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1"/>
        <w:ind w:left="580" w:right="0" w:hanging="0"/>
        <w:jc w:val="center"/>
        <w:rPr>
          <w:rFonts w:eastAsia="Times New Roman" w:cs="Times New Roman" w:ascii="Times New Roman" w:hAnsi="Times New Roman"/>
          <w:b/>
          <w:sz w:val="44"/>
        </w:rPr>
      </w:pPr>
      <w:r>
        <w:rPr>
          <w:rFonts w:eastAsia="Times New Roman" w:cs="Times New Roman" w:ascii="Times New Roman" w:hAnsi="Times New Roman"/>
          <w:sz w:val="44"/>
        </w:rPr>
        <w:t xml:space="preserve">Organizace </w:t>
      </w:r>
      <w:r>
        <w:rPr>
          <w:rFonts w:eastAsia="Times New Roman" w:cs="Times New Roman" w:ascii="Times New Roman" w:hAnsi="Times New Roman"/>
          <w:b/>
          <w:sz w:val="44"/>
        </w:rPr>
        <w:t>Otevřená města</w:t>
      </w:r>
    </w:p>
    <w:p>
      <w:pPr>
        <w:pStyle w:val="Normal1"/>
        <w:ind w:left="580" w:right="0" w:hanging="0"/>
        <w:jc w:val="center"/>
        <w:rPr>
          <w:rFonts w:eastAsia="Times New Roman" w:cs="Times New Roman" w:ascii="Times New Roman" w:hAnsi="Times New Roman"/>
          <w:sz w:val="44"/>
        </w:rPr>
      </w:pPr>
      <w:r>
        <w:rPr>
          <w:rFonts w:eastAsia="Times New Roman" w:cs="Times New Roman" w:ascii="Times New Roman" w:hAnsi="Times New Roman"/>
          <w:sz w:val="44"/>
        </w:rPr>
        <w:t>a</w:t>
      </w:r>
    </w:p>
    <w:p>
      <w:pPr>
        <w:pStyle w:val="Normal1"/>
        <w:ind w:left="580" w:right="0" w:hanging="0"/>
        <w:jc w:val="center"/>
        <w:rPr>
          <w:rFonts w:eastAsia="Times New Roman" w:cs="Times New Roman" w:ascii="Times New Roman" w:hAnsi="Times New Roman"/>
          <w:b/>
          <w:sz w:val="44"/>
        </w:rPr>
      </w:pPr>
      <w:r>
        <w:rPr>
          <w:rFonts w:eastAsia="Times New Roman" w:cs="Times New Roman" w:ascii="Times New Roman" w:hAnsi="Times New Roman"/>
          <w:sz w:val="44"/>
        </w:rPr>
        <w:t xml:space="preserve">projekt </w:t>
      </w:r>
      <w:r>
        <w:rPr>
          <w:rFonts w:eastAsia="Times New Roman" w:cs="Times New Roman" w:ascii="Times New Roman" w:hAnsi="Times New Roman"/>
          <w:b/>
          <w:sz w:val="44"/>
        </w:rPr>
        <w:t>Otevřené smlouvy</w:t>
      </w:r>
    </w:p>
    <w:p>
      <w:pPr>
        <w:pStyle w:val="Normal1"/>
        <w:rPr/>
      </w:pPr>
      <w:r>
        <w:rPr/>
      </w:r>
    </w:p>
    <w:p>
      <w:pPr>
        <w:pStyle w:val="Normal1"/>
        <w:rPr>
          <w:rFonts w:eastAsia="Times New Roman" w:cs="Times New Roman" w:ascii="Times New Roman" w:hAnsi="Times New Roman"/>
          <w:sz w:val="24"/>
        </w:rPr>
      </w:pPr>
      <w:r>
        <w:rPr>
          <w:rFonts w:eastAsia="Times New Roman" w:cs="Times New Roman" w:ascii="Times New Roman" w:hAnsi="Times New Roman"/>
          <w:sz w:val="24"/>
        </w:rPr>
        <w:t>Datum: 24. 3. 2015</w:t>
      </w:r>
    </w:p>
    <w:p>
      <w:pPr>
        <w:pStyle w:val="Normal1"/>
        <w:rPr/>
      </w:pPr>
      <w:r>
        <w:rPr/>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Obsahuje dokumenty:</w:t>
      </w:r>
    </w:p>
    <w:p>
      <w:pPr>
        <w:pStyle w:val="Normal1"/>
        <w:numPr>
          <w:ilvl w:val="0"/>
          <w:numId w:val="3"/>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Úvod obecně (2 strany)</w:t>
      </w:r>
    </w:p>
    <w:p>
      <w:pPr>
        <w:pStyle w:val="Normal1"/>
        <w:numPr>
          <w:ilvl w:val="0"/>
          <w:numId w:val="3"/>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Poznámky k Open source (2 strany)</w:t>
      </w:r>
    </w:p>
    <w:p>
      <w:pPr>
        <w:pStyle w:val="Normal1"/>
        <w:numPr>
          <w:ilvl w:val="0"/>
          <w:numId w:val="3"/>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Otevřené smlouvy – shrnutí (3 strany)</w:t>
      </w:r>
    </w:p>
    <w:p>
      <w:pPr>
        <w:pStyle w:val="Normal1"/>
        <w:numPr>
          <w:ilvl w:val="0"/>
          <w:numId w:val="3"/>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Reference tvůrců registru smluv (2 strany)</w:t>
      </w:r>
    </w:p>
    <w:p>
      <w:pPr>
        <w:pStyle w:val="Normal1"/>
        <w:numPr>
          <w:ilvl w:val="0"/>
          <w:numId w:val="3"/>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7 důvodů pro členství v organizaci Otevřená města (2 strany)</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Další relevantní dokumenty:</w:t>
      </w:r>
    </w:p>
    <w:p>
      <w:pPr>
        <w:pStyle w:val="Normal1"/>
        <w:numPr>
          <w:ilvl w:val="0"/>
          <w:numId w:val="2"/>
        </w:numPr>
        <w:spacing w:before="0" w:after="0"/>
        <w:ind w:left="720" w:right="0" w:hanging="360"/>
        <w:contextualSpacing/>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Stanovy organizace Otevřená města: </w:t>
      </w:r>
      <w:hyperlink r:id="rId2">
        <w:r>
          <w:rPr>
            <w:rStyle w:val="Internetovodkaz"/>
            <w:rFonts w:eastAsia="Times New Roman" w:cs="Times New Roman" w:ascii="Times New Roman" w:hAnsi="Times New Roman"/>
            <w:color w:val="1155CC"/>
            <w:sz w:val="24"/>
            <w:u w:val="single"/>
          </w:rPr>
          <w:t>http://www.otevrenamesta.cz/pravo/stanovy/main.html</w:t>
        </w:r>
      </w:hyperlink>
    </w:p>
    <w:p>
      <w:pPr>
        <w:pStyle w:val="Normal1"/>
        <w:numPr>
          <w:ilvl w:val="0"/>
          <w:numId w:val="2"/>
        </w:numPr>
        <w:spacing w:before="0" w:after="0"/>
        <w:ind w:left="720" w:right="0" w:hanging="360"/>
        <w:contextualSpacing/>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Factsheet k opensource: </w:t>
      </w:r>
      <w:hyperlink r:id="rId3">
        <w:r>
          <w:rPr>
            <w:rStyle w:val="Internetovodkaz"/>
            <w:rFonts w:eastAsia="Times New Roman" w:cs="Times New Roman" w:ascii="Times New Roman" w:hAnsi="Times New Roman"/>
            <w:color w:val="1155CC"/>
            <w:sz w:val="24"/>
            <w:u w:val="single"/>
          </w:rPr>
          <w:t>http://www.bezkorupce.cz/wp-content/uploads/2014/08/otevrena.mesta_.factsheet.pdf</w:t>
        </w:r>
      </w:hyperlink>
    </w:p>
    <w:p>
      <w:pPr>
        <w:pStyle w:val="Normal1"/>
        <w:numPr>
          <w:ilvl w:val="0"/>
          <w:numId w:val="2"/>
        </w:numPr>
        <w:spacing w:before="0" w:after="0"/>
        <w:ind w:left="720" w:right="0" w:hanging="360"/>
        <w:contextualSpacing/>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Datový standard pro registr smluv: </w:t>
      </w:r>
      <w:hyperlink r:id="rId4">
        <w:r>
          <w:rPr>
            <w:rStyle w:val="Internetovodkaz"/>
            <w:rFonts w:eastAsia="Times New Roman" w:cs="Times New Roman" w:ascii="Times New Roman" w:hAnsi="Times New Roman"/>
            <w:color w:val="1155CC"/>
            <w:sz w:val="24"/>
            <w:u w:val="single"/>
          </w:rPr>
          <w:t xml:space="preserve"> http://www.bezkorupce.cz/wp-content/uploads/2014/08/Datový-standard-pro-registr-smluv1.pdf</w:t>
        </w:r>
      </w:hyperlink>
    </w:p>
    <w:p>
      <w:pPr>
        <w:pStyle w:val="Normal1"/>
        <w:rPr/>
      </w:pPr>
      <w:r>
        <w:rPr/>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Kontakty</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Otevřená města:</w:t>
      </w:r>
    </w:p>
    <w:p>
      <w:pPr>
        <w:pStyle w:val="Normal1"/>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Koordinace a propojování samospráv: Lenka Franková, </w:t>
      </w:r>
      <w:hyperlink r:id="rId5">
        <w:r>
          <w:rPr>
            <w:rStyle w:val="Internetovodkaz"/>
            <w:rFonts w:eastAsia="Times New Roman" w:cs="Times New Roman" w:ascii="Times New Roman" w:hAnsi="Times New Roman"/>
            <w:color w:val="1155CC"/>
            <w:sz w:val="24"/>
            <w:u w:val="single"/>
          </w:rPr>
          <w:t>lenka.frankova@oziveni.cz</w:t>
        </w:r>
      </w:hyperlink>
    </w:p>
    <w:p>
      <w:pPr>
        <w:pStyle w:val="Normal1"/>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Stanovy, struktura organizace: Jakub Michálek, </w:t>
      </w:r>
      <w:hyperlink r:id="rId6">
        <w:r>
          <w:rPr>
            <w:rStyle w:val="Internetovodkaz"/>
            <w:rFonts w:eastAsia="Times New Roman" w:cs="Times New Roman" w:ascii="Times New Roman" w:hAnsi="Times New Roman"/>
            <w:color w:val="1155CC"/>
            <w:sz w:val="24"/>
            <w:u w:val="single"/>
          </w:rPr>
          <w:t>jakub.michalek@pirati.cz</w:t>
        </w:r>
      </w:hyperlink>
    </w:p>
    <w:p>
      <w:pPr>
        <w:pStyle w:val="Normal1"/>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Zakládající</w:t>
      </w:r>
      <w:r>
        <w:rPr>
          <w:rStyle w:val="Ukotvenpoznmkypodarou"/>
          <w:rFonts w:eastAsia="Times New Roman" w:cs="Times New Roman" w:ascii="Times New Roman" w:hAnsi="Times New Roman"/>
          <w:sz w:val="24"/>
          <w:vertAlign w:val="superscript"/>
        </w:rPr>
        <w:footnoteReference w:id="2"/>
      </w:r>
      <w:r>
        <w:rPr>
          <w:rFonts w:eastAsia="Times New Roman" w:cs="Times New Roman" w:ascii="Times New Roman" w:hAnsi="Times New Roman"/>
          <w:sz w:val="24"/>
        </w:rPr>
        <w:t xml:space="preserve"> samosprávy a kontakty: MČ Praha 6 - Oldřich Kužílek, </w:t>
      </w:r>
      <w:hyperlink r:id="rId7">
        <w:r>
          <w:rPr>
            <w:rStyle w:val="Internetovodkaz"/>
            <w:rFonts w:eastAsia="Times New Roman" w:cs="Times New Roman" w:ascii="Times New Roman" w:hAnsi="Times New Roman"/>
            <w:color w:val="1155CC"/>
            <w:sz w:val="24"/>
            <w:u w:val="single"/>
          </w:rPr>
          <w:t>kuzilek@otevrete.cz</w:t>
        </w:r>
      </w:hyperlink>
      <w:r>
        <w:rPr>
          <w:rFonts w:eastAsia="Times New Roman" w:cs="Times New Roman" w:ascii="Times New Roman" w:hAnsi="Times New Roman"/>
          <w:sz w:val="24"/>
        </w:rPr>
        <w:t xml:space="preserve">, MČ Praha 7 - Ondřej Profant, </w:t>
      </w:r>
      <w:hyperlink r:id="rId8">
        <w:r>
          <w:rPr>
            <w:rStyle w:val="Internetovodkaz"/>
            <w:rFonts w:eastAsia="Times New Roman" w:cs="Times New Roman" w:ascii="Times New Roman" w:hAnsi="Times New Roman"/>
            <w:color w:val="1155CC"/>
            <w:sz w:val="24"/>
            <w:u w:val="single"/>
          </w:rPr>
          <w:t>ondrej.profant@pirati.cz</w:t>
        </w:r>
      </w:hyperlink>
      <w:r>
        <w:rPr>
          <w:rFonts w:eastAsia="Times New Roman" w:cs="Times New Roman" w:ascii="Times New Roman" w:hAnsi="Times New Roman"/>
          <w:sz w:val="24"/>
        </w:rPr>
        <w:t xml:space="preserve">, Ústí nad Labem - Veronika Vendlová, </w:t>
      </w:r>
      <w:hyperlink r:id="rId9">
        <w:r>
          <w:rPr>
            <w:rStyle w:val="Internetovodkaz"/>
            <w:rFonts w:eastAsia="Times New Roman" w:cs="Times New Roman" w:ascii="Times New Roman" w:hAnsi="Times New Roman"/>
            <w:color w:val="1155CC"/>
            <w:sz w:val="24"/>
            <w:u w:val="single"/>
          </w:rPr>
          <w:t>veronika.vendlova@gmail.com</w:t>
        </w:r>
      </w:hyperlink>
      <w:r>
        <w:rPr>
          <w:rFonts w:eastAsia="Times New Roman" w:cs="Times New Roman" w:ascii="Times New Roman" w:hAnsi="Times New Roman"/>
          <w:sz w:val="24"/>
        </w:rPr>
        <w:t xml:space="preserve">, Brno/Brno Střed - Svatopluk Bartík, </w:t>
      </w:r>
      <w:hyperlink r:id="rId10">
        <w:r>
          <w:rPr>
            <w:rStyle w:val="Internetovodkaz"/>
            <w:rFonts w:eastAsia="Times New Roman" w:cs="Times New Roman" w:ascii="Times New Roman" w:hAnsi="Times New Roman"/>
            <w:color w:val="1155CC"/>
            <w:sz w:val="24"/>
            <w:u w:val="single"/>
          </w:rPr>
          <w:t>svatopluk.bartik@gmail.com</w:t>
        </w:r>
      </w:hyperlink>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 xml:space="preserve">Otevřené smlouvy: </w:t>
      </w:r>
    </w:p>
    <w:p>
      <w:pPr>
        <w:pStyle w:val="Normal1"/>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Koordinace a propojování samospráv: Franková Lenka, </w:t>
      </w:r>
      <w:hyperlink r:id="rId11">
        <w:r>
          <w:rPr>
            <w:rStyle w:val="Internetovodkaz"/>
            <w:rFonts w:eastAsia="Times New Roman" w:cs="Times New Roman" w:ascii="Times New Roman" w:hAnsi="Times New Roman"/>
            <w:color w:val="1155CC"/>
            <w:sz w:val="24"/>
            <w:u w:val="single"/>
          </w:rPr>
          <w:t>lenka.frankova@oziveni.cz</w:t>
        </w:r>
      </w:hyperlink>
    </w:p>
    <w:p>
      <w:pPr>
        <w:pStyle w:val="Normal1"/>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 xml:space="preserve">Technické dotazy k registru smluv: Jiří Skuhrovec (předseda CAE, jednatel Datlab), </w:t>
      </w:r>
      <w:hyperlink r:id="rId12">
        <w:r>
          <w:rPr>
            <w:rStyle w:val="Internetovodkaz"/>
            <w:rFonts w:eastAsia="Times New Roman" w:cs="Times New Roman" w:ascii="Times New Roman" w:hAnsi="Times New Roman"/>
            <w:color w:val="1155CC"/>
            <w:sz w:val="24"/>
            <w:u w:val="single"/>
          </w:rPr>
          <w:t>jiri.skuhrovec@datlab.cz</w:t>
        </w:r>
      </w:hyperlink>
      <w:r>
        <w:rPr>
          <w:rFonts w:eastAsia="Times New Roman" w:cs="Times New Roman" w:ascii="Times New Roman" w:hAnsi="Times New Roman"/>
          <w:sz w:val="24"/>
        </w:rPr>
        <w:t>, +420 602 693 748</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r>
    </w:p>
    <w:p>
      <w:pPr>
        <w:pStyle w:val="Normal1"/>
        <w:rPr>
          <w:rFonts w:eastAsia="Times New Roman" w:cs="Times New Roman" w:ascii="Times New Roman" w:hAnsi="Times New Roman"/>
          <w:sz w:val="24"/>
        </w:rPr>
      </w:pPr>
      <w:r>
        <w:rPr>
          <w:rFonts w:eastAsia="Times New Roman" w:cs="Times New Roman" w:ascii="Times New Roman" w:hAnsi="Times New Roman"/>
          <w:b/>
          <w:sz w:val="24"/>
        </w:rPr>
        <w:t>Poznámka:</w:t>
      </w:r>
      <w:r>
        <w:rPr>
          <w:rFonts w:eastAsia="Times New Roman" w:cs="Times New Roman" w:ascii="Times New Roman" w:hAnsi="Times New Roman"/>
          <w:sz w:val="24"/>
        </w:rPr>
        <w:t xml:space="preserve"> Jedná se o kompilát dokumentů v různé fázi rozpracovanosti. Převážně pro interní účely a úvodní seznámení se s problematikou.</w:t>
      </w:r>
    </w:p>
    <w:p>
      <w:pPr>
        <w:pStyle w:val="Normal1"/>
        <w:rPr>
          <w:rFonts w:eastAsia="Times New Roman" w:cs="Times New Roman" w:ascii="Times New Roman" w:hAnsi="Times New Roman"/>
          <w:sz w:val="48"/>
        </w:rPr>
      </w:pPr>
      <w:r>
        <w:rPr>
          <w:rFonts w:eastAsia="Times New Roman" w:cs="Times New Roman" w:ascii="Times New Roman" w:hAnsi="Times New Roman"/>
          <w:sz w:val="48"/>
        </w:rPr>
      </w:r>
    </w:p>
    <w:p>
      <w:pPr>
        <w:pStyle w:val="Normal1"/>
        <w:rPr>
          <w:rFonts w:eastAsia="Times New Roman" w:cs="Times New Roman" w:ascii="Times New Roman" w:hAnsi="Times New Roman"/>
          <w:sz w:val="48"/>
        </w:rPr>
      </w:pPr>
      <w:r>
        <w:rPr>
          <w:rFonts w:eastAsia="Times New Roman" w:cs="Times New Roman" w:ascii="Times New Roman" w:hAnsi="Times New Roman"/>
          <w:sz w:val="48"/>
        </w:rPr>
        <w:t>I. Otevřená města – úvod</w:t>
      </w:r>
    </w:p>
    <w:p>
      <w:pPr>
        <w:pStyle w:val="Normal1"/>
        <w:rPr/>
      </w:pPr>
      <w:r>
        <w:rPr/>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Obecně:</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Tento dokument Otevřená města – úvod představuje organizaci Otevřená města, jejímž cílem je spolupráce na důležitých IT projektech. Zároveň přináší zcela revoluční pojetí a využití moderních metodik vývoje. Též umožní sdružování finančních prostředků a tím zásadní zlevnění produktů pro zúčastněná města a obce.</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Každé město řeší obdobné problémy v oblasti IT a otevřenosti. Nejdříve je problém zadat zakázku, následně se stát rovnocenným partnerem pro dodavatele (jak v oblasti technické, tak právní) a potom i údržba velkých IT projektů není koneckonců jednoduchá. Toto martyrium je pro většinu obcí velmi obtížné a potýkají se s tím všichni individuálně. Při tom vzniká celá řada dobrých, ale i chybých postupů.</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 xml:space="preserve">Platforma Otevřená města nabízí alternativu, nabízí konktrétní pomoc a sdílení. Bude připravovat metodiky, doporučení, návody, hotové softwarové balíčky či dokonce zajišťovat vlastní vývoj programů, které budou pro všechny obce volně dostupné. </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Jak je toto možné? Díky využití rozsáhlého světa svobodného softwaru, namísto zastralých obchodních modelů.</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Není v tom žádné kouzlo, mnohdy stačí jednoduchý návod, který vašim informatikům pomůže použít již dnes volně dostupná řešení. Přiklady lze nalézt po celém světě; od milionových velkoměst, jakými jsou například Mnichov (kde open source již funguje přes deset let a dokázal ušetiřt přes 10 milionů EUR) nebo Turín - ale také i malá města, mezi která patří Gummersbach v Německu, nebo i obec Grygov u Olomouce. Ta funguje celá na open source...</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r>
    </w:p>
    <w:p>
      <w:pPr>
        <w:pStyle w:val="Normal1"/>
        <w:rPr>
          <w:rFonts w:eastAsia="Times New Roman" w:cs="Times New Roman" w:ascii="Times New Roman" w:hAnsi="Times New Roman"/>
          <w:sz w:val="24"/>
        </w:rPr>
      </w:pPr>
      <w:r>
        <w:rPr>
          <w:rFonts w:eastAsia="Times New Roman" w:cs="Times New Roman" w:ascii="Times New Roman" w:hAnsi="Times New Roman"/>
          <w:b/>
          <w:sz w:val="24"/>
        </w:rPr>
        <w:t>Pod otevřeným fungováním radnice</w:t>
      </w:r>
      <w:r>
        <w:rPr>
          <w:rFonts w:eastAsia="Times New Roman" w:cs="Times New Roman" w:ascii="Times New Roman" w:hAnsi="Times New Roman"/>
          <w:sz w:val="24"/>
        </w:rPr>
        <w:t xml:space="preserve"> </w:t>
      </w:r>
      <w:r>
        <w:rPr>
          <w:rFonts w:eastAsia="Times New Roman" w:cs="Times New Roman" w:ascii="Times New Roman" w:hAnsi="Times New Roman"/>
          <w:b/>
          <w:sz w:val="24"/>
        </w:rPr>
        <w:t>si představujeme</w:t>
      </w:r>
      <w:r>
        <w:rPr>
          <w:rFonts w:eastAsia="Times New Roman" w:cs="Times New Roman" w:ascii="Times New Roman" w:hAnsi="Times New Roman"/>
          <w:sz w:val="24"/>
        </w:rPr>
        <w:t>:</w:t>
      </w:r>
    </w:p>
    <w:p>
      <w:pPr>
        <w:pStyle w:val="Normal1"/>
        <w:ind w:left="720" w:right="0" w:hanging="0"/>
        <w:rPr>
          <w:rFonts w:eastAsia="Times New Roman" w:cs="Times New Roman" w:ascii="Times New Roman" w:hAnsi="Times New Roman"/>
          <w:sz w:val="24"/>
        </w:rPr>
      </w:pPr>
      <w:r>
        <w:rPr>
          <w:rFonts w:eastAsia="Times New Roman" w:cs="Times New Roman" w:ascii="Times New Roman" w:hAnsi="Times New Roman"/>
          <w:sz w:val="24"/>
        </w:rPr>
        <w:t xml:space="preserve">·        pravidelné a přehledné zveřejňování informací,    </w:t>
        <w:tab/>
      </w:r>
    </w:p>
    <w:p>
      <w:pPr>
        <w:pStyle w:val="Normal1"/>
        <w:ind w:left="720" w:right="0" w:hanging="0"/>
        <w:rPr>
          <w:rFonts w:eastAsia="Times New Roman" w:cs="Times New Roman" w:ascii="Times New Roman" w:hAnsi="Times New Roman"/>
          <w:sz w:val="24"/>
        </w:rPr>
      </w:pPr>
      <w:r>
        <w:rPr>
          <w:rFonts w:eastAsia="Times New Roman" w:cs="Times New Roman" w:ascii="Times New Roman" w:hAnsi="Times New Roman"/>
          <w:sz w:val="24"/>
        </w:rPr>
        <w:t xml:space="preserve">·        vstřícný přístup k občanům,           </w:t>
        <w:tab/>
      </w:r>
    </w:p>
    <w:p>
      <w:pPr>
        <w:pStyle w:val="Normal1"/>
        <w:ind w:left="720" w:right="0" w:hanging="0"/>
        <w:rPr>
          <w:rFonts w:eastAsia="Times New Roman" w:cs="Times New Roman" w:ascii="Times New Roman" w:hAnsi="Times New Roman"/>
          <w:sz w:val="24"/>
        </w:rPr>
      </w:pPr>
      <w:r>
        <w:rPr>
          <w:rFonts w:eastAsia="Times New Roman" w:cs="Times New Roman" w:ascii="Times New Roman" w:hAnsi="Times New Roman"/>
          <w:sz w:val="24"/>
        </w:rPr>
        <w:t>·        vysoké možnosti zapojení občanů do veřejného dění,</w:t>
      </w:r>
    </w:p>
    <w:p>
      <w:pPr>
        <w:pStyle w:val="Normal1"/>
        <w:ind w:left="720" w:right="0" w:hanging="0"/>
        <w:rPr>
          <w:rFonts w:eastAsia="Times New Roman" w:cs="Times New Roman" w:ascii="Times New Roman" w:hAnsi="Times New Roman"/>
          <w:sz w:val="24"/>
        </w:rPr>
      </w:pPr>
      <w:r>
        <w:rPr>
          <w:rFonts w:eastAsia="Times New Roman" w:cs="Times New Roman" w:ascii="Times New Roman" w:hAnsi="Times New Roman"/>
          <w:sz w:val="24"/>
        </w:rPr>
        <w:t xml:space="preserve">·        průhledné veřejné zakázky od přípravy záměru až do odevzdání výsledku,       </w:t>
        <w:tab/>
      </w:r>
    </w:p>
    <w:p>
      <w:pPr>
        <w:pStyle w:val="Normal1"/>
        <w:ind w:left="720" w:right="0" w:hanging="0"/>
        <w:rPr>
          <w:rFonts w:eastAsia="Times New Roman" w:cs="Times New Roman" w:ascii="Times New Roman" w:hAnsi="Times New Roman"/>
          <w:sz w:val="24"/>
        </w:rPr>
      </w:pPr>
      <w:r>
        <w:rPr>
          <w:rFonts w:eastAsia="Times New Roman" w:cs="Times New Roman" w:ascii="Times New Roman" w:hAnsi="Times New Roman"/>
          <w:sz w:val="24"/>
        </w:rPr>
        <w:t xml:space="preserve">·        používání moderních a otevřených technologií ve veřejné správě.  </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Díky síle mnoha obcí budeme mít finanční zázemí a zároveň členství nebude zatěžovat váš rozpočet. Samozřejmostí je živá komunikace a řešení vašich konkrétních potřeb.</w:t>
      </w:r>
    </w:p>
    <w:p>
      <w:pPr>
        <w:pStyle w:val="Normal1"/>
        <w:rPr/>
      </w:pPr>
      <w:r>
        <w:rPr/>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Cíle:</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1.     Prosazovat skutečnou otevřenost radnic, na rozdíl od “jakoby” otevřenosti, která se ukájí v propagandistických prohlášeních anebo v nesystémových, povrchních (a často zbytečně drahých) IT projektech</w:t>
      </w:r>
    </w:p>
    <w:p>
      <w:pPr>
        <w:pStyle w:val="Normal1"/>
        <w:rPr/>
      </w:pPr>
      <w:r>
        <w:rPr/>
      </w:r>
    </w:p>
    <w:p>
      <w:pPr>
        <w:pStyle w:val="Normal1"/>
        <w:rPr>
          <w:rFonts w:eastAsia="Times New Roman" w:cs="Times New Roman" w:ascii="Times New Roman" w:hAnsi="Times New Roman"/>
          <w:sz w:val="24"/>
        </w:rPr>
      </w:pPr>
      <w:r>
        <w:rPr>
          <w:rFonts w:eastAsia="Times New Roman" w:cs="Times New Roman" w:ascii="Times New Roman" w:hAnsi="Times New Roman"/>
          <w:sz w:val="24"/>
        </w:rPr>
        <w:t>2.     Zlevnit IT a další postupy pro zapojené samosprávy dvěma cestami:</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a) prosazovat opensource řešení</w:t>
      </w:r>
      <w:r>
        <w:rPr>
          <w:rFonts w:eastAsia="Times New Roman" w:cs="Times New Roman" w:ascii="Times New Roman" w:hAnsi="Times New Roman"/>
          <w:color w:val="00000A"/>
          <w:sz w:val="24"/>
        </w:rPr>
        <w:t>[2]</w:t>
      </w:r>
      <w:r>
        <w:rPr>
          <w:rFonts w:eastAsia="Times New Roman" w:cs="Times New Roman" w:ascii="Times New Roman" w:hAnsi="Times New Roman"/>
          <w:sz w:val="24"/>
        </w:rPr>
        <w:t xml:space="preserve"> v IT technologiích a vyhýbat se proprietárnímu software</w:t>
      </w:r>
      <w:r>
        <w:rPr>
          <w:rFonts w:eastAsia="Times New Roman" w:cs="Times New Roman" w:ascii="Times New Roman" w:hAnsi="Times New Roman"/>
          <w:color w:val="00000A"/>
          <w:sz w:val="24"/>
        </w:rPr>
        <w:t>[3]</w:t>
      </w:r>
      <w:r>
        <w:rPr>
          <w:rFonts w:eastAsia="Times New Roman" w:cs="Times New Roman" w:ascii="Times New Roman" w:hAnsi="Times New Roman"/>
          <w:sz w:val="24"/>
        </w:rPr>
        <w:t xml:space="preserve"> a s ním spojeným finančním a licenční pastem</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b) sdružovat finanční prostředky na řešení, která mohou sloužit více radnicím nebo společně (čím více samospráv se sdruží, tím levnější pro ně budou produkty platformy)</w:t>
      </w:r>
    </w:p>
    <w:p>
      <w:pPr>
        <w:pStyle w:val="Normal1"/>
        <w:rPr/>
      </w:pPr>
      <w:r>
        <w:rPr/>
      </w:r>
    </w:p>
    <w:p>
      <w:pPr>
        <w:pStyle w:val="Normal1"/>
        <w:rPr>
          <w:rFonts w:eastAsia="Times New Roman" w:cs="Times New Roman" w:ascii="Times New Roman" w:hAnsi="Times New Roman"/>
          <w:sz w:val="24"/>
        </w:rPr>
      </w:pPr>
      <w:r>
        <w:rPr>
          <w:rFonts w:eastAsia="Times New Roman" w:cs="Times New Roman" w:ascii="Times New Roman" w:hAnsi="Times New Roman"/>
          <w:sz w:val="24"/>
        </w:rPr>
        <w:t>3.     Sdílet zkušenosti s tím, jak se hesla volebních programů a programových prohlášení o otevřenosti radnic prakticky a krok po kroku převedou do praxe.</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Aktuální kroky:</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Souběžně mohou u zapojených samospráv nyní probíhat dvě aktivity:</w:t>
      </w:r>
    </w:p>
    <w:p>
      <w:pPr>
        <w:pStyle w:val="Normal1"/>
        <w:rPr/>
      </w:pPr>
      <w:r>
        <w:rPr/>
      </w:r>
    </w:p>
    <w:p>
      <w:pPr>
        <w:pStyle w:val="Normal1"/>
        <w:rPr>
          <w:rFonts w:eastAsia="Times New Roman" w:cs="Times New Roman" w:ascii="Times New Roman" w:hAnsi="Times New Roman"/>
          <w:sz w:val="24"/>
        </w:rPr>
      </w:pPr>
      <w:r>
        <w:rPr>
          <w:rFonts w:eastAsia="Times New Roman" w:cs="Times New Roman" w:ascii="Times New Roman" w:hAnsi="Times New Roman"/>
          <w:sz w:val="24"/>
        </w:rPr>
        <w:t>1. Kroky směřující ke vzniku sdružení samospráv - platformy Otevřená města. V této linii je třeba:</w:t>
      </w:r>
    </w:p>
    <w:p>
      <w:pPr>
        <w:pStyle w:val="Normal1"/>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a) seznámit se s návrhem organizační formy (stanovy) (doplnit odkaz na stanovy),</w:t>
      </w:r>
    </w:p>
    <w:p>
      <w:pPr>
        <w:pStyle w:val="Normal1"/>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b) získat podporu samosprávy (rada, zastupitelstvo),</w:t>
      </w:r>
    </w:p>
    <w:p>
      <w:pPr>
        <w:pStyle w:val="Normal1"/>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c) podílet se svým zástupcem na formulaci stanov,</w:t>
      </w:r>
    </w:p>
    <w:p>
      <w:pPr>
        <w:pStyle w:val="Normal1"/>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d) učinit právní kroky ke vstupu samosprávy do sdružení (rozhodnutí zastupitelstva),</w:t>
      </w:r>
    </w:p>
    <w:p>
      <w:pPr>
        <w:pStyle w:val="Normal1"/>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e) rozhodnout o finančních prostředcích vložených do sdružení (podle okolností rozhodnutí rady nebo zastupitelstva).</w:t>
      </w:r>
    </w:p>
    <w:p>
      <w:pPr>
        <w:pStyle w:val="Normal1"/>
        <w:rPr/>
      </w:pPr>
      <w:r>
        <w:rPr/>
      </w:r>
    </w:p>
    <w:p>
      <w:pPr>
        <w:pStyle w:val="Normal1"/>
        <w:rPr>
          <w:rFonts w:eastAsia="Times New Roman" w:cs="Times New Roman" w:ascii="Times New Roman" w:hAnsi="Times New Roman"/>
          <w:sz w:val="24"/>
        </w:rPr>
      </w:pPr>
      <w:r>
        <w:rPr>
          <w:rFonts w:eastAsia="Times New Roman" w:cs="Times New Roman" w:ascii="Times New Roman" w:hAnsi="Times New Roman"/>
          <w:sz w:val="24"/>
        </w:rPr>
        <w:t>2. Kroky k realizaci prvního zamýšleného projektu platformy - projektu Otevřené smlouvy. V této linii je třeba:</w:t>
      </w:r>
    </w:p>
    <w:p>
      <w:pPr>
        <w:pStyle w:val="Normal1"/>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a) zmapovat dosavadní management smluv své samosprávy, zejména ukládaná metadata a formát smluv,</w:t>
      </w:r>
    </w:p>
    <w:p>
      <w:pPr>
        <w:pStyle w:val="Normal1"/>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b) identifikovat rozdíly oproti standardizované datové větě</w:t>
      </w:r>
      <w:r>
        <w:rPr>
          <w:rFonts w:eastAsia="Times New Roman" w:cs="Times New Roman" w:ascii="Times New Roman" w:hAnsi="Times New Roman"/>
          <w:color w:val="00000A"/>
          <w:sz w:val="24"/>
        </w:rPr>
        <w:t>[4]</w:t>
      </w:r>
      <w:r>
        <w:rPr>
          <w:rFonts w:eastAsia="Times New Roman" w:cs="Times New Roman" w:ascii="Times New Roman" w:hAnsi="Times New Roman"/>
          <w:sz w:val="24"/>
        </w:rPr>
        <w:t xml:space="preserve"> - sestavě metadat, které platforma Otevřená města již v přípravné fázi připravila, a zjistit, zda v dosavadním systému ukládání smluv lze alespoň podstatnou část metadat doplnit (jak od určitého data do budoucna, tak případně do přiměřené minulosti)</w:t>
      </w:r>
    </w:p>
    <w:p>
      <w:pPr>
        <w:pStyle w:val="Normal1"/>
        <w:ind w:left="1080" w:right="0" w:hanging="360"/>
        <w:rPr>
          <w:rFonts w:eastAsia="Times New Roman" w:cs="Times New Roman" w:ascii="Times New Roman" w:hAnsi="Times New Roman"/>
          <w:color w:val="00000A"/>
          <w:sz w:val="24"/>
        </w:rPr>
      </w:pPr>
      <w:r>
        <w:rPr>
          <w:rFonts w:eastAsia="Times New Roman" w:cs="Times New Roman" w:ascii="Times New Roman" w:hAnsi="Times New Roman"/>
          <w:sz w:val="24"/>
        </w:rPr>
        <w:t>c) rozšířit vlastní formu vytváření a ukládání smluv včetně metadat tak, aby se co nejvíce blížila standardizované datové větě a formátům předpokládaným pro projekt Otevřené smlouvy. Jde například o pokyn tajemníka upravující postup při vytvoření a ukládání smluv, anonymizaci, formáty, metadata apod.</w:t>
      </w:r>
      <w:r>
        <w:rPr>
          <w:rFonts w:eastAsia="Times New Roman" w:cs="Times New Roman" w:ascii="Times New Roman" w:hAnsi="Times New Roman"/>
          <w:color w:val="00000A"/>
          <w:sz w:val="24"/>
        </w:rPr>
        <w:t>[5]</w:t>
      </w:r>
    </w:p>
    <w:p>
      <w:pPr>
        <w:pStyle w:val="Normal1"/>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d) předchozí kroky umožňují případné zveřejňování pomocí společného nástroje platformy, ale zlepšují i vlastní zveřejňování na svém webu.</w:t>
      </w:r>
    </w:p>
    <w:p>
      <w:pPr>
        <w:pStyle w:val="Normal1"/>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e) předchozí kroky umožňují začít na vlastním webu zveřejňovat datasety </w:t>
      </w:r>
      <w:r>
        <w:rPr>
          <w:rFonts w:eastAsia="Times New Roman" w:cs="Times New Roman" w:ascii="Times New Roman" w:hAnsi="Times New Roman"/>
          <w:b/>
          <w:sz w:val="24"/>
        </w:rPr>
        <w:t xml:space="preserve">otevřených dat </w:t>
      </w:r>
      <w:r>
        <w:rPr>
          <w:rFonts w:eastAsia="Times New Roman" w:cs="Times New Roman" w:ascii="Times New Roman" w:hAnsi="Times New Roman"/>
          <w:sz w:val="24"/>
        </w:rPr>
        <w:t>o svých smlouvách.</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Aniž by se tedy předjímalo zapojení samosprávy do platformy (politický proces může být pomalejší), může samospráva (její exekutiva) uvednými kroky již realizovat jedno z opatření k otevřenosti. Pokud se zároveň podaří platformu (sdružení právnických osob a dalších subjektů) ustavit, obě linie se tak spojí a bude možné použít společné produkty.</w:t>
      </w:r>
    </w:p>
    <w:p>
      <w:pPr>
        <w:pStyle w:val="Normal1"/>
        <w:rPr>
          <w:rFonts w:eastAsia="Times New Roman" w:cs="Times New Roman" w:ascii="Times New Roman" w:hAnsi="Times New Roman"/>
          <w:sz w:val="48"/>
          <w:shd w:fill="FFFFFF" w:val="clear"/>
        </w:rPr>
      </w:pPr>
      <w:r>
        <w:rPr>
          <w:rFonts w:eastAsia="Times New Roman" w:cs="Times New Roman" w:ascii="Times New Roman" w:hAnsi="Times New Roman"/>
          <w:sz w:val="48"/>
          <w:shd w:fill="FFFFFF" w:val="clear"/>
        </w:rPr>
      </w:r>
    </w:p>
    <w:p>
      <w:pPr>
        <w:pStyle w:val="Normal1"/>
        <w:rPr>
          <w:rFonts w:eastAsia="Times New Roman" w:cs="Times New Roman" w:ascii="Times New Roman" w:hAnsi="Times New Roman"/>
          <w:sz w:val="48"/>
          <w:shd w:fill="FFFFFF" w:val="clear"/>
        </w:rPr>
      </w:pPr>
      <w:r>
        <w:rPr>
          <w:rFonts w:eastAsia="Times New Roman" w:cs="Times New Roman" w:ascii="Times New Roman" w:hAnsi="Times New Roman"/>
          <w:sz w:val="48"/>
          <w:shd w:fill="FFFFFF" w:val="clear"/>
        </w:rPr>
      </w:r>
    </w:p>
    <w:p>
      <w:pPr>
        <w:pStyle w:val="Normal1"/>
        <w:rPr>
          <w:rFonts w:eastAsia="Times New Roman" w:cs="Times New Roman" w:ascii="Times New Roman" w:hAnsi="Times New Roman"/>
          <w:sz w:val="48"/>
          <w:shd w:fill="FFFFFF" w:val="clear"/>
        </w:rPr>
      </w:pPr>
      <w:r>
        <w:rPr>
          <w:rFonts w:eastAsia="Times New Roman" w:cs="Times New Roman" w:ascii="Times New Roman" w:hAnsi="Times New Roman"/>
          <w:sz w:val="48"/>
          <w:shd w:fill="FFFFFF" w:val="clear"/>
        </w:rPr>
        <w:t>II. Poznámky k Open source</w:t>
      </w:r>
    </w:p>
    <w:p>
      <w:pPr>
        <w:pStyle w:val="Normal1"/>
        <w:rPr/>
      </w:pPr>
      <w:r>
        <w:rPr/>
      </w:r>
    </w:p>
    <w:p>
      <w:pPr>
        <w:pStyle w:val="Normal1"/>
        <w:rPr>
          <w:rFonts w:eastAsia="Times New Roman" w:cs="Times New Roman" w:ascii="Times New Roman" w:hAnsi="Times New Roman"/>
          <w:sz w:val="24"/>
        </w:rPr>
      </w:pPr>
      <w:r>
        <w:rPr>
          <w:rFonts w:eastAsia="Times New Roman" w:cs="Times New Roman" w:ascii="Times New Roman" w:hAnsi="Times New Roman"/>
          <w:sz w:val="24"/>
        </w:rPr>
        <w:t>Open source software, tedy software s otevřeným zdrojovým kódem, je pojem úzce spjatý s problematikou vývoje a údržby software. Proto jsme se rozhodli sepsat pár základních poznatků, abychom napomohli orientaci i laiků.</w:t>
      </w:r>
    </w:p>
    <w:p>
      <w:pPr>
        <w:pStyle w:val="Normal1"/>
        <w:rPr/>
      </w:pPr>
      <w:r>
        <w:rPr/>
      </w:r>
    </w:p>
    <w:p>
      <w:pPr>
        <w:pStyle w:val="Normal1"/>
        <w:rPr>
          <w:rFonts w:eastAsia="Times New Roman" w:cs="Times New Roman" w:ascii="Times New Roman" w:hAnsi="Times New Roman"/>
          <w:b/>
          <w:sz w:val="28"/>
        </w:rPr>
      </w:pPr>
      <w:r>
        <w:rPr>
          <w:rFonts w:eastAsia="Times New Roman" w:cs="Times New Roman" w:ascii="Times New Roman" w:hAnsi="Times New Roman"/>
          <w:b/>
          <w:sz w:val="28"/>
        </w:rPr>
        <w:t>Slovníček</w:t>
      </w:r>
    </w:p>
    <w:p>
      <w:pPr>
        <w:pStyle w:val="Normal1"/>
        <w:rPr>
          <w:rFonts w:eastAsia="Times New Roman" w:cs="Times New Roman" w:ascii="Times New Roman" w:hAnsi="Times New Roman"/>
          <w:sz w:val="24"/>
          <w:shd w:fill="FFFFFF" w:val="clear"/>
        </w:rPr>
      </w:pPr>
      <w:r>
        <w:rPr>
          <w:rFonts w:eastAsia="Times New Roman" w:cs="Times New Roman" w:ascii="Times New Roman" w:hAnsi="Times New Roman"/>
          <w:b/>
          <w:sz w:val="24"/>
          <w:shd w:fill="FFFFFF" w:val="clear"/>
        </w:rPr>
        <w:t>Zdrojový kód</w:t>
      </w:r>
      <w:r>
        <w:rPr>
          <w:rFonts w:eastAsia="Times New Roman" w:cs="Times New Roman" w:ascii="Times New Roman" w:hAnsi="Times New Roman"/>
          <w:sz w:val="24"/>
          <w:shd w:fill="FFFFFF" w:val="clear"/>
        </w:rPr>
        <w:t>: Kód popisuje a tvoří program. Pokud chceme v programu něco změnit (včetně některých typů běžných údržeb), tak ho potřebujeme. Nelze vzít hotový software a změnit sebemenší funcionalitu (pokud to software neumožňuje např. pomocí modulů).</w:t>
      </w:r>
    </w:p>
    <w:p>
      <w:pPr>
        <w:pStyle w:val="Normal1"/>
        <w:rPr>
          <w:rFonts w:eastAsia="Times New Roman" w:cs="Times New Roman" w:ascii="Times New Roman" w:hAnsi="Times New Roman"/>
          <w:sz w:val="24"/>
          <w:shd w:fill="FFFFFF" w:val="clear"/>
        </w:rPr>
      </w:pPr>
      <w:r>
        <w:rPr>
          <w:rFonts w:eastAsia="Times New Roman" w:cs="Times New Roman" w:ascii="Times New Roman" w:hAnsi="Times New Roman"/>
          <w:b/>
          <w:sz w:val="24"/>
          <w:shd w:fill="FFFFFF" w:val="clear"/>
        </w:rPr>
        <w:t>Program / aplikace</w:t>
      </w:r>
      <w:r>
        <w:rPr>
          <w:rFonts w:eastAsia="Times New Roman" w:cs="Times New Roman" w:ascii="Times New Roman" w:hAnsi="Times New Roman"/>
          <w:sz w:val="24"/>
          <w:shd w:fill="FFFFFF" w:val="clear"/>
        </w:rPr>
        <w:t xml:space="preserve"> </w:t>
      </w:r>
      <w:r>
        <w:rPr>
          <w:rFonts w:eastAsia="Times New Roman" w:cs="Times New Roman" w:ascii="Times New Roman" w:hAnsi="Times New Roman"/>
          <w:b/>
          <w:sz w:val="24"/>
          <w:shd w:fill="FFFFFF" w:val="clear"/>
        </w:rPr>
        <w:t>/ binární soubor / spustitelný soubor</w:t>
      </w:r>
      <w:r>
        <w:rPr>
          <w:rFonts w:eastAsia="Times New Roman" w:cs="Times New Roman" w:ascii="Times New Roman" w:hAnsi="Times New Roman"/>
          <w:sz w:val="24"/>
          <w:shd w:fill="FFFFFF" w:val="clear"/>
        </w:rPr>
        <w:t>: Je tvořen ze zdrojového kódu, ale uživatel nepotřebuje zdrojový kód k jeho běžnému používání. To je to, co běžně používáme, když např. spustíme internetový prohlížeč.</w:t>
      </w:r>
    </w:p>
    <w:p>
      <w:pPr>
        <w:pStyle w:val="Normal1"/>
        <w:rPr>
          <w:rFonts w:eastAsia="Times New Roman" w:cs="Times New Roman" w:ascii="Times New Roman" w:hAnsi="Times New Roman"/>
          <w:sz w:val="24"/>
          <w:shd w:fill="FFFFFF" w:val="clear"/>
        </w:rPr>
      </w:pPr>
      <w:r>
        <w:rPr>
          <w:rFonts w:eastAsia="Times New Roman" w:cs="Times New Roman" w:ascii="Times New Roman" w:hAnsi="Times New Roman"/>
          <w:b/>
          <w:sz w:val="24"/>
          <w:shd w:fill="FFFFFF" w:val="clear"/>
        </w:rPr>
        <w:t>Licence</w:t>
      </w:r>
      <w:r>
        <w:rPr>
          <w:rFonts w:eastAsia="Times New Roman" w:cs="Times New Roman" w:ascii="Times New Roman" w:hAnsi="Times New Roman"/>
          <w:sz w:val="24"/>
          <w:shd w:fill="FFFFFF" w:val="clear"/>
        </w:rPr>
        <w:t xml:space="preserve">: Prodávám program v konkrétní verzi. Mohu i několik "minoritních" verzích. To znamená drobné opravy ano, velké změny (nové funkce) ne. Dodávání drobných oprav se nazývá </w:t>
      </w:r>
      <w:r>
        <w:rPr>
          <w:rFonts w:eastAsia="Times New Roman" w:cs="Times New Roman" w:ascii="Times New Roman" w:hAnsi="Times New Roman"/>
          <w:b/>
          <w:sz w:val="24"/>
          <w:shd w:fill="FFFFFF" w:val="clear"/>
        </w:rPr>
        <w:t>maintenance</w:t>
      </w:r>
      <w:r>
        <w:rPr>
          <w:rFonts w:eastAsia="Times New Roman" w:cs="Times New Roman" w:ascii="Times New Roman" w:hAnsi="Times New Roman"/>
          <w:sz w:val="24"/>
          <w:shd w:fill="FFFFFF" w:val="clear"/>
        </w:rPr>
        <w:t>. Jedná se např. o opravu k novému operačnímu systému, či změna výše DPH (relativně jednoduchá změna, bez které je program nepoužitelný).</w:t>
      </w:r>
    </w:p>
    <w:p>
      <w:pPr>
        <w:pStyle w:val="Normal1"/>
        <w:rPr/>
      </w:pPr>
      <w:r>
        <w:rPr/>
      </w:r>
    </w:p>
    <w:p>
      <w:pPr>
        <w:pStyle w:val="Normal1"/>
        <w:rPr>
          <w:rFonts w:eastAsia="Times New Roman" w:cs="Times New Roman" w:ascii="Times New Roman" w:hAnsi="Times New Roman"/>
          <w:b/>
          <w:sz w:val="28"/>
        </w:rPr>
      </w:pPr>
      <w:r>
        <w:rPr>
          <w:rFonts w:eastAsia="Times New Roman" w:cs="Times New Roman" w:ascii="Times New Roman" w:hAnsi="Times New Roman"/>
          <w:b/>
          <w:sz w:val="28"/>
        </w:rPr>
        <w:t>Obchodní model</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Dnes obvyklý model</w:t>
      </w:r>
    </w:p>
    <w:p>
      <w:pPr>
        <w:pStyle w:val="Normal1"/>
        <w:rPr>
          <w:rFonts w:eastAsia="Times New Roman" w:cs="Times New Roman" w:ascii="Times New Roman" w:hAnsi="Times New Roman"/>
          <w:sz w:val="24"/>
          <w:shd w:fill="FFFFFF" w:val="clear"/>
        </w:rPr>
      </w:pPr>
      <w:r>
        <w:rPr>
          <w:rFonts w:eastAsia="Times New Roman" w:cs="Times New Roman" w:ascii="Times New Roman" w:hAnsi="Times New Roman"/>
          <w:sz w:val="24"/>
          <w:shd w:fill="FFFFFF" w:val="clear"/>
        </w:rPr>
        <w:t>1) Autor (programátor) píše program. Obvykle se jedná o soustavný proces, kdy stále píše nové funkcionality, vylepšuje vzhled etc. Zde je důležité říci také, že původní autor může zkrachovat a nikdo nemusí mít možnost produkt dále rozvíjet.</w:t>
      </w:r>
    </w:p>
    <w:p>
      <w:pPr>
        <w:pStyle w:val="Normal1"/>
        <w:rPr>
          <w:rFonts w:eastAsia="Times New Roman" w:cs="Times New Roman" w:ascii="Times New Roman" w:hAnsi="Times New Roman"/>
          <w:sz w:val="24"/>
          <w:shd w:fill="FFFFFF" w:val="clear"/>
        </w:rPr>
      </w:pPr>
      <w:r>
        <w:rPr>
          <w:rFonts w:eastAsia="Times New Roman" w:cs="Times New Roman" w:ascii="Times New Roman" w:hAnsi="Times New Roman"/>
          <w:sz w:val="24"/>
          <w:shd w:fill="FFFFFF" w:val="clear"/>
        </w:rPr>
        <w:t>2) Autor má nasmlouvané smluvní partnery (reselery), kteří poskytují podporu. Základní podporu (jak nainstalovat, jak používat) umějí samy, ale pro větší změny musí kontaktovat autora, který jediný má zdrojový kód.</w:t>
      </w:r>
    </w:p>
    <w:p>
      <w:pPr>
        <w:pStyle w:val="Normal1"/>
        <w:rPr>
          <w:rFonts w:eastAsia="Times New Roman" w:cs="Times New Roman" w:ascii="Times New Roman" w:hAnsi="Times New Roman"/>
          <w:sz w:val="24"/>
          <w:shd w:fill="FFFFFF" w:val="clear"/>
        </w:rPr>
      </w:pPr>
      <w:r>
        <w:rPr>
          <w:rFonts w:eastAsia="Times New Roman" w:cs="Times New Roman" w:ascii="Times New Roman" w:hAnsi="Times New Roman"/>
          <w:sz w:val="24"/>
          <w:shd w:fill="FFFFFF" w:val="clear"/>
        </w:rPr>
        <w:t>3) Uživatel veřejně soutěží z nabídky smluvních partnerů. Vítěz mu pak poskytuje podporu.</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Jak vidíme, tak je to celé postavené na hlavu. Jelikož velká část nákladů jde od autora a ta je fixní. Jelikož on má jediný zdrojový kód, tak se vytrácí smysl soutěže. Šetří se jen na operátorech, kteří zvedají telefon a na marketingu (nadsázka).</w:t>
      </w:r>
    </w:p>
    <w:p>
      <w:pPr>
        <w:pStyle w:val="Normal1"/>
        <w:rPr/>
      </w:pPr>
      <w:r>
        <w:rPr/>
      </w:r>
    </w:p>
    <w:p>
      <w:pPr>
        <w:pStyle w:val="Normal1"/>
        <w:rPr>
          <w:rFonts w:eastAsia="Times New Roman" w:cs="Times New Roman" w:ascii="Times New Roman" w:hAnsi="Times New Roman"/>
          <w:b/>
          <w:sz w:val="28"/>
        </w:rPr>
      </w:pPr>
      <w:r>
        <w:rPr>
          <w:rFonts w:eastAsia="Times New Roman" w:cs="Times New Roman" w:ascii="Times New Roman" w:hAnsi="Times New Roman"/>
          <w:b/>
          <w:sz w:val="28"/>
        </w:rPr>
        <w:t>Příklady</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I. Marbes má smluvní partnery. Nicméně jsou s ním silně personálně provázáni. Čili je zde jen iluze soutěže, defacto kartel.</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II. Gordic nemá smluvní partnery a prodává své produkty sám. Nicméně v segmentu účetnictví pro velké samosprávy nemá konkurenci. Jedná se o monopol.</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OpenSource model</w:t>
      </w:r>
    </w:p>
    <w:p>
      <w:pPr>
        <w:pStyle w:val="Normal1"/>
        <w:rPr>
          <w:rFonts w:eastAsia="Times New Roman" w:cs="Times New Roman" w:ascii="Times New Roman" w:hAnsi="Times New Roman"/>
          <w:sz w:val="24"/>
          <w:shd w:fill="FFFFFF" w:val="clear"/>
        </w:rPr>
      </w:pPr>
      <w:r>
        <w:rPr>
          <w:rFonts w:eastAsia="Times New Roman" w:cs="Times New Roman" w:ascii="Times New Roman" w:hAnsi="Times New Roman"/>
          <w:b/>
          <w:sz w:val="24"/>
          <w:shd w:fill="FFFFFF" w:val="clear"/>
        </w:rPr>
        <w:t>OpenSource</w:t>
      </w:r>
      <w:r>
        <w:rPr>
          <w:rFonts w:eastAsia="Times New Roman" w:cs="Times New Roman" w:ascii="Times New Roman" w:hAnsi="Times New Roman"/>
          <w:sz w:val="24"/>
          <w:shd w:fill="FFFFFF" w:val="clear"/>
        </w:rPr>
        <w:t>: Program, který má zdrojový kód veřejně dostupný. V ten moment má každý reseller stejné podmínky. Příklady takového software jsou Mozilla Firefox, LibreOffice (bývalý OpenOffice), mnoho webových portálů (CMS) - např. Jompla, WordPress, Drupal. Z větších enterpreise aplikací můžeme zmínit třeba programovací jazyky (C, C++, C#, PHP, Python, Java), webový server Apache, či KnotDNS.</w:t>
      </w:r>
    </w:p>
    <w:p>
      <w:pPr>
        <w:pStyle w:val="Normal1"/>
        <w:rPr/>
      </w:pPr>
      <w:r>
        <w:rPr/>
      </w:r>
    </w:p>
    <w:p>
      <w:pPr>
        <w:pStyle w:val="Normal1"/>
        <w:rPr>
          <w:rFonts w:eastAsia="Times New Roman" w:cs="Times New Roman" w:ascii="Times New Roman" w:hAnsi="Times New Roman"/>
          <w:b/>
          <w:sz w:val="28"/>
        </w:rPr>
      </w:pPr>
      <w:r>
        <w:rPr>
          <w:rFonts w:eastAsia="Times New Roman" w:cs="Times New Roman" w:ascii="Times New Roman" w:hAnsi="Times New Roman"/>
          <w:b/>
          <w:sz w:val="28"/>
        </w:rPr>
        <w:t>Vhodnost OpenSource pro veřejný sektor</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U Opensource se typicky uvádějí nevýhody:</w:t>
      </w:r>
    </w:p>
    <w:p>
      <w:pPr>
        <w:pStyle w:val="Normal1"/>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b/>
          <w:sz w:val="24"/>
        </w:rPr>
        <w:t>roztříštěnost</w:t>
      </w:r>
      <w:r>
        <w:rPr>
          <w:rFonts w:eastAsia="Times New Roman" w:cs="Times New Roman" w:ascii="Times New Roman" w:hAnsi="Times New Roman"/>
          <w:sz w:val="24"/>
        </w:rPr>
        <w:t>: Klasická vlastnost volného trhu, která jen dokazuje, že zde opravdu volný trh funguje. Naopak jsou projekty, které se používají již velmi dlouho bez výraznějších zmeň (jsou stabilní) např. webový server Apache či Red hat Linux.</w:t>
      </w:r>
    </w:p>
    <w:p>
      <w:pPr>
        <w:pStyle w:val="Normal1"/>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b/>
          <w:sz w:val="24"/>
        </w:rPr>
        <w:t>pomalejší vývoj</w:t>
      </w:r>
      <w:r>
        <w:rPr>
          <w:rFonts w:eastAsia="Times New Roman" w:cs="Times New Roman" w:ascii="Times New Roman" w:hAnsi="Times New Roman"/>
          <w:sz w:val="24"/>
        </w:rPr>
        <w:t>: Vývoj je samozřejmě tak rychlý, jak je rychlý je programátor. Nicméně Open source obecně netrpí potřebou dodržování přesných terminů, stále nových funkcionalit etc. Namísto toho se obvykle zaměřuje na dobrou funkčnost a dobrý kód.</w:t>
      </w:r>
    </w:p>
    <w:p>
      <w:pPr>
        <w:pStyle w:val="Normal1"/>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b/>
          <w:sz w:val="24"/>
        </w:rPr>
        <w:t>horší podporu</w:t>
      </w:r>
      <w:r>
        <w:rPr>
          <w:rFonts w:eastAsia="Times New Roman" w:cs="Times New Roman" w:ascii="Times New Roman" w:hAnsi="Times New Roman"/>
          <w:sz w:val="24"/>
        </w:rPr>
        <w:t>: Podpora je opět věcí trhu. Dnes je podpora horší tam, kde software není rozšířený – stejně jako u proprietárního software. Ale např. podpora od Novellu a Red hatu je rozhodně kvalitní podpora.</w:t>
      </w:r>
    </w:p>
    <w:p>
      <w:pPr>
        <w:pStyle w:val="Normal1"/>
        <w:rPr/>
      </w:pPr>
      <w:r>
        <w:rPr/>
      </w:r>
    </w:p>
    <w:p>
      <w:pPr>
        <w:pStyle w:val="Normal1"/>
        <w:rPr>
          <w:rFonts w:eastAsia="Times New Roman" w:cs="Times New Roman" w:ascii="Times New Roman" w:hAnsi="Times New Roman"/>
          <w:sz w:val="24"/>
        </w:rPr>
      </w:pPr>
      <w:r>
        <w:rPr>
          <w:rFonts w:eastAsia="Times New Roman" w:cs="Times New Roman" w:ascii="Times New Roman" w:hAnsi="Times New Roman"/>
          <w:sz w:val="24"/>
        </w:rPr>
        <w:t>Ve skutečnosti se tedy jedná o velké výhody pro veřejný sektor. Veřejný sektor nepotřebuje každý měsíc inovovat, revolučně měnit rozhraní a ve skutečnosti ho např. ani nezajímají promile výkonu (oproti např. Google). Veřejný sektor naopak oceňuje stabilitu, nezávislost a možnost dokoupení dalších služeb. Veřejný sektor z principu nemůže mít strategické partnery, ale měl by se chovat tržně zcela neutrálně. A to nejlépe zajistí konkrétními menšími objednávkami na dané služby. Namísto zadávání obřích zakázek, které řeší jen jeden řešitel.</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Ve výsledku Open source oceňuje převážně trh, který má následně rovné podmínky pro poskytování svých služeb. Zatímco jinak může jen omezeně asistovat největším hráčům.</w:t>
      </w:r>
    </w:p>
    <w:p>
      <w:pPr>
        <w:pStyle w:val="Normal1"/>
        <w:rPr/>
      </w:pPr>
      <w:r>
        <w:rPr/>
      </w:r>
    </w:p>
    <w:p>
      <w:pPr>
        <w:pStyle w:val="Normal1"/>
        <w:rPr>
          <w:rFonts w:eastAsia="Times New Roman" w:cs="Times New Roman" w:ascii="Times New Roman" w:hAnsi="Times New Roman"/>
          <w:sz w:val="24"/>
        </w:rPr>
      </w:pPr>
      <w:r>
        <w:rPr>
          <w:rFonts w:eastAsia="Times New Roman" w:cs="Times New Roman" w:ascii="Times New Roman" w:hAnsi="Times New Roman"/>
          <w:sz w:val="24"/>
        </w:rPr>
        <w:t>Veřejný sektor tedy ocení:</w:t>
      </w:r>
    </w:p>
    <w:p>
      <w:pPr>
        <w:pStyle w:val="Normal1"/>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stabilitu</w:t>
      </w:r>
    </w:p>
    <w:p>
      <w:pPr>
        <w:pStyle w:val="Normal1"/>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konzervativnost</w:t>
      </w:r>
    </w:p>
    <w:p>
      <w:pPr>
        <w:pStyle w:val="Normal1"/>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kvalitu</w:t>
      </w:r>
    </w:p>
    <w:p>
      <w:pPr>
        <w:pStyle w:val="Normal1"/>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otevřenost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eastAsia="Times New Roman" w:cs="Times New Roman" w:ascii="Times New Roman" w:hAnsi="Times New Roman"/>
          <w:sz w:val="48"/>
        </w:rPr>
      </w:pPr>
      <w:r>
        <w:rPr>
          <w:rFonts w:eastAsia="Times New Roman" w:cs="Times New Roman" w:ascii="Times New Roman" w:hAnsi="Times New Roman"/>
          <w:sz w:val="48"/>
        </w:rPr>
        <w:t>III. Otevřené smlouvy: shrnutí projektu</w:t>
      </w:r>
    </w:p>
    <w:p>
      <w:pPr>
        <w:pStyle w:val="Normal1"/>
        <w:rPr/>
      </w:pPr>
      <w:r>
        <w:rPr/>
      </w:r>
    </w:p>
    <w:p>
      <w:pPr>
        <w:pStyle w:val="Normal1"/>
        <w:rPr>
          <w:rFonts w:eastAsia="Times New Roman" w:cs="Times New Roman" w:ascii="Times New Roman" w:hAnsi="Times New Roman"/>
          <w:b/>
          <w:sz w:val="28"/>
        </w:rPr>
      </w:pPr>
      <w:r>
        <w:rPr>
          <w:rFonts w:eastAsia="Times New Roman" w:cs="Times New Roman" w:ascii="Times New Roman" w:hAnsi="Times New Roman"/>
          <w:b/>
          <w:sz w:val="28"/>
        </w:rPr>
        <w:t>Cíle projektu</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Vytvořit otevřenou platformu pro zveřejňování smluv městy a dalšími institucemi.</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Bude vytvořena centrální databáze smluv, portál pro uživatele a rozhraní pro libovolné stávající systémy.</w:t>
      </w:r>
    </w:p>
    <w:p>
      <w:pPr>
        <w:pStyle w:val="Normal1"/>
        <w:spacing w:before="40" w:after="0"/>
        <w:rPr/>
      </w:pPr>
      <w:r>
        <w:rPr/>
      </w:r>
    </w:p>
    <w:p>
      <w:pPr>
        <w:pStyle w:val="Normal1"/>
        <w:spacing w:before="40" w:after="0"/>
        <w:rPr>
          <w:rFonts w:eastAsia="Times New Roman" w:cs="Times New Roman" w:ascii="Times New Roman" w:hAnsi="Times New Roman"/>
          <w:b/>
          <w:sz w:val="28"/>
        </w:rPr>
      </w:pPr>
      <w:r>
        <w:rPr>
          <w:rFonts w:eastAsia="Times New Roman" w:cs="Times New Roman" w:ascii="Times New Roman" w:hAnsi="Times New Roman"/>
          <w:b/>
          <w:sz w:val="28"/>
        </w:rPr>
        <w:t>Proč ano?</w:t>
      </w:r>
    </w:p>
    <w:p>
      <w:pPr>
        <w:pStyle w:val="Normal1"/>
        <w:numPr>
          <w:ilvl w:val="0"/>
          <w:numId w:val="4"/>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 xml:space="preserve">Pro veřejnost vznikne uživatelsky přívětivý portál, s Opendata rozhraním pro nadstavbové aplikace. </w:t>
      </w:r>
    </w:p>
    <w:p>
      <w:pPr>
        <w:pStyle w:val="Normal1"/>
        <w:numPr>
          <w:ilvl w:val="0"/>
          <w:numId w:val="4"/>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Zveřejňování ve standardizovaném formátu oslabí monopol stávajících dodavatelů IT, vytvoří tlak na kvalitnější interní evidenci smluv.</w:t>
      </w:r>
    </w:p>
    <w:p>
      <w:pPr>
        <w:pStyle w:val="Normal1"/>
        <w:numPr>
          <w:ilvl w:val="0"/>
          <w:numId w:val="4"/>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Sestavy smluv a jejich plnění se budou automaticky propisovat na web města.</w:t>
      </w:r>
    </w:p>
    <w:p>
      <w:pPr>
        <w:pStyle w:val="Normal1"/>
        <w:numPr>
          <w:ilvl w:val="0"/>
          <w:numId w:val="4"/>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Pomocí registru půjde snadno sledovat i podřízené organizace (příspěvkové organizace, městské firmy apod.)</w:t>
      </w:r>
    </w:p>
    <w:p>
      <w:pPr>
        <w:pStyle w:val="Normal1"/>
        <w:numPr>
          <w:ilvl w:val="0"/>
          <w:numId w:val="4"/>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Systém umožní i lepší kontrolu zevnitř - zastupitelé budou mít přístup k smlouvám a plnění takřka v reálném čase.</w:t>
      </w:r>
    </w:p>
    <w:p>
      <w:pPr>
        <w:pStyle w:val="Normal1"/>
        <w:numPr>
          <w:ilvl w:val="0"/>
          <w:numId w:val="4"/>
        </w:numPr>
        <w:spacing w:before="0" w:after="0"/>
        <w:ind w:left="720" w:right="0" w:hanging="360"/>
        <w:contextualSpacing/>
        <w:rPr>
          <w:rFonts w:eastAsia="Times New Roman" w:cs="Times New Roman" w:ascii="Times New Roman" w:hAnsi="Times New Roman"/>
          <w:sz w:val="24"/>
        </w:rPr>
      </w:pPr>
      <w:r>
        <w:rPr>
          <w:rFonts w:eastAsia="Times New Roman" w:cs="Times New Roman" w:ascii="Times New Roman" w:hAnsi="Times New Roman"/>
          <w:sz w:val="24"/>
        </w:rPr>
        <w:t>Povinnost zveřejňovat v státním registru časem pravděpodobně vznikne, toto je však příležitost začít zveřejňovat už dříve, a výrazně lépe. Přenos smluv mezi oběma registry bude realizován automaticky, aby nedocházelo k zbytečným nákladům.</w:t>
      </w:r>
    </w:p>
    <w:p>
      <w:pPr>
        <w:pStyle w:val="Normal1"/>
        <w:rPr/>
      </w:pPr>
      <w:r>
        <w:rPr/>
      </w:r>
    </w:p>
    <w:p>
      <w:pPr>
        <w:pStyle w:val="Normal1"/>
        <w:rPr>
          <w:rFonts w:eastAsia="Times New Roman" w:cs="Times New Roman" w:ascii="Times New Roman" w:hAnsi="Times New Roman"/>
          <w:sz w:val="24"/>
        </w:rPr>
      </w:pPr>
      <w:r>
        <w:rPr>
          <w:rFonts w:eastAsia="Times New Roman" w:cs="Times New Roman" w:ascii="Times New Roman" w:hAnsi="Times New Roman"/>
          <w:sz w:val="24"/>
        </w:rPr>
        <w:t xml:space="preserve">Návrh se doplňuje se současným i plánovaným státním registrem smluv, bude však informačně bohatší a přístupnější veřejnosti. </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V ostrém provozu bude první verze 6 měsíců od schválení projektu, s náklady nepřevyšujícími 1 mil. Kč.</w:t>
      </w:r>
    </w:p>
    <w:p>
      <w:pPr>
        <w:pStyle w:val="Normal1"/>
        <w:spacing w:before="0" w:after="160"/>
        <w:rPr>
          <w:rFonts w:eastAsia="Times New Roman" w:cs="Times New Roman" w:ascii="Times New Roman" w:hAnsi="Times New Roman"/>
          <w:sz w:val="24"/>
        </w:rPr>
      </w:pPr>
      <w:r>
        <w:rPr>
          <w:rFonts w:eastAsia="Times New Roman" w:cs="Times New Roman" w:ascii="Times New Roman" w:hAnsi="Times New Roman"/>
          <w:sz w:val="24"/>
        </w:rPr>
        <w:t>Projekt bude (moci) realizovat Datlab s.r.o., Centrum aplikované ekonomie,o.s. a Oživení, o.s. (např. vsechnyzakazky.cz, bezkorupce.cz, zindex.cz)</w:t>
      </w:r>
    </w:p>
    <w:p>
      <w:pPr>
        <w:pStyle w:val="Normal1"/>
        <w:rPr>
          <w:rFonts w:eastAsia="Times New Roman" w:cs="Times New Roman" w:ascii="Times New Roman" w:hAnsi="Times New Roman"/>
          <w:b/>
          <w:sz w:val="28"/>
        </w:rPr>
      </w:pPr>
      <w:r>
        <w:rPr>
          <w:rFonts w:eastAsia="Times New Roman" w:cs="Times New Roman" w:ascii="Times New Roman" w:hAnsi="Times New Roman"/>
          <w:b/>
          <w:sz w:val="28"/>
        </w:rPr>
        <w:t>O registru</w:t>
      </w:r>
    </w:p>
    <w:p>
      <w:pPr>
        <w:pStyle w:val="Normal1"/>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Tento materiál navrhuje realizaci registru pro uveřejňování smluv a vybraných dalších dokumentů v souladu s datovým standardem vznikajícím na bázi rozšiření britského OpenContracting standardu, konsensu zástupců neziskového sektoru a profesionálů ze zainteresovaných měst (projekt</w:t>
      </w:r>
      <w:hyperlink r:id="rId13">
        <w:r>
          <w:rPr>
            <w:rStyle w:val="Internetovodkaz"/>
            <w:rFonts w:eastAsia="Times New Roman" w:cs="Times New Roman" w:ascii="Times New Roman" w:hAnsi="Times New Roman"/>
            <w:sz w:val="24"/>
          </w:rPr>
          <w:t xml:space="preserve"> </w:t>
        </w:r>
      </w:hyperlink>
      <w:hyperlink r:id="rId14">
        <w:r>
          <w:rPr>
            <w:rStyle w:val="Internetovodkaz"/>
            <w:rFonts w:eastAsia="Times New Roman" w:cs="Times New Roman" w:ascii="Times New Roman" w:hAnsi="Times New Roman"/>
            <w:color w:val="1155CC"/>
            <w:sz w:val="24"/>
            <w:u w:val="single"/>
          </w:rPr>
          <w:t>Starostové pro transparentnost</w:t>
        </w:r>
      </w:hyperlink>
      <w:r>
        <w:rPr>
          <w:rFonts w:eastAsia="Times New Roman" w:cs="Times New Roman" w:ascii="Times New Roman" w:hAnsi="Times New Roman"/>
          <w:sz w:val="24"/>
        </w:rPr>
        <w:t>). Pracovní verzi tohoto standardu lze nalézt</w:t>
      </w:r>
      <w:hyperlink r:id="rId15">
        <w:r>
          <w:rPr>
            <w:rStyle w:val="Internetovodkaz"/>
            <w:rFonts w:eastAsia="Times New Roman" w:cs="Times New Roman" w:ascii="Times New Roman" w:hAnsi="Times New Roman"/>
            <w:sz w:val="24"/>
          </w:rPr>
          <w:t xml:space="preserve"> </w:t>
        </w:r>
      </w:hyperlink>
      <w:hyperlink r:id="rId16">
        <w:r>
          <w:rPr>
            <w:rStyle w:val="Internetovodkaz"/>
            <w:rFonts w:eastAsia="Times New Roman" w:cs="Times New Roman" w:ascii="Times New Roman" w:hAnsi="Times New Roman"/>
            <w:color w:val="1155CC"/>
            <w:sz w:val="24"/>
            <w:u w:val="single"/>
          </w:rPr>
          <w:t>zde</w:t>
        </w:r>
      </w:hyperlink>
      <w:r>
        <w:rPr>
          <w:rFonts w:eastAsia="Times New Roman" w:cs="Times New Roman" w:ascii="Times New Roman" w:hAnsi="Times New Roman"/>
          <w:sz w:val="24"/>
        </w:rPr>
        <w:t>.</w:t>
      </w:r>
    </w:p>
    <w:p>
      <w:pPr>
        <w:pStyle w:val="Normal1"/>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Projekt předkládají sdružení Centrum aplikované ekonomie, o.s. a Oživení o.s. jako návrh, který mohou realizovat pro koalici měst. Projekt má poskytnout robustní řešení pro poskytování informací občanům, a zároveň přispět k standardizaci a levnějšímu dlouhodobému vývoji interních evidencí.</w:t>
      </w:r>
    </w:p>
    <w:p>
      <w:pPr>
        <w:pStyle w:val="Normal1"/>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Projekt není v kolizi s připravovaným ani současným státním registrem smluv, naopak navrhuje takové řešení, které v stávající situaci umožní plynulý přechod z uveřejňování v současném registru včetně migrace dat. Oproti chystanému státnímu registru (pokud se legislativní proces úspěšně dovrší) bude významně širší informačně bohatší - například o evidenci plnění, smluvních lhůt nebo dokumentů v platném znění. Umožní tím pádem i mnohem lepší poskytování datasetů otevřených dat.</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Architektura systému</w:t>
      </w:r>
    </w:p>
    <w:p>
      <w:pPr>
        <w:pStyle w:val="Normal1"/>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Systém se sestává z několika modulů, soustředěných kolem jádra - centrálního repozitáře evidujícího dokumenty. Tato architektura jednak umožňuje postupný vývoj a zprovozňování dílčích částí, druhak zbytečně nenutí uživatele k využívání jednotného software - ať pro zveřejňování smluv, nebo naopak jejich zobrazování na webu či další práci s nimi.</w:t>
      </w:r>
    </w:p>
    <w:p>
      <w:pPr>
        <w:pStyle w:val="Normal1"/>
        <w:spacing w:before="0" w:after="160"/>
        <w:jc w:val="both"/>
        <w:rPr>
          <w:rFonts w:eastAsia="Times New Roman" w:cs="Times New Roman" w:ascii="Times New Roman" w:hAnsi="Times New Roman"/>
          <w:b/>
          <w:sz w:val="24"/>
        </w:rPr>
      </w:pPr>
      <w:r>
        <w:rPr>
          <w:rFonts w:eastAsia="Times New Roman" w:cs="Times New Roman" w:ascii="Times New Roman" w:hAnsi="Times New Roman"/>
          <w:b/>
          <w:sz w:val="24"/>
        </w:rPr>
        <w:t>Konkrétně systém zahrnuje:</w:t>
      </w:r>
    </w:p>
    <w:p>
      <w:pPr>
        <w:pStyle w:val="Normal1"/>
        <w:jc w:val="both"/>
        <w:rPr>
          <w:rFonts w:eastAsia="Times New Roman" w:cs="Times New Roman" w:ascii="Times New Roman" w:hAnsi="Times New Roman"/>
          <w:sz w:val="24"/>
        </w:rPr>
      </w:pPr>
      <w:r>
        <w:rPr>
          <w:rFonts w:eastAsia="Times New Roman" w:cs="Times New Roman" w:ascii="Times New Roman" w:hAnsi="Times New Roman"/>
          <w:b/>
          <w:sz w:val="24"/>
        </w:rPr>
        <w:t>1) Repozitář dokumentů</w:t>
      </w:r>
      <w:r>
        <w:rPr>
          <w:rFonts w:eastAsia="Times New Roman" w:cs="Times New Roman" w:ascii="Times New Roman" w:hAnsi="Times New Roman"/>
          <w:sz w:val="24"/>
        </w:rPr>
        <w:t xml:space="preserve"> - jádro systému, evidující dokumenty - smlouvy, dodatky, přílohy (volitelně další typy dokumentů) a metadata. Obsahuje strojové rozhraní pro:</w:t>
      </w:r>
    </w:p>
    <w:p>
      <w:pPr>
        <w:pStyle w:val="Normal1"/>
        <w:ind w:left="1080" w:right="0" w:hanging="360"/>
        <w:jc w:val="both"/>
        <w:rPr>
          <w:rFonts w:eastAsia="Times New Roman" w:cs="Times New Roman" w:ascii="Times New Roman" w:hAnsi="Times New Roman"/>
          <w:sz w:val="24"/>
        </w:rPr>
      </w:pPr>
      <w:r>
        <w:rPr>
          <w:rFonts w:eastAsia="Times New Roman" w:cs="Times New Roman" w:ascii="Times New Roman" w:hAnsi="Times New Roman"/>
          <w:sz w:val="24"/>
        </w:rPr>
        <w:t>a) Publikaci dat (z externích systémů)</w:t>
      </w:r>
    </w:p>
    <w:p>
      <w:pPr>
        <w:pStyle w:val="Normal1"/>
        <w:ind w:left="1080" w:right="0" w:hanging="360"/>
        <w:jc w:val="both"/>
        <w:rPr>
          <w:rFonts w:eastAsia="Times New Roman" w:cs="Times New Roman" w:ascii="Times New Roman" w:hAnsi="Times New Roman"/>
          <w:sz w:val="24"/>
        </w:rPr>
      </w:pPr>
      <w:r>
        <w:rPr>
          <w:rFonts w:eastAsia="Times New Roman" w:cs="Times New Roman" w:ascii="Times New Roman" w:hAnsi="Times New Roman"/>
          <w:sz w:val="24"/>
        </w:rPr>
        <w:t>b) Získávání dat (všech dosud publikovaných)</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Repozitář tedy nemá “lidské” rozrhaní, na vstupu i výstupu předpokládá softwarového klienta, mezi které se budou řadit i následující moduly. Bude mít dobře zdokumentované rozhraní, nad kterým mohou být stavěny i další nástroje.</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Součástí Repozitáře bude i evidence uživatelů (resp. uživatelských systémů - např. evidence smluv konkrétního města), sloužící k jejich autentifikaci. Základem pro tuto evidenci bude Seznam orgánů veřejné moci1, zejména obsažených elektronických podatelen a datových schránek, které budou použity pro autentifikaci.</w:t>
      </w:r>
    </w:p>
    <w:p>
      <w:pPr>
        <w:pStyle w:val="Normal1"/>
        <w:jc w:val="both"/>
        <w:rPr>
          <w:rFonts w:eastAsia="Times New Roman" w:cs="Times New Roman" w:ascii="Times New Roman" w:hAnsi="Times New Roman"/>
          <w:sz w:val="24"/>
        </w:rPr>
      </w:pPr>
      <w:r>
        <w:rPr>
          <w:rFonts w:eastAsia="Times New Roman" w:cs="Times New Roman" w:ascii="Times New Roman" w:hAnsi="Times New Roman"/>
          <w:b/>
          <w:sz w:val="24"/>
        </w:rPr>
        <w:t xml:space="preserve">2) Publikační nástroj </w:t>
      </w:r>
      <w:r>
        <w:rPr>
          <w:rFonts w:eastAsia="Times New Roman" w:cs="Times New Roman" w:ascii="Times New Roman" w:hAnsi="Times New Roman"/>
          <w:sz w:val="24"/>
        </w:rPr>
        <w:t>– pro subjekty, které nebudou publikaci dokumentů řešit vlastním software</w:t>
      </w:r>
      <w:r>
        <w:rPr>
          <w:rFonts w:eastAsia="Times New Roman" w:cs="Times New Roman" w:ascii="Times New Roman" w:hAnsi="Times New Roman"/>
          <w:color w:val="00000A"/>
          <w:sz w:val="24"/>
        </w:rPr>
        <w:t>[6]</w:t>
      </w:r>
      <w:r>
        <w:rPr>
          <w:rFonts w:eastAsia="Times New Roman" w:cs="Times New Roman" w:ascii="Times New Roman" w:hAnsi="Times New Roman"/>
          <w:sz w:val="24"/>
        </w:rPr>
        <w:t xml:space="preserve"> je dostupný jednoduchý nástroj pro ruční publikaci a správu publikovaných dokumentů.</w:t>
      </w:r>
    </w:p>
    <w:p>
      <w:pPr>
        <w:pStyle w:val="Normal1"/>
        <w:jc w:val="both"/>
        <w:rPr>
          <w:rFonts w:eastAsia="Times New Roman" w:cs="Times New Roman" w:ascii="Times New Roman" w:hAnsi="Times New Roman"/>
          <w:sz w:val="24"/>
        </w:rPr>
      </w:pPr>
      <w:r>
        <w:rPr>
          <w:rFonts w:eastAsia="Times New Roman" w:cs="Times New Roman" w:ascii="Times New Roman" w:hAnsi="Times New Roman"/>
          <w:b/>
          <w:sz w:val="24"/>
        </w:rPr>
        <w:t>3)</w:t>
      </w:r>
      <w:r>
        <w:rPr>
          <w:rFonts w:eastAsia="Times New Roman" w:cs="Times New Roman" w:ascii="Times New Roman" w:hAnsi="Times New Roman"/>
          <w:sz w:val="24"/>
        </w:rPr>
        <w:t xml:space="preserve"> </w:t>
      </w:r>
      <w:r>
        <w:rPr>
          <w:rFonts w:eastAsia="Times New Roman" w:cs="Times New Roman" w:ascii="Times New Roman" w:hAnsi="Times New Roman"/>
          <w:b/>
          <w:sz w:val="24"/>
        </w:rPr>
        <w:t>Nástroj pro migraci z Portálu veřejné správy</w:t>
      </w:r>
      <w:r>
        <w:rPr>
          <w:rFonts w:eastAsia="Times New Roman" w:cs="Times New Roman" w:ascii="Times New Roman" w:hAnsi="Times New Roman"/>
          <w:b/>
          <w:color w:val="00000A"/>
          <w:sz w:val="24"/>
        </w:rPr>
        <w:t>[7]</w:t>
      </w:r>
      <w:r>
        <w:rPr>
          <w:rFonts w:eastAsia="Times New Roman" w:cs="Times New Roman" w:ascii="Times New Roman" w:hAnsi="Times New Roman"/>
          <w:sz w:val="24"/>
        </w:rPr>
        <w:t xml:space="preserve"> (stávající registr smluv, pomocí kterého některé samosprávy již nyní své smlouvy zveřejňují) - bude automaticky přenášet všechny smlouvy a další dokumenty zde uveřejněné do Repozitáře. Díky tomuto nástroji mohou zájemci publikovat smlouvy už nyní (i když jen s omezenými metadaty podporovanými PVS). Uživatel tak najde všechny zveřejněné smlouvy na jednom místě, nehledě na původním způsobu uveřejnění.</w:t>
      </w:r>
    </w:p>
    <w:p>
      <w:pPr>
        <w:pStyle w:val="Normal1"/>
        <w:jc w:val="both"/>
        <w:rPr>
          <w:rFonts w:eastAsia="Times New Roman" w:cs="Times New Roman" w:ascii="Times New Roman" w:hAnsi="Times New Roman"/>
          <w:sz w:val="24"/>
        </w:rPr>
      </w:pPr>
      <w:r>
        <w:rPr>
          <w:rFonts w:eastAsia="Times New Roman" w:cs="Times New Roman" w:ascii="Times New Roman" w:hAnsi="Times New Roman"/>
          <w:b/>
          <w:sz w:val="24"/>
        </w:rPr>
        <w:t>4) Prezentační portál</w:t>
      </w:r>
      <w:r>
        <w:rPr>
          <w:rFonts w:eastAsia="Times New Roman" w:cs="Times New Roman" w:ascii="Times New Roman" w:hAnsi="Times New Roman"/>
          <w:sz w:val="24"/>
        </w:rPr>
        <w:t xml:space="preserve"> – bude veřejnosti uživatelsky přívětivě poskytovat data z Repozitáře (přehled smluv za subjekt, vyhledávání, sdílení, filtrace apod). Bude rovněž obsahovat rozhraní pro jednoduché zobrazení specifického výběru smluv na stránkách města - např. nejnovějších smluv města a jeho podřízených organizací.</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Harmonogram implementace</w:t>
      </w:r>
    </w:p>
    <w:tbl>
      <w:tblPr>
        <w:jc w:val="left"/>
        <w:tblInd w:w="80" w:type="dxa"/>
        <w:tblBorders>
          <w:top w:val="single" w:sz="8" w:space="0" w:color="000080"/>
          <w:left w:val="single" w:sz="8" w:space="0" w:color="000080"/>
          <w:bottom w:val="single" w:sz="8" w:space="0" w:color="000080"/>
          <w:insideH w:val="single" w:sz="8" w:space="0" w:color="000080"/>
          <w:right w:val="nil"/>
          <w:insideV w:val="nil"/>
        </w:tblBorders>
        <w:tblCellMar>
          <w:top w:w="100" w:type="dxa"/>
          <w:left w:w="70" w:type="dxa"/>
          <w:bottom w:w="100" w:type="dxa"/>
          <w:right w:w="100" w:type="dxa"/>
        </w:tblCellMar>
      </w:tblPr>
      <w:tblGrid>
        <w:gridCol w:w="2261"/>
        <w:gridCol w:w="2332"/>
        <w:gridCol w:w="2318"/>
        <w:gridCol w:w="2469"/>
      </w:tblGrid>
      <w:tr>
        <w:trPr>
          <w:trHeight w:val="400" w:hRule="atLeast"/>
          <w:cantSplit w:val="false"/>
        </w:trPr>
        <w:tc>
          <w:tcPr>
            <w:tcW w:w="2261" w:type="dxa"/>
            <w:tcBorders>
              <w:top w:val="single" w:sz="8" w:space="0" w:color="000080"/>
              <w:left w:val="single" w:sz="8" w:space="0" w:color="000080"/>
              <w:bottom w:val="single" w:sz="8" w:space="0" w:color="000080"/>
              <w:insideH w:val="single" w:sz="8" w:space="0" w:color="000080"/>
              <w:right w:val="nil"/>
              <w:insideV w:val="nil"/>
            </w:tcBorders>
            <w:shd w:fill="auto" w:val="clear"/>
            <w:tcMar>
              <w:left w:w="7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Měsíc</w:t>
            </w:r>
          </w:p>
        </w:tc>
        <w:tc>
          <w:tcPr>
            <w:tcW w:w="2332" w:type="dxa"/>
            <w:tcBorders>
              <w:top w:val="single" w:sz="8" w:space="0" w:color="00008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Aktivita</w:t>
            </w:r>
          </w:p>
        </w:tc>
        <w:tc>
          <w:tcPr>
            <w:tcW w:w="2318" w:type="dxa"/>
            <w:tcBorders>
              <w:top w:val="single" w:sz="8" w:space="0" w:color="00008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Výstup</w:t>
            </w:r>
          </w:p>
        </w:tc>
        <w:tc>
          <w:tcPr>
            <w:tcW w:w="2469" w:type="dxa"/>
            <w:tcBorders>
              <w:top w:val="single" w:sz="8" w:space="0" w:color="000080"/>
              <w:left w:val="single" w:sz="8" w:space="0" w:color="000080"/>
              <w:bottom w:val="single" w:sz="8" w:space="0" w:color="000080"/>
              <w:insideH w:val="single" w:sz="8" w:space="0" w:color="000080"/>
              <w:right w:val="single" w:sz="8" w:space="0" w:color="000080"/>
              <w:insideV w:val="single" w:sz="8" w:space="0" w:color="000080"/>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Počet pracovních dní</w:t>
            </w:r>
          </w:p>
        </w:tc>
      </w:tr>
      <w:tr>
        <w:trPr>
          <w:cantSplit w:val="false"/>
        </w:trPr>
        <w:tc>
          <w:tcPr>
            <w:tcW w:w="2261" w:type="dxa"/>
            <w:tcBorders>
              <w:top w:val="single" w:sz="6" w:space="0" w:color="000000"/>
              <w:left w:val="single" w:sz="8" w:space="0" w:color="000080"/>
              <w:bottom w:val="single" w:sz="8" w:space="0" w:color="000080"/>
              <w:insideH w:val="single" w:sz="8" w:space="0" w:color="000080"/>
              <w:right w:val="nil"/>
              <w:insideV w:val="nil"/>
            </w:tcBorders>
            <w:shd w:fill="auto" w:val="clear"/>
            <w:tcMar>
              <w:left w:w="7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1.</w:t>
            </w:r>
          </w:p>
        </w:tc>
        <w:tc>
          <w:tcPr>
            <w:tcW w:w="2332"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Specifikace standardu</w:t>
            </w:r>
          </w:p>
        </w:tc>
        <w:tc>
          <w:tcPr>
            <w:tcW w:w="2318"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Datový standard pro evidenci smluv</w:t>
            </w:r>
          </w:p>
        </w:tc>
        <w:tc>
          <w:tcPr>
            <w:tcW w:w="2469" w:type="dxa"/>
            <w:tcBorders>
              <w:top w:val="single" w:sz="6" w:space="0" w:color="000000"/>
              <w:left w:val="single" w:sz="8" w:space="0" w:color="000080"/>
              <w:bottom w:val="single" w:sz="8" w:space="0" w:color="000080"/>
              <w:insideH w:val="single" w:sz="8" w:space="0" w:color="000080"/>
              <w:right w:val="single" w:sz="8" w:space="0" w:color="000080"/>
              <w:insideV w:val="single" w:sz="8" w:space="0" w:color="000080"/>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40</w:t>
            </w:r>
          </w:p>
        </w:tc>
      </w:tr>
      <w:tr>
        <w:trPr>
          <w:trHeight w:val="1520" w:hRule="atLeast"/>
          <w:cantSplit w:val="false"/>
        </w:trPr>
        <w:tc>
          <w:tcPr>
            <w:tcW w:w="2261" w:type="dxa"/>
            <w:tcBorders>
              <w:top w:val="single" w:sz="6" w:space="0" w:color="000000"/>
              <w:left w:val="single" w:sz="8" w:space="0" w:color="000080"/>
              <w:bottom w:val="single" w:sz="8" w:space="0" w:color="000080"/>
              <w:insideH w:val="single" w:sz="8" w:space="0" w:color="000080"/>
              <w:right w:val="nil"/>
              <w:insideV w:val="nil"/>
            </w:tcBorders>
            <w:shd w:fill="auto" w:val="clear"/>
            <w:tcMar>
              <w:left w:w="7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2.-4.</w:t>
            </w:r>
          </w:p>
        </w:tc>
        <w:tc>
          <w:tcPr>
            <w:tcW w:w="2332"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Vývoj repozitáře,</w:t>
            </w:r>
          </w:p>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sběr dat pro autentifikaci</w:t>
            </w:r>
          </w:p>
        </w:tc>
        <w:tc>
          <w:tcPr>
            <w:tcW w:w="2318"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Funkční repozitář s dokumentací API, připravený pro testování třetími stranami</w:t>
            </w:r>
          </w:p>
        </w:tc>
        <w:tc>
          <w:tcPr>
            <w:tcW w:w="2469" w:type="dxa"/>
            <w:tcBorders>
              <w:top w:val="single" w:sz="6" w:space="0" w:color="000000"/>
              <w:left w:val="single" w:sz="8" w:space="0" w:color="000080"/>
              <w:bottom w:val="single" w:sz="8" w:space="0" w:color="000080"/>
              <w:insideH w:val="single" w:sz="8" w:space="0" w:color="000080"/>
              <w:right w:val="single" w:sz="8" w:space="0" w:color="000080"/>
              <w:insideV w:val="single" w:sz="8" w:space="0" w:color="000080"/>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90</w:t>
            </w:r>
          </w:p>
        </w:tc>
      </w:tr>
      <w:tr>
        <w:trPr>
          <w:trHeight w:val="1640" w:hRule="atLeast"/>
          <w:cantSplit w:val="false"/>
        </w:trPr>
        <w:tc>
          <w:tcPr>
            <w:tcW w:w="2261" w:type="dxa"/>
            <w:tcBorders>
              <w:top w:val="single" w:sz="6" w:space="0" w:color="000000"/>
              <w:left w:val="single" w:sz="8" w:space="0" w:color="000080"/>
              <w:bottom w:val="single" w:sz="8" w:space="0" w:color="000080"/>
              <w:insideH w:val="single" w:sz="8" w:space="0" w:color="000080"/>
              <w:right w:val="nil"/>
              <w:insideV w:val="nil"/>
            </w:tcBorders>
            <w:shd w:fill="auto" w:val="clear"/>
            <w:tcMar>
              <w:left w:w="7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5.</w:t>
            </w:r>
          </w:p>
        </w:tc>
        <w:tc>
          <w:tcPr>
            <w:tcW w:w="2332"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Vývoj migrace z PVS, testování API s vývojáři třetích stran</w:t>
            </w:r>
          </w:p>
        </w:tc>
        <w:tc>
          <w:tcPr>
            <w:tcW w:w="2318"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Do repozitáře jsou přenesena data z PVS, je odzkoušen pro použití třetími stranami</w:t>
            </w:r>
          </w:p>
        </w:tc>
        <w:tc>
          <w:tcPr>
            <w:tcW w:w="2469" w:type="dxa"/>
            <w:tcBorders>
              <w:top w:val="single" w:sz="6" w:space="0" w:color="000000"/>
              <w:left w:val="single" w:sz="8" w:space="0" w:color="000080"/>
              <w:bottom w:val="single" w:sz="8" w:space="0" w:color="000080"/>
              <w:insideH w:val="single" w:sz="8" w:space="0" w:color="000080"/>
              <w:right w:val="single" w:sz="8" w:space="0" w:color="000080"/>
              <w:insideV w:val="single" w:sz="8" w:space="0" w:color="000080"/>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30 (+ externisté)</w:t>
            </w:r>
          </w:p>
        </w:tc>
      </w:tr>
      <w:tr>
        <w:trPr>
          <w:trHeight w:val="1420" w:hRule="atLeast"/>
          <w:cantSplit w:val="false"/>
        </w:trPr>
        <w:tc>
          <w:tcPr>
            <w:tcW w:w="2261" w:type="dxa"/>
            <w:tcBorders>
              <w:top w:val="single" w:sz="6" w:space="0" w:color="000000"/>
              <w:left w:val="single" w:sz="8" w:space="0" w:color="000080"/>
              <w:bottom w:val="single" w:sz="8" w:space="0" w:color="000080"/>
              <w:insideH w:val="single" w:sz="8" w:space="0" w:color="000080"/>
              <w:right w:val="nil"/>
              <w:insideV w:val="nil"/>
            </w:tcBorders>
            <w:shd w:fill="auto" w:val="clear"/>
            <w:tcMar>
              <w:left w:w="7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5.-6.</w:t>
            </w:r>
          </w:p>
        </w:tc>
        <w:tc>
          <w:tcPr>
            <w:tcW w:w="2332"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Vývoj Prezentačního portálu</w:t>
            </w:r>
          </w:p>
        </w:tc>
        <w:tc>
          <w:tcPr>
            <w:tcW w:w="2318"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Funkční portál pro veřejnost, který bude obsahovat přinejmenším smlouvy z PVS</w:t>
            </w:r>
          </w:p>
        </w:tc>
        <w:tc>
          <w:tcPr>
            <w:tcW w:w="2469" w:type="dxa"/>
            <w:tcBorders>
              <w:top w:val="single" w:sz="6" w:space="0" w:color="000000"/>
              <w:left w:val="single" w:sz="8" w:space="0" w:color="000080"/>
              <w:bottom w:val="single" w:sz="8" w:space="0" w:color="000080"/>
              <w:insideH w:val="single" w:sz="8" w:space="0" w:color="000080"/>
              <w:right w:val="single" w:sz="8" w:space="0" w:color="000080"/>
              <w:insideV w:val="single" w:sz="8" w:space="0" w:color="000080"/>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60</w:t>
            </w:r>
          </w:p>
        </w:tc>
      </w:tr>
      <w:tr>
        <w:trPr>
          <w:cantSplit w:val="false"/>
        </w:trPr>
        <w:tc>
          <w:tcPr>
            <w:tcW w:w="2261" w:type="dxa"/>
            <w:tcBorders>
              <w:top w:val="single" w:sz="6" w:space="0" w:color="000000"/>
              <w:left w:val="single" w:sz="8" w:space="0" w:color="000080"/>
              <w:bottom w:val="single" w:sz="8" w:space="0" w:color="000080"/>
              <w:insideH w:val="single" w:sz="8" w:space="0" w:color="000080"/>
              <w:right w:val="nil"/>
              <w:insideV w:val="nil"/>
            </w:tcBorders>
            <w:shd w:fill="auto" w:val="clear"/>
            <w:tcMar>
              <w:left w:w="7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6.-8.</w:t>
            </w:r>
          </w:p>
        </w:tc>
        <w:tc>
          <w:tcPr>
            <w:tcW w:w="2332"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Vývoj Publikačního nástroje</w:t>
            </w:r>
          </w:p>
        </w:tc>
        <w:tc>
          <w:tcPr>
            <w:tcW w:w="2318"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Publikační nástroj, s pomocí kterého lze zveřejnit všechny položky standardu, nejméně v kvalitě B</w:t>
            </w:r>
          </w:p>
        </w:tc>
        <w:tc>
          <w:tcPr>
            <w:tcW w:w="2469" w:type="dxa"/>
            <w:tcBorders>
              <w:top w:val="single" w:sz="6" w:space="0" w:color="000000"/>
              <w:left w:val="single" w:sz="8" w:space="0" w:color="000080"/>
              <w:bottom w:val="single" w:sz="8" w:space="0" w:color="000080"/>
              <w:insideH w:val="single" w:sz="8" w:space="0" w:color="000080"/>
              <w:right w:val="single" w:sz="8" w:space="0" w:color="000080"/>
              <w:insideV w:val="single" w:sz="8" w:space="0" w:color="000080"/>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60</w:t>
            </w:r>
          </w:p>
        </w:tc>
      </w:tr>
    </w:tbl>
    <w:p>
      <w:pPr>
        <w:pStyle w:val="Normal1"/>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Náklady</w:t>
      </w:r>
    </w:p>
    <w:p>
      <w:pPr>
        <w:pStyle w:val="Normal1"/>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Náklady vývoje se odrážejí od výše zmíněných náročností.</w:t>
      </w:r>
    </w:p>
    <w:tbl>
      <w:tblPr>
        <w:jc w:val="left"/>
        <w:tblInd w:w="80" w:type="dxa"/>
        <w:tblBorders>
          <w:top w:val="single" w:sz="8" w:space="0" w:color="000080"/>
          <w:left w:val="single" w:sz="8" w:space="0" w:color="000080"/>
          <w:bottom w:val="single" w:sz="8" w:space="0" w:color="000080"/>
          <w:insideH w:val="single" w:sz="8" w:space="0" w:color="000080"/>
          <w:right w:val="nil"/>
          <w:insideV w:val="nil"/>
        </w:tblBorders>
        <w:tblCellMar>
          <w:top w:w="100" w:type="dxa"/>
          <w:left w:w="70" w:type="dxa"/>
          <w:bottom w:w="100" w:type="dxa"/>
          <w:right w:w="100" w:type="dxa"/>
        </w:tblCellMar>
      </w:tblPr>
      <w:tblGrid>
        <w:gridCol w:w="3124"/>
        <w:gridCol w:w="3111"/>
        <w:gridCol w:w="3145"/>
      </w:tblGrid>
      <w:tr>
        <w:trPr>
          <w:cantSplit w:val="false"/>
        </w:trPr>
        <w:tc>
          <w:tcPr>
            <w:tcW w:w="3124" w:type="dxa"/>
            <w:tcBorders>
              <w:top w:val="single" w:sz="8" w:space="0" w:color="000080"/>
              <w:left w:val="single" w:sz="8" w:space="0" w:color="000080"/>
              <w:bottom w:val="single" w:sz="8" w:space="0" w:color="000080"/>
              <w:insideH w:val="single" w:sz="8" w:space="0" w:color="000080"/>
              <w:right w:val="nil"/>
              <w:insideV w:val="nil"/>
            </w:tcBorders>
            <w:shd w:fill="auto" w:val="clear"/>
            <w:tcMar>
              <w:left w:w="7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Položka</w:t>
            </w:r>
          </w:p>
        </w:tc>
        <w:tc>
          <w:tcPr>
            <w:tcW w:w="3111" w:type="dxa"/>
            <w:tcBorders>
              <w:top w:val="single" w:sz="8" w:space="0" w:color="00008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Jednotky</w:t>
            </w:r>
          </w:p>
        </w:tc>
        <w:tc>
          <w:tcPr>
            <w:tcW w:w="3145" w:type="dxa"/>
            <w:tcBorders>
              <w:top w:val="single" w:sz="8" w:space="0" w:color="000080"/>
              <w:left w:val="single" w:sz="8" w:space="0" w:color="000080"/>
              <w:bottom w:val="single" w:sz="8" w:space="0" w:color="000080"/>
              <w:insideH w:val="single" w:sz="8" w:space="0" w:color="000080"/>
              <w:right w:val="single" w:sz="8" w:space="0" w:color="000080"/>
              <w:insideV w:val="single" w:sz="8" w:space="0" w:color="000080"/>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Celkem</w:t>
            </w:r>
          </w:p>
        </w:tc>
      </w:tr>
      <w:tr>
        <w:trPr>
          <w:cantSplit w:val="false"/>
        </w:trPr>
        <w:tc>
          <w:tcPr>
            <w:tcW w:w="3124" w:type="dxa"/>
            <w:tcBorders>
              <w:top w:val="single" w:sz="6" w:space="0" w:color="000000"/>
              <w:left w:val="single" w:sz="8" w:space="0" w:color="000080"/>
              <w:bottom w:val="single" w:sz="8" w:space="0" w:color="000080"/>
              <w:insideH w:val="single" w:sz="8" w:space="0" w:color="000080"/>
              <w:right w:val="nil"/>
              <w:insideV w:val="nil"/>
            </w:tcBorders>
            <w:shd w:fill="auto" w:val="clear"/>
            <w:tcMar>
              <w:left w:w="7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Vývoj navržené architektury</w:t>
            </w:r>
          </w:p>
        </w:tc>
        <w:tc>
          <w:tcPr>
            <w:tcW w:w="3111"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220 pracovních dní</w:t>
            </w:r>
          </w:p>
        </w:tc>
        <w:tc>
          <w:tcPr>
            <w:tcW w:w="3145" w:type="dxa"/>
            <w:tcBorders>
              <w:top w:val="single" w:sz="6" w:space="0" w:color="000000"/>
              <w:left w:val="single" w:sz="8" w:space="0" w:color="000080"/>
              <w:bottom w:val="single" w:sz="8" w:space="0" w:color="000080"/>
              <w:insideH w:val="single" w:sz="8" w:space="0" w:color="000080"/>
              <w:right w:val="single" w:sz="8" w:space="0" w:color="000080"/>
              <w:insideV w:val="single" w:sz="8" w:space="0" w:color="000080"/>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880.000 Kč (jednorázově)</w:t>
            </w:r>
          </w:p>
        </w:tc>
      </w:tr>
      <w:tr>
        <w:trPr>
          <w:cantSplit w:val="false"/>
        </w:trPr>
        <w:tc>
          <w:tcPr>
            <w:tcW w:w="3124" w:type="dxa"/>
            <w:tcBorders>
              <w:top w:val="single" w:sz="6" w:space="0" w:color="000000"/>
              <w:left w:val="single" w:sz="8" w:space="0" w:color="000080"/>
              <w:bottom w:val="single" w:sz="8" w:space="0" w:color="000080"/>
              <w:insideH w:val="single" w:sz="8" w:space="0" w:color="000080"/>
              <w:right w:val="nil"/>
              <w:insideV w:val="nil"/>
            </w:tcBorders>
            <w:shd w:fill="auto" w:val="clear"/>
            <w:tcMar>
              <w:left w:w="7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Provoz</w:t>
            </w:r>
            <w:r>
              <w:rPr>
                <w:rFonts w:eastAsia="Times New Roman" w:cs="Times New Roman" w:ascii="Times New Roman" w:hAnsi="Times New Roman"/>
                <w:color w:val="00000A"/>
                <w:sz w:val="24"/>
              </w:rPr>
              <w:t>[8]</w:t>
            </w:r>
            <w:r>
              <w:rPr>
                <w:rFonts w:eastAsia="Times New Roman" w:cs="Times New Roman" w:ascii="Times New Roman" w:hAnsi="Times New Roman"/>
                <w:sz w:val="24"/>
              </w:rPr>
              <w:t xml:space="preserve"> včetně administrace</w:t>
            </w:r>
          </w:p>
        </w:tc>
        <w:tc>
          <w:tcPr>
            <w:tcW w:w="3111" w:type="dxa"/>
            <w:tcBorders>
              <w:top w:val="single" w:sz="6" w:space="0" w:color="000000"/>
              <w:left w:val="single" w:sz="8" w:space="0" w:color="000080"/>
              <w:bottom w:val="single" w:sz="8" w:space="0" w:color="000080"/>
              <w:insideH w:val="single" w:sz="8" w:space="0" w:color="000080"/>
              <w:right w:val="nil"/>
              <w:insideV w:val="nil"/>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4 MD + 20.000 Kč hosting</w:t>
            </w:r>
          </w:p>
        </w:tc>
        <w:tc>
          <w:tcPr>
            <w:tcW w:w="3145" w:type="dxa"/>
            <w:tcBorders>
              <w:top w:val="single" w:sz="6" w:space="0" w:color="000000"/>
              <w:left w:val="single" w:sz="8" w:space="0" w:color="000080"/>
              <w:bottom w:val="single" w:sz="8" w:space="0" w:color="000080"/>
              <w:insideH w:val="single" w:sz="8" w:space="0" w:color="000080"/>
              <w:right w:val="single" w:sz="8" w:space="0" w:color="000080"/>
              <w:insideV w:val="single" w:sz="8" w:space="0" w:color="000080"/>
            </w:tcBorders>
            <w:shd w:fill="auto" w:val="clear"/>
            <w:tcMar>
              <w:top w:w="0" w:type="dxa"/>
              <w:left w:w="-10" w:type="dxa"/>
              <w:bottom w:w="0" w:type="dxa"/>
              <w:right w:w="0" w:type="dxa"/>
            </w:tcMar>
          </w:tcPr>
          <w:p>
            <w:pPr>
              <w:pStyle w:val="Normal1"/>
              <w:ind w:left="-40" w:right="0" w:hanging="0"/>
              <w:rPr>
                <w:rFonts w:eastAsia="Times New Roman" w:cs="Times New Roman" w:ascii="Times New Roman" w:hAnsi="Times New Roman"/>
                <w:sz w:val="24"/>
              </w:rPr>
            </w:pPr>
            <w:r>
              <w:rPr>
                <w:rFonts w:eastAsia="Times New Roman" w:cs="Times New Roman" w:ascii="Times New Roman" w:hAnsi="Times New Roman"/>
                <w:sz w:val="24"/>
              </w:rPr>
              <w:t>36.000 Kč (měsíčně)</w:t>
            </w:r>
          </w:p>
        </w:tc>
      </w:tr>
    </w:tbl>
    <w:p>
      <w:pPr>
        <w:pStyle w:val="Normal1"/>
        <w:rPr/>
      </w:pPr>
      <w:r>
        <w:rPr/>
      </w:r>
    </w:p>
    <w:p>
      <w:pPr>
        <w:pStyle w:val="Normal1"/>
        <w:rPr>
          <w:rFonts w:eastAsia="Times New Roman" w:cs="Times New Roman" w:ascii="Times New Roman" w:hAnsi="Times New Roman"/>
          <w:sz w:val="48"/>
        </w:rPr>
      </w:pPr>
      <w:r>
        <w:rPr>
          <w:rFonts w:eastAsia="Times New Roman" w:cs="Times New Roman" w:ascii="Times New Roman" w:hAnsi="Times New Roman"/>
          <w:sz w:val="48"/>
        </w:rPr>
      </w:r>
    </w:p>
    <w:p>
      <w:pPr>
        <w:pStyle w:val="Normal1"/>
        <w:rPr>
          <w:rFonts w:eastAsia="Times New Roman" w:cs="Times New Roman" w:ascii="Times New Roman" w:hAnsi="Times New Roman"/>
          <w:sz w:val="48"/>
        </w:rPr>
      </w:pPr>
      <w:r>
        <w:rPr>
          <w:rFonts w:eastAsia="Times New Roman" w:cs="Times New Roman" w:ascii="Times New Roman" w:hAnsi="Times New Roman"/>
          <w:sz w:val="48"/>
        </w:rPr>
        <w:t>IV. Reference CAE, Datlab</w:t>
      </w:r>
    </w:p>
    <w:p>
      <w:pPr>
        <w:pStyle w:val="Normal1"/>
        <w:rPr>
          <w:rFonts w:eastAsia="Times New Roman" w:cs="Times New Roman" w:ascii="Times New Roman" w:hAnsi="Times New Roman"/>
          <w:sz w:val="36"/>
        </w:rPr>
      </w:pPr>
      <w:r>
        <w:rPr>
          <w:rFonts w:eastAsia="Times New Roman" w:cs="Times New Roman" w:ascii="Times New Roman" w:hAnsi="Times New Roman"/>
          <w:sz w:val="36"/>
        </w:rPr>
        <w:t>(relevantní pro projekt otevřených smluv)</w:t>
      </w:r>
    </w:p>
    <w:p>
      <w:pPr>
        <w:pStyle w:val="Normal1"/>
        <w:rPr/>
      </w:pPr>
      <w:r>
        <w:rPr/>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Poznámka: dokument kombinuje reference dvou právnických osob. Centrum aplikované ekonomie, o. s. (CAE) a Datlab s.r.o. (Datlab) jsou sesterské organizace s vývojářským týmem tvořeným stejnými lidmi. CAE je určena pro akademické projekty s veřejnými daty, Datlab pro komerční vývoj aplikací. S ohledem na čitelnější administraci a ručení považujeme za vhodnější, aby projekt formálně realizoval Datlab (ale není to podmínkou).</w:t>
      </w:r>
    </w:p>
    <w:p>
      <w:pPr>
        <w:pStyle w:val="Normal1"/>
        <w:rPr/>
      </w:pPr>
      <w:r>
        <w:rPr/>
      </w:r>
    </w:p>
    <w:p>
      <w:pPr>
        <w:pStyle w:val="Normal1"/>
        <w:rPr>
          <w:rFonts w:eastAsia="Times New Roman" w:cs="Times New Roman" w:ascii="Times New Roman" w:hAnsi="Times New Roman"/>
          <w:b/>
          <w:sz w:val="28"/>
        </w:rPr>
      </w:pPr>
      <w:r>
        <w:rPr>
          <w:rFonts w:eastAsia="Times New Roman" w:cs="Times New Roman" w:ascii="Times New Roman" w:hAnsi="Times New Roman"/>
          <w:b/>
          <w:sz w:val="28"/>
        </w:rPr>
        <w:t>Vývoj webových aplikací</w:t>
      </w:r>
    </w:p>
    <w:p>
      <w:pPr>
        <w:pStyle w:val="Normal1"/>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1)  </w:t>
      </w:r>
      <w:r>
        <w:rPr>
          <w:rFonts w:eastAsia="Times New Roman" w:cs="Times New Roman" w:ascii="Times New Roman" w:hAnsi="Times New Roman"/>
          <w:b/>
          <w:sz w:val="24"/>
        </w:rPr>
        <w:t>VsechnyZakazky.cz</w:t>
      </w:r>
      <w:r>
        <w:rPr>
          <w:rFonts w:eastAsia="Times New Roman" w:cs="Times New Roman" w:ascii="Times New Roman" w:hAnsi="Times New Roman"/>
          <w:sz w:val="24"/>
        </w:rPr>
        <w:t xml:space="preserve"> (pro Oživení o.s. - návrh, vývoj, provoz) – aplikace umožňující přehledně vyhledávat nad cca 130.000 veřejnými zakázkami vypsanými od roku 2006.</w:t>
      </w:r>
    </w:p>
    <w:p>
      <w:pPr>
        <w:pStyle w:val="Normal1"/>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2)  </w:t>
      </w:r>
      <w:r>
        <w:rPr>
          <w:rFonts w:eastAsia="Times New Roman" w:cs="Times New Roman" w:ascii="Times New Roman" w:hAnsi="Times New Roman"/>
          <w:b/>
          <w:sz w:val="24"/>
        </w:rPr>
        <w:t>PolitickeFinance.cz</w:t>
      </w:r>
      <w:r>
        <w:rPr>
          <w:rFonts w:eastAsia="Times New Roman" w:cs="Times New Roman" w:ascii="Times New Roman" w:hAnsi="Times New Roman"/>
          <w:sz w:val="24"/>
        </w:rPr>
        <w:t xml:space="preserve"> (pro AV ČR, dnes CAE - návrh, vývoj, provoz) – databáze dárců politickým stranám</w:t>
      </w:r>
    </w:p>
    <w:p>
      <w:pPr>
        <w:pStyle w:val="Normal1"/>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3)   </w:t>
      </w:r>
      <w:r>
        <w:rPr>
          <w:rFonts w:eastAsia="Times New Roman" w:cs="Times New Roman" w:ascii="Times New Roman" w:hAnsi="Times New Roman"/>
          <w:b/>
          <w:sz w:val="24"/>
        </w:rPr>
        <w:t>zIndex.cz</w:t>
      </w:r>
      <w:r>
        <w:rPr>
          <w:rFonts w:eastAsia="Times New Roman" w:cs="Times New Roman" w:ascii="Times New Roman" w:hAnsi="Times New Roman"/>
          <w:sz w:val="24"/>
        </w:rPr>
        <w:t xml:space="preserve"> (pro CAE - návrh, vývoj, provoz) – web srovnávající zadávací praxi měst, kombinující data z 8mi zdrojů</w:t>
      </w:r>
    </w:p>
    <w:p>
      <w:pPr>
        <w:pStyle w:val="Normal1"/>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4)   </w:t>
      </w:r>
      <w:r>
        <w:rPr>
          <w:rFonts w:eastAsia="Times New Roman" w:cs="Times New Roman" w:ascii="Times New Roman" w:hAnsi="Times New Roman"/>
          <w:b/>
          <w:sz w:val="24"/>
        </w:rPr>
        <w:t>zInfo.cz</w:t>
      </w:r>
      <w:r>
        <w:rPr>
          <w:rFonts w:eastAsia="Times New Roman" w:cs="Times New Roman" w:ascii="Times New Roman" w:hAnsi="Times New Roman"/>
          <w:sz w:val="24"/>
        </w:rPr>
        <w:t xml:space="preserve"> (pro EEIP, a.s. – návrh, vývoj, provoz) – nástroj pro transparentní uveřejňování dat městy. Obsahuje certifikovaný profil zadavatele, modul pro uveřejňování nabídek nemovitého majetku, nástroj pro validaci dat na (libovolném) profilu zadavatele.</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1"/>
        <w:rPr>
          <w:rFonts w:eastAsia="Times New Roman" w:cs="Times New Roman" w:ascii="Times New Roman" w:hAnsi="Times New Roman"/>
          <w:i/>
          <w:sz w:val="24"/>
        </w:rPr>
      </w:pPr>
      <w:r>
        <w:rPr>
          <w:rFonts w:eastAsia="Times New Roman" w:cs="Times New Roman" w:ascii="Times New Roman" w:hAnsi="Times New Roman"/>
          <w:i/>
          <w:sz w:val="24"/>
        </w:rPr>
        <w:t>Návštěvnost uvedených serverů se pohybuje mezi 1.000 a 5.000 uživateli měsíčně, vše provozujeme na vlastních serverech hostovaných u renomované společnosti Hetzner. Použité technologie: Java, Python (Django Framework), PHP (Nette Framework), PostgreSQL, Apache, Debian Linux.</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1"/>
        <w:rPr>
          <w:rFonts w:eastAsia="Times New Roman" w:cs="Times New Roman" w:ascii="Times New Roman" w:hAnsi="Times New Roman"/>
          <w:b/>
          <w:sz w:val="28"/>
        </w:rPr>
      </w:pPr>
      <w:r>
        <w:rPr>
          <w:rFonts w:eastAsia="Times New Roman" w:cs="Times New Roman" w:ascii="Times New Roman" w:hAnsi="Times New Roman"/>
          <w:b/>
          <w:sz w:val="28"/>
        </w:rPr>
        <w:t>Open data a standardy</w:t>
      </w:r>
    </w:p>
    <w:p>
      <w:pPr>
        <w:pStyle w:val="Normal1"/>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1) </w:t>
      </w:r>
      <w:r>
        <w:rPr>
          <w:rFonts w:eastAsia="Times New Roman" w:cs="Times New Roman" w:ascii="Times New Roman" w:hAnsi="Times New Roman"/>
          <w:b/>
          <w:sz w:val="24"/>
        </w:rPr>
        <w:t>Opendata API</w:t>
      </w:r>
      <w:r>
        <w:rPr>
          <w:rFonts w:eastAsia="Times New Roman" w:cs="Times New Roman" w:ascii="Times New Roman" w:hAnsi="Times New Roman"/>
          <w:sz w:val="24"/>
        </w:rPr>
        <w:t xml:space="preserve"> pro VsechnyZakazky.cz, PolitickeFinance.cz (všechny návrh, vývoj, provoz), databáze nabídek Vasmajetek.cz (návrh, vývoj)</w:t>
      </w:r>
    </w:p>
    <w:p>
      <w:pPr>
        <w:pStyle w:val="Normal1"/>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2) </w:t>
      </w:r>
      <w:r>
        <w:rPr>
          <w:rFonts w:eastAsia="Times New Roman" w:cs="Times New Roman" w:ascii="Times New Roman" w:hAnsi="Times New Roman"/>
          <w:b/>
          <w:sz w:val="24"/>
        </w:rPr>
        <w:t>Rozšířený datový standard veřejné zakázky</w:t>
      </w:r>
      <w:r>
        <w:rPr>
          <w:rFonts w:eastAsia="Times New Roman" w:cs="Times New Roman" w:ascii="Times New Roman" w:hAnsi="Times New Roman"/>
          <w:sz w:val="24"/>
        </w:rPr>
        <w:t xml:space="preserve"> pro profily zadavatele (pro Ministerstvo pro místní rozvoj, EEIP a.s. – návrh, vývoj standardu)</w:t>
      </w:r>
    </w:p>
    <w:p>
      <w:pPr>
        <w:pStyle w:val="Normal1"/>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3) </w:t>
      </w:r>
      <w:r>
        <w:rPr>
          <w:rFonts w:eastAsia="Times New Roman" w:cs="Times New Roman" w:ascii="Times New Roman" w:hAnsi="Times New Roman"/>
          <w:b/>
          <w:sz w:val="24"/>
        </w:rPr>
        <w:t xml:space="preserve">Validační nástroj pro profily zadavatele </w:t>
      </w:r>
      <w:r>
        <w:rPr>
          <w:rFonts w:eastAsia="Times New Roman" w:cs="Times New Roman" w:ascii="Times New Roman" w:hAnsi="Times New Roman"/>
          <w:sz w:val="24"/>
        </w:rPr>
        <w:t>(pro EEIP a.s., návrh, vývoj, provoz) – nástoj pro kontrolu správnosti a úplnosti otevřených dat zveřejněných na profilech zadavatele, nyní dostupný na zInfo.cz</w:t>
      </w:r>
    </w:p>
    <w:p>
      <w:pPr>
        <w:pStyle w:val="Normal1"/>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4) </w:t>
      </w:r>
      <w:r>
        <w:rPr>
          <w:rFonts w:eastAsia="Times New Roman" w:cs="Times New Roman" w:ascii="Times New Roman" w:hAnsi="Times New Roman"/>
          <w:b/>
          <w:sz w:val="24"/>
        </w:rPr>
        <w:t>Backend Tender.Sme.sk</w:t>
      </w:r>
      <w:r>
        <w:rPr>
          <w:rFonts w:eastAsia="Times New Roman" w:cs="Times New Roman" w:ascii="Times New Roman" w:hAnsi="Times New Roman"/>
          <w:sz w:val="24"/>
        </w:rPr>
        <w:t xml:space="preserve"> (pro Transparency International Slovensko -vývoj, provoz) řešení pro sběr a uveřejnění zakázek v pokročilém API, sloužícím jako podklad pro prezentační vrstvu</w:t>
      </w:r>
    </w:p>
    <w:p>
      <w:pPr>
        <w:pStyle w:val="Normal1"/>
        <w:rPr/>
      </w:pPr>
      <w:r>
        <w:rPr/>
      </w:r>
    </w:p>
    <w:p>
      <w:pPr>
        <w:pStyle w:val="Normal1"/>
        <w:rPr>
          <w:rFonts w:eastAsia="Times New Roman" w:cs="Times New Roman" w:ascii="Times New Roman" w:hAnsi="Times New Roman"/>
          <w:b/>
          <w:sz w:val="28"/>
        </w:rPr>
      </w:pPr>
      <w:r>
        <w:rPr>
          <w:rFonts w:eastAsia="Times New Roman" w:cs="Times New Roman" w:ascii="Times New Roman" w:hAnsi="Times New Roman"/>
          <w:b/>
          <w:sz w:val="28"/>
        </w:rPr>
        <w:t>Datové migrace (relevantní pro napojení s registrem MV)</w:t>
      </w:r>
    </w:p>
    <w:p>
      <w:pPr>
        <w:pStyle w:val="Normal1"/>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1) </w:t>
      </w:r>
      <w:r>
        <w:rPr>
          <w:rFonts w:eastAsia="Times New Roman" w:cs="Times New Roman" w:ascii="Times New Roman" w:hAnsi="Times New Roman"/>
          <w:b/>
          <w:sz w:val="24"/>
        </w:rPr>
        <w:t>Těžba dat do vlastní databáze</w:t>
      </w:r>
      <w:r>
        <w:rPr>
          <w:rFonts w:eastAsia="Times New Roman" w:cs="Times New Roman" w:ascii="Times New Roman" w:hAnsi="Times New Roman"/>
          <w:sz w:val="24"/>
        </w:rPr>
        <w:t xml:space="preserve"> (vestnikverejnychzakazek.cz , uvo.gov.sk – obojí veřejné zakzáky, portal.gov.cz – seznam datových schránek, Obchodní rejstřík, Insolvenční rejstřík, databáze ERÚ, CENIA, ÚOHS aj.) </w:t>
      </w:r>
    </w:p>
    <w:p>
      <w:pPr>
        <w:pStyle w:val="Normal1"/>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2) </w:t>
      </w:r>
      <w:r>
        <w:rPr>
          <w:rFonts w:eastAsia="Times New Roman" w:cs="Times New Roman" w:ascii="Times New Roman" w:hAnsi="Times New Roman"/>
          <w:b/>
          <w:sz w:val="24"/>
        </w:rPr>
        <w:t xml:space="preserve">Migrace nabídek VasMajetek.cz, zInfo.cz na reality.cz </w:t>
      </w:r>
      <w:r>
        <w:rPr>
          <w:rFonts w:eastAsia="Times New Roman" w:cs="Times New Roman" w:ascii="Times New Roman" w:hAnsi="Times New Roman"/>
          <w:sz w:val="24"/>
        </w:rPr>
        <w:t>(pro Vasmajetek.cz - návrh, implementace)</w:t>
      </w:r>
    </w:p>
    <w:p>
      <w:pPr>
        <w:pStyle w:val="Normal1"/>
        <w:rPr/>
      </w:pPr>
      <w:r>
        <w:rPr/>
      </w:r>
    </w:p>
    <w:p>
      <w:pPr>
        <w:pStyle w:val="Normal1"/>
        <w:rPr>
          <w:rFonts w:eastAsia="Times New Roman" w:cs="Times New Roman" w:ascii="Times New Roman" w:hAnsi="Times New Roman"/>
          <w:sz w:val="48"/>
        </w:rPr>
      </w:pPr>
      <w:r>
        <w:rPr>
          <w:rFonts w:eastAsia="Times New Roman" w:cs="Times New Roman" w:ascii="Times New Roman" w:hAnsi="Times New Roman"/>
          <w:sz w:val="48"/>
        </w:rPr>
        <w:t>V. 7 důvodů pro členství v organizaci Otevřená města</w:t>
      </w:r>
    </w:p>
    <w:p>
      <w:pPr>
        <w:pStyle w:val="Normal1"/>
        <w:rPr>
          <w:rFonts w:eastAsia="Times New Roman" w:cs="Times New Roman" w:ascii="Times New Roman" w:hAnsi="Times New Roman"/>
        </w:rPr>
      </w:pPr>
      <w:r>
        <w:rPr>
          <w:rFonts w:eastAsia="Times New Roman" w:cs="Times New Roman" w:ascii="Times New Roman" w:hAnsi="Times New Roman"/>
        </w:rPr>
        <w:t xml:space="preserve">  </w:t>
      </w:r>
    </w:p>
    <w:p>
      <w:pPr>
        <w:pStyle w:val="Normal1"/>
        <w:jc w:val="both"/>
        <w:rPr>
          <w:rFonts w:eastAsia="Times New Roman" w:cs="Times New Roman" w:ascii="Times New Roman" w:hAnsi="Times New Roman"/>
          <w:i/>
          <w:sz w:val="24"/>
        </w:rPr>
      </w:pPr>
      <w:r>
        <w:rPr>
          <w:rFonts w:eastAsia="Times New Roman" w:cs="Times New Roman" w:ascii="Times New Roman" w:hAnsi="Times New Roman"/>
          <w:b/>
          <w:sz w:val="24"/>
        </w:rPr>
        <w:t xml:space="preserve">Cíl organizace: </w:t>
      </w:r>
      <w:r>
        <w:rPr>
          <w:rFonts w:eastAsia="Times New Roman" w:cs="Times New Roman" w:ascii="Times New Roman" w:hAnsi="Times New Roman"/>
          <w:i/>
          <w:sz w:val="24"/>
        </w:rPr>
        <w:t>Organizace prosazuje otevřené fungování veřejné správy, zejména pravidelné zveřejňování informací a zpřístupnění úředních dat (Open Data), průhledné veřejné zakázky, transparentní rozhodování a zapojování veřejnosti a používání otevřených informačních technologií ve veřejné správě (otevřené technické normy, open source)</w:t>
      </w:r>
    </w:p>
    <w:p>
      <w:pPr>
        <w:pStyle w:val="Normal1"/>
        <w:rPr>
          <w:rStyle w:val="Internetovodkaz"/>
          <w:rFonts w:eastAsia="Times New Roman" w:cs="Times New Roman" w:ascii="Times New Roman" w:hAnsi="Times New Roman"/>
          <w:i/>
          <w:color w:val="1155CC"/>
          <w:sz w:val="24"/>
          <w:u w:val="single"/>
        </w:rPr>
      </w:pPr>
      <w:r>
        <w:rPr>
          <w:rFonts w:eastAsia="Times New Roman" w:cs="Times New Roman" w:ascii="Times New Roman" w:hAnsi="Times New Roman"/>
          <w:i/>
          <w:sz w:val="24"/>
        </w:rPr>
        <w:t xml:space="preserve">Více na: </w:t>
      </w:r>
      <w:hyperlink r:id="rId17">
        <w:r>
          <w:rPr>
            <w:rStyle w:val="Internetovodkaz"/>
            <w:rFonts w:eastAsia="Times New Roman" w:cs="Times New Roman" w:ascii="Times New Roman" w:hAnsi="Times New Roman"/>
            <w:i/>
            <w:color w:val="1155CC"/>
            <w:sz w:val="24"/>
            <w:u w:val="single"/>
          </w:rPr>
          <w:t>http://www.otevrenamesta.cz/</w:t>
        </w:r>
      </w:hyperlink>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 xml:space="preserve"> </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1) Finanční úspory a centrální zadávání zakázek</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Koncept organizace umožní sdílení nákladů členskými samosprávami v rámci konkrétních projektů. Samosprávy tak nebudou muset opakovaně pořizovat samy jednotlivá řešení obdobných parametrů.</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Z dlouhodobého hlediska bude organizace nabízet platformu pro centrální zadávání veřejných zakázek na vývoj specializovaného software pro veřejnou správu (např. administrace grantů, evidence usnesení, účetnictví veřejné správy apod.), a to dobrovolně na žádost těch měst a obcí, které mají tímto způsobem zájem ušetřit veřejné peníze.</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2) Nezávislost a lepší vyjednávací pozice</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Města často platí vysoké částky za programy jedinému dodavateli a je na něm zcela závislé. Organizace bude hájit zájmy samospráv u státních orgánů a dodavatelů proprietárního software, protože společné vyjednávání zajistí výhodnější podmínky. Dodavatelé si přirozeně chtějí uchovat svou dosavadní pozici a města vzhledem k závislosti nemůžou reálně vyjednávat. Je např. někdy složité existující software rozšířit o součástku od jiného dodavatele, která umožní průběžně informace zveřejnovat. V tomto vyjednávání má město slabou pozici, pokud se nesdruží s ostatními městy a obcemi.</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3) Projekty budou vznikat za účasti odborníků v oblasti</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Organizace Otevřená města klade důraz na spolupráci s veřejnými vysokými školami, aby mohli odborníci a pod jejich vedením i studenti přispívat do projektů, které zlepší veřejnou správu, např. se podílet na vývoji software anebo namátkově kontrolovat hospodárnost výdajů. Bude probíhat spolupráce s odborníky na nové technologie, jakož i s neziskovými organizacemi.</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4) Sdílení zkušeností</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Projekt, který v jednom městě funguje zcela bez problémů, je v jiném městě tunelem na veřejné prostředky. Zatím je to spíše tak, že s každým novým projektem se musí zpracovat nové studie, rešerše a právní posudky, bez využití již zpracovaných materiálů. Organizace poskytne zázemí pro sdílení informací mezi samosprávami a jejich zkušeností.</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 xml:space="preserve"> </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5) Open source</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Veškerý software vyvíjený v rámci organizace bude dostupný jako opensource software. Nevznikne tedy závislost na jediném dodavateli a software bude dostupný všem subjektům bez nákladů na licence. Členové organizace budou mít možnost připomínkovat vyvíjené funkcionality tak, aby vyhovovaly jejich specifickým podmínkám.</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6) Podpora členů</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Organizace bude v úzkém kontaktu se subjekty, které se věnují přístupu k informacím, opakovanému použití informací a otevřeným datům. Tyto budou současně členům poskytovat své služby v oblasti poradenství, jakož i informace o související legislativě a zahraničních přístupech k otevřenosti.</w:t>
      </w:r>
    </w:p>
    <w:p>
      <w:pPr>
        <w:pStyle w:val="Normal1"/>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1"/>
        <w:rPr>
          <w:rFonts w:eastAsia="Times New Roman" w:cs="Times New Roman" w:ascii="Times New Roman" w:hAnsi="Times New Roman"/>
          <w:b/>
          <w:sz w:val="24"/>
        </w:rPr>
      </w:pPr>
      <w:r>
        <w:rPr>
          <w:rFonts w:eastAsia="Times New Roman" w:cs="Times New Roman" w:ascii="Times New Roman" w:hAnsi="Times New Roman"/>
          <w:b/>
          <w:sz w:val="24"/>
        </w:rPr>
        <w:t>7) Organizace je otevřená všem relevantním subjektům vč. politických stran</w:t>
      </w:r>
    </w:p>
    <w:p>
      <w:pPr>
        <w:pStyle w:val="Normal1"/>
        <w:jc w:val="both"/>
        <w:rPr>
          <w:rFonts w:eastAsia="Times New Roman" w:cs="Times New Roman" w:ascii="Times New Roman" w:hAnsi="Times New Roman"/>
          <w:sz w:val="24"/>
        </w:rPr>
      </w:pPr>
      <w:r>
        <w:rPr>
          <w:rFonts w:eastAsia="Times New Roman" w:cs="Times New Roman" w:ascii="Times New Roman" w:hAnsi="Times New Roman"/>
          <w:sz w:val="24"/>
        </w:rPr>
        <w:t>Organizace spolupracuje s územními samosprávami, státními orgány, veřejnými vysokými školami, výzkumnými a vědeckými institucemi, školami, politickými stranami, příspěvkovými a jinými městskými organizacemi, neziskovým sektorem a dalšími institucemi, bez ohledu na to, zda jsou členy organizace, pokud se ztotožňují s cíli a principy činnosti organizace a zavážou se pomoci při prosazování cílů organizace.</w:t>
      </w:r>
    </w:p>
    <w:p>
      <w:pPr>
        <w:pStyle w:val="Normal1"/>
        <w:ind w:left="360" w:right="0" w:hanging="0"/>
        <w:jc w:val="both"/>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Normal1"/>
        <w:rPr/>
      </w:pPr>
      <w:r>
        <w:rPr/>
      </w:r>
    </w:p>
    <w:p>
      <w:pPr>
        <w:pStyle w:val="Normal1"/>
        <w:pBdr>
          <w:top w:val="single" w:sz="4" w:space="1" w:color="000000"/>
          <w:left w:val="nil"/>
          <w:bottom w:val="nil"/>
          <w:right w:val="nil"/>
        </w:pBdr>
        <w:rPr/>
      </w:pPr>
      <w:r>
        <w:rPr/>
      </w:r>
    </w:p>
    <w:p>
      <w:pPr>
        <w:pStyle w:val="Normal1"/>
        <w:jc w:val="both"/>
        <w:rPr>
          <w:rStyle w:val="Internetovodkaz"/>
          <w:rFonts w:eastAsia="Calibri" w:cs="Calibri" w:ascii="Calibri" w:hAnsi="Calibri"/>
          <w:color w:val="1155CC"/>
          <w:sz w:val="20"/>
          <w:u w:val="single"/>
        </w:rPr>
      </w:pPr>
      <w:r>
        <w:rPr>
          <w:rFonts w:eastAsia="Calibri" w:cs="Calibri" w:ascii="Calibri" w:hAnsi="Calibri"/>
          <w:color w:val="00000A"/>
          <w:sz w:val="20"/>
        </w:rPr>
        <w:t>[2]</w:t>
      </w:r>
      <w:r>
        <w:rPr>
          <w:rFonts w:eastAsia="Calibri" w:cs="Calibri" w:ascii="Calibri" w:hAnsi="Calibri"/>
          <w:sz w:val="20"/>
        </w:rPr>
        <w:t xml:space="preserve">  </w:t>
        <w:tab/>
      </w:r>
      <w:hyperlink r:id="rId18">
        <w:r>
          <w:rPr>
            <w:rStyle w:val="Internetovodkaz"/>
            <w:rFonts w:eastAsia="Calibri" w:cs="Calibri" w:ascii="Calibri" w:hAnsi="Calibri"/>
            <w:color w:val="1155CC"/>
            <w:sz w:val="20"/>
            <w:u w:val="single"/>
          </w:rPr>
          <w:t xml:space="preserve"> http://cs.wikipedia.org/wiki/Otev%C5%99en%C3%BD_software</w:t>
        </w:r>
      </w:hyperlink>
    </w:p>
    <w:p>
      <w:pPr>
        <w:pStyle w:val="Normal1"/>
        <w:jc w:val="both"/>
        <w:rPr>
          <w:rStyle w:val="Internetovodkaz"/>
          <w:rFonts w:eastAsia="Calibri" w:cs="Calibri" w:ascii="Calibri" w:hAnsi="Calibri"/>
          <w:color w:val="1155CC"/>
          <w:sz w:val="20"/>
          <w:u w:val="single"/>
        </w:rPr>
      </w:pPr>
      <w:r>
        <w:rPr>
          <w:rFonts w:eastAsia="Calibri" w:cs="Calibri" w:ascii="Calibri" w:hAnsi="Calibri"/>
          <w:color w:val="00000A"/>
          <w:sz w:val="20"/>
          <w:vertAlign w:val="superscript"/>
        </w:rPr>
        <w:t>[3]</w:t>
      </w:r>
      <w:r>
        <w:rPr>
          <w:rFonts w:eastAsia="Calibri" w:cs="Calibri" w:ascii="Calibri" w:hAnsi="Calibri"/>
          <w:sz w:val="20"/>
          <w:vertAlign w:val="superscript"/>
        </w:rPr>
        <w:t xml:space="preserve">      </w:t>
        <w:tab/>
      </w:r>
      <w:r>
        <w:rPr>
          <w:rFonts w:eastAsia="Calibri" w:cs="Calibri" w:ascii="Calibri" w:hAnsi="Calibri"/>
          <w:sz w:val="20"/>
        </w:rPr>
        <w:t xml:space="preserve"> </w:t>
      </w:r>
      <w:hyperlink r:id="rId19">
        <w:r>
          <w:rPr>
            <w:rStyle w:val="Internetovodkaz"/>
            <w:rFonts w:eastAsia="Calibri" w:cs="Calibri" w:ascii="Calibri" w:hAnsi="Calibri"/>
            <w:color w:val="1155CC"/>
            <w:sz w:val="20"/>
            <w:u w:val="single"/>
          </w:rPr>
          <w:t>http://cs.wikipedia.org/wiki/Propriet%C3%A1rn%C3%AD_software</w:t>
        </w:r>
      </w:hyperlink>
    </w:p>
    <w:p>
      <w:pPr>
        <w:pStyle w:val="Normal1"/>
        <w:jc w:val="both"/>
        <w:rPr>
          <w:rFonts w:eastAsia="Calibri" w:cs="Calibri" w:ascii="Calibri" w:hAnsi="Calibri"/>
          <w:sz w:val="20"/>
        </w:rPr>
      </w:pPr>
      <w:r>
        <w:rPr>
          <w:rFonts w:eastAsia="Calibri" w:cs="Calibri" w:ascii="Calibri" w:hAnsi="Calibri"/>
          <w:color w:val="00000A"/>
          <w:sz w:val="20"/>
        </w:rPr>
        <w:t>[4]</w:t>
      </w:r>
      <w:r>
        <w:rPr>
          <w:rFonts w:eastAsia="Calibri" w:cs="Calibri" w:ascii="Calibri" w:hAnsi="Calibri"/>
          <w:sz w:val="20"/>
        </w:rPr>
        <w:t xml:space="preserve">  </w:t>
        <w:tab/>
        <w:t>viz dokument Registr smluv: Standard a architektura v1.13</w:t>
      </w:r>
    </w:p>
    <w:p>
      <w:pPr>
        <w:pStyle w:val="Normal1"/>
        <w:jc w:val="both"/>
        <w:rPr>
          <w:rFonts w:eastAsia="Calibri" w:cs="Calibri" w:ascii="Calibri" w:hAnsi="Calibri"/>
          <w:sz w:val="20"/>
        </w:rPr>
      </w:pPr>
      <w:r>
        <w:rPr>
          <w:rFonts w:eastAsia="Calibri" w:cs="Calibri" w:ascii="Calibri" w:hAnsi="Calibri"/>
          <w:color w:val="00000A"/>
          <w:sz w:val="20"/>
        </w:rPr>
        <w:t>[5]</w:t>
      </w:r>
      <w:r>
        <w:rPr>
          <w:rFonts w:eastAsia="Calibri" w:cs="Calibri" w:ascii="Calibri" w:hAnsi="Calibri"/>
          <w:sz w:val="20"/>
        </w:rPr>
        <w:t xml:space="preserve">  </w:t>
        <w:tab/>
        <w:t xml:space="preserve">kroky a. - c. jsou často nutné bez ohledu na to, zda se samospráva nakonec do projektu Otevřené smlouvy a do platformy Otevřená města zapojí. Přinášejí zlepšení zveřejnění smluv samosprávou, zejména v možnostech  </w:t>
      </w:r>
    </w:p>
    <w:p>
      <w:pPr>
        <w:pStyle w:val="Normal1"/>
        <w:jc w:val="both"/>
        <w:rPr>
          <w:rFonts w:eastAsia="Calibri" w:cs="Calibri" w:ascii="Calibri" w:hAnsi="Calibri"/>
          <w:sz w:val="20"/>
        </w:rPr>
      </w:pPr>
      <w:r>
        <w:rPr>
          <w:rFonts w:eastAsia="Calibri" w:cs="Calibri" w:ascii="Calibri" w:hAnsi="Calibri"/>
          <w:sz w:val="20"/>
        </w:rPr>
        <w:t>vyhledávání a úplnosti metadat a ve strojově čitelném formátu zveřejněných smluv.</w:t>
      </w:r>
    </w:p>
    <w:p>
      <w:pPr>
        <w:pStyle w:val="Normal1"/>
        <w:jc w:val="both"/>
        <w:rPr>
          <w:rFonts w:eastAsia="Calibri" w:cs="Calibri" w:ascii="Calibri" w:hAnsi="Calibri"/>
          <w:sz w:val="20"/>
        </w:rPr>
      </w:pPr>
      <w:r>
        <w:rPr>
          <w:rFonts w:eastAsia="Calibri" w:cs="Calibri" w:ascii="Calibri" w:hAnsi="Calibri"/>
          <w:color w:val="00000A"/>
          <w:sz w:val="20"/>
          <w:vertAlign w:val="superscript"/>
        </w:rPr>
        <w:t>[6]</w:t>
      </w:r>
      <w:r>
        <w:rPr>
          <w:rFonts w:eastAsia="Calibri" w:cs="Calibri" w:ascii="Calibri" w:hAnsi="Calibri"/>
          <w:sz w:val="20"/>
          <w:vertAlign w:val="superscript"/>
        </w:rPr>
        <w:t xml:space="preserve">      </w:t>
        <w:tab/>
      </w:r>
      <w:r>
        <w:rPr>
          <w:rFonts w:eastAsia="Calibri" w:cs="Calibri" w:ascii="Calibri" w:hAnsi="Calibri"/>
          <w:sz w:val="20"/>
        </w:rPr>
        <w:t xml:space="preserve"> Např. nemají evidenci smluv vůbec softwarově řešenu, nebo poskytovatel jejich řešení bude mít problém s</w:t>
      </w:r>
    </w:p>
    <w:p>
      <w:pPr>
        <w:pStyle w:val="Normal1"/>
        <w:jc w:val="both"/>
        <w:rPr>
          <w:rFonts w:eastAsia="Calibri" w:cs="Calibri" w:ascii="Calibri" w:hAnsi="Calibri"/>
          <w:sz w:val="20"/>
        </w:rPr>
      </w:pPr>
      <w:r>
        <w:rPr>
          <w:rFonts w:eastAsia="Calibri" w:cs="Calibri" w:ascii="Calibri" w:hAnsi="Calibri"/>
          <w:sz w:val="20"/>
        </w:rPr>
        <w:t>propojením smluv a následného plnění</w:t>
      </w:r>
    </w:p>
    <w:p>
      <w:pPr>
        <w:pStyle w:val="Normal1"/>
        <w:jc w:val="both"/>
        <w:rPr>
          <w:rStyle w:val="Internetovodkaz"/>
          <w:rFonts w:eastAsia="Calibri" w:cs="Calibri" w:ascii="Calibri" w:hAnsi="Calibri"/>
          <w:color w:val="1155CC"/>
          <w:sz w:val="20"/>
          <w:u w:val="single"/>
        </w:rPr>
      </w:pPr>
      <w:r>
        <w:rPr>
          <w:rFonts w:eastAsia="Calibri" w:cs="Calibri" w:ascii="Calibri" w:hAnsi="Calibri"/>
          <w:color w:val="00000A"/>
          <w:sz w:val="20"/>
          <w:vertAlign w:val="superscript"/>
        </w:rPr>
        <w:t>[7]</w:t>
      </w:r>
      <w:r>
        <w:rPr>
          <w:rFonts w:eastAsia="Calibri" w:cs="Calibri" w:ascii="Calibri" w:hAnsi="Calibri"/>
          <w:sz w:val="20"/>
          <w:vertAlign w:val="superscript"/>
        </w:rPr>
        <w:t xml:space="preserve">      </w:t>
        <w:tab/>
      </w:r>
      <w:r>
        <w:rPr>
          <w:rFonts w:eastAsia="Calibri" w:cs="Calibri" w:ascii="Calibri" w:hAnsi="Calibri"/>
          <w:sz w:val="20"/>
        </w:rPr>
        <w:t xml:space="preserve"> </w:t>
      </w:r>
      <w:hyperlink r:id="rId20">
        <w:r>
          <w:rPr>
            <w:rStyle w:val="Internetovodkaz"/>
            <w:rFonts w:eastAsia="Calibri" w:cs="Calibri" w:ascii="Calibri" w:hAnsi="Calibri"/>
            <w:color w:val="1155CC"/>
            <w:sz w:val="20"/>
            <w:u w:val="single"/>
          </w:rPr>
          <w:t>http://portal.gov.cz/portal/rejstriky/ogd/x-registr-smluv.html</w:t>
        </w:r>
      </w:hyperlink>
    </w:p>
    <w:p>
      <w:pPr>
        <w:pStyle w:val="Normal1"/>
        <w:jc w:val="both"/>
        <w:rPr>
          <w:rFonts w:eastAsia="Calibri" w:cs="Calibri" w:ascii="Calibri" w:hAnsi="Calibri"/>
          <w:sz w:val="20"/>
        </w:rPr>
      </w:pPr>
      <w:r>
        <w:rPr>
          <w:rFonts w:eastAsia="Calibri" w:cs="Calibri" w:ascii="Calibri" w:hAnsi="Calibri"/>
          <w:color w:val="00000A"/>
          <w:sz w:val="20"/>
          <w:vertAlign w:val="superscript"/>
        </w:rPr>
        <w:t>[8]</w:t>
      </w:r>
      <w:r>
        <w:rPr>
          <w:rFonts w:eastAsia="Calibri" w:cs="Calibri" w:ascii="Calibri" w:hAnsi="Calibri"/>
          <w:sz w:val="20"/>
          <w:vertAlign w:val="superscript"/>
        </w:rPr>
        <w:t xml:space="preserve">      </w:t>
        <w:tab/>
      </w:r>
      <w:r>
        <w:rPr>
          <w:rFonts w:eastAsia="Calibri" w:cs="Calibri" w:ascii="Calibri" w:hAnsi="Calibri"/>
          <w:sz w:val="20"/>
        </w:rPr>
        <w:t xml:space="preserve"> Měsíční náklady na provoz mohou růst v řádu až menších desítek tisíc, v závislosti na potřebné úložné kapacitě, zejména v případě že bude připuštěn nadměrně velký formát PDF bez strojové čitelnosti.</w:t>
      </w:r>
    </w:p>
    <w:p>
      <w:pPr>
        <w:pStyle w:val="Normal1"/>
        <w:rPr/>
      </w:pPr>
      <w:r>
        <w:rPr/>
      </w:r>
    </w:p>
    <w:sectPr>
      <w:footnotePr>
        <w:numFmt w:val="decimal"/>
      </w:footnotePr>
      <w:type w:val="nextPage"/>
      <w:pgSz w:w="12240" w:h="15840"/>
      <w:pgMar w:left="1530" w:right="1080" w:header="0" w:top="1440" w:footer="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ee"/>
    <w:family w:val="swiss"/>
    <w:pitch w:val="variable"/>
  </w:font>
  <w:font w:name="Trebuchet MS">
    <w:charset w:val="ee"/>
    <w:family w:val="swiss"/>
    <w:pitch w:val="variable"/>
  </w:font>
  <w:font w:name="Times New Roman">
    <w:charset w:val="ee"/>
    <w:family w:val="roman"/>
    <w:pitch w:val="variable"/>
  </w:font>
  <w:font w:name="Calibri">
    <w:charset w:val="ee"/>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rmal1"/>
        <w:spacing w:lineRule="auto" w:line="240"/>
        <w:rPr>
          <w:sz w:val="20"/>
        </w:rPr>
      </w:pPr>
      <w:r>
        <w:rPr>
          <w:sz w:val="20"/>
        </w:rPr>
        <w:footnoteRef/>
        <w:tab/>
        <w:t xml:space="preserve"> </w:t>
      </w:r>
      <w:r>
        <w:rPr>
          <w:sz w:val="20"/>
        </w:rPr>
        <w:t>potenciálně, podílejí se na přípravě</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Liberation Serif" w:hAnsi="Liberation Serif" w:cs="Liberation Serif" w:hint="default"/>
        <w:u w:val="none"/>
      </w:rPr>
    </w:lvl>
    <w:lvl w:ilvl="1">
      <w:start w:val="1"/>
      <w:numFmt w:val="bullet"/>
      <w:lvlText w:val="○"/>
      <w:lvlJc w:val="left"/>
      <w:pPr>
        <w:ind w:left="1440" w:hanging="-1080"/>
      </w:pPr>
      <w:rPr>
        <w:rFonts w:ascii="Liberation Serif" w:hAnsi="Liberation Serif" w:cs="Liberation Serif" w:hint="default"/>
        <w:u w:val="none"/>
      </w:rPr>
    </w:lvl>
    <w:lvl w:ilvl="2">
      <w:start w:val="1"/>
      <w:numFmt w:val="bullet"/>
      <w:lvlText w:val="■"/>
      <w:lvlJc w:val="left"/>
      <w:pPr>
        <w:ind w:left="2160" w:hanging="-1800"/>
      </w:pPr>
      <w:rPr>
        <w:rFonts w:ascii="Liberation Serif" w:hAnsi="Liberation Serif" w:cs="Liberation Serif" w:hint="default"/>
        <w:u w:val="none"/>
      </w:rPr>
    </w:lvl>
    <w:lvl w:ilvl="3">
      <w:start w:val="1"/>
      <w:numFmt w:val="bullet"/>
      <w:lvlText w:val="●"/>
      <w:lvlJc w:val="left"/>
      <w:pPr>
        <w:ind w:left="2880" w:hanging="-2520"/>
      </w:pPr>
      <w:rPr>
        <w:rFonts w:ascii="Liberation Serif" w:hAnsi="Liberation Serif" w:cs="Liberation Serif" w:hint="default"/>
        <w:u w:val="none"/>
      </w:rPr>
    </w:lvl>
    <w:lvl w:ilvl="4">
      <w:start w:val="1"/>
      <w:numFmt w:val="bullet"/>
      <w:lvlText w:val="○"/>
      <w:lvlJc w:val="left"/>
      <w:pPr>
        <w:ind w:left="3600" w:hanging="-3240"/>
      </w:pPr>
      <w:rPr>
        <w:rFonts w:ascii="Liberation Serif" w:hAnsi="Liberation Serif" w:cs="Liberation Serif" w:hint="default"/>
        <w:u w:val="none"/>
      </w:rPr>
    </w:lvl>
    <w:lvl w:ilvl="5">
      <w:start w:val="1"/>
      <w:numFmt w:val="bullet"/>
      <w:lvlText w:val="■"/>
      <w:lvlJc w:val="left"/>
      <w:pPr>
        <w:ind w:left="4320" w:hanging="-3960"/>
      </w:pPr>
      <w:rPr>
        <w:rFonts w:ascii="Liberation Serif" w:hAnsi="Liberation Serif" w:cs="Liberation Serif" w:hint="default"/>
        <w:u w:val="none"/>
      </w:rPr>
    </w:lvl>
    <w:lvl w:ilvl="6">
      <w:start w:val="1"/>
      <w:numFmt w:val="bullet"/>
      <w:lvlText w:val="●"/>
      <w:lvlJc w:val="left"/>
      <w:pPr>
        <w:ind w:left="5040" w:hanging="-4680"/>
      </w:pPr>
      <w:rPr>
        <w:rFonts w:ascii="Liberation Serif" w:hAnsi="Liberation Serif" w:cs="Liberation Serif" w:hint="default"/>
        <w:u w:val="none"/>
      </w:rPr>
    </w:lvl>
    <w:lvl w:ilvl="7">
      <w:start w:val="1"/>
      <w:numFmt w:val="bullet"/>
      <w:lvlText w:val="○"/>
      <w:lvlJc w:val="left"/>
      <w:pPr>
        <w:ind w:left="5760" w:hanging="-5400"/>
      </w:pPr>
      <w:rPr>
        <w:rFonts w:ascii="Liberation Serif" w:hAnsi="Liberation Serif" w:cs="Liberation Serif" w:hint="default"/>
        <w:u w:val="none"/>
      </w:rPr>
    </w:lvl>
    <w:lvl w:ilvl="8">
      <w:start w:val="1"/>
      <w:numFmt w:val="bullet"/>
      <w:lvlText w:val="■"/>
      <w:lvlJc w:val="left"/>
      <w:pPr>
        <w:ind w:left="6480" w:hanging="-6120"/>
      </w:pPr>
      <w:rPr>
        <w:rFonts w:ascii="Liberation Serif" w:hAnsi="Liberation Serif" w:cs="Liberation Serif" w:hint="default"/>
        <w:u w:val="none"/>
      </w:rPr>
    </w:lvl>
  </w:abstractNum>
  <w:abstractNum w:abstractNumId="3">
    <w:lvl w:ilvl="0">
      <w:start w:val="1"/>
      <w:numFmt w:val="upperRoman"/>
      <w:lvlText w:val="%1."/>
      <w:lvlJc w:val="right"/>
      <w:pPr>
        <w:tabs>
          <w:tab w:val="num" w:pos="720"/>
        </w:tabs>
        <w:ind w:left="720" w:hanging="-360"/>
      </w:pPr>
      <w:rPr>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4">
    <w:lvl w:ilvl="0">
      <w:start w:val="1"/>
      <w:numFmt w:val="decimal"/>
      <w:lvlText w:val="%1."/>
      <w:lvlJc w:val="left"/>
      <w:pPr>
        <w:tabs>
          <w:tab w:val="num" w:pos="720"/>
        </w:tabs>
        <w:ind w:left="720" w:hanging="-360"/>
      </w:pPr>
      <w:rPr>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cs-CZ" w:eastAsia="zh-CN" w:bidi="hi-IN"/>
      </w:rPr>
    </w:rPrDefault>
    <w:pPrDefault>
      <w:pPr/>
    </w:pPrDefault>
  </w:docDefaults>
  <w:style w:type="paragraph" w:styleId="Normal">
    <w:name w:val="Normal"/>
    <w:pPr>
      <w:widowControl/>
      <w:suppressAutoHyphens w:val="true"/>
      <w:bidi w:val="0"/>
      <w:spacing w:lineRule="auto" w:line="276"/>
    </w:pPr>
    <w:rPr>
      <w:rFonts w:ascii="Arial" w:hAnsi="Arial" w:eastAsia="Arial" w:cs="Arial"/>
      <w:color w:val="000000"/>
      <w:sz w:val="22"/>
      <w:szCs w:val="20"/>
      <w:lang w:val="cs-CZ" w:bidi="ar-SA" w:eastAsia="zh-CN"/>
    </w:rPr>
  </w:style>
  <w:style w:type="paragraph" w:styleId="Nadpis1">
    <w:name w:val="Nadpis 1"/>
    <w:basedOn w:val="Normal1"/>
    <w:next w:val="Normal1"/>
    <w:pPr>
      <w:keepNext/>
      <w:keepLines/>
      <w:numPr>
        <w:ilvl w:val="0"/>
        <w:numId w:val="1"/>
      </w:numPr>
      <w:spacing w:before="200" w:after="0"/>
      <w:contextualSpacing/>
      <w:outlineLvl w:val="0"/>
      <w:outlineLvl w:val="0"/>
    </w:pPr>
    <w:rPr>
      <w:rFonts w:ascii="Trebuchet MS" w:hAnsi="Trebuchet MS" w:eastAsia="Trebuchet MS" w:cs="Trebuchet MS"/>
      <w:sz w:val="32"/>
    </w:rPr>
  </w:style>
  <w:style w:type="paragraph" w:styleId="Nadpis2">
    <w:name w:val="Nadpis 2"/>
    <w:basedOn w:val="Normal1"/>
    <w:next w:val="Normal1"/>
    <w:pPr>
      <w:keepNext/>
      <w:keepLines/>
      <w:numPr>
        <w:ilvl w:val="1"/>
        <w:numId w:val="1"/>
      </w:numPr>
      <w:spacing w:before="200" w:after="0"/>
      <w:contextualSpacing/>
      <w:outlineLvl w:val="1"/>
      <w:outlineLvl w:val="1"/>
    </w:pPr>
    <w:rPr>
      <w:rFonts w:ascii="Trebuchet MS" w:hAnsi="Trebuchet MS" w:eastAsia="Trebuchet MS" w:cs="Trebuchet MS"/>
      <w:b/>
      <w:sz w:val="26"/>
    </w:rPr>
  </w:style>
  <w:style w:type="paragraph" w:styleId="Nadpis3">
    <w:name w:val="Nadpis 3"/>
    <w:basedOn w:val="Normal1"/>
    <w:next w:val="Normal1"/>
    <w:pPr>
      <w:keepNext/>
      <w:keepLines/>
      <w:numPr>
        <w:ilvl w:val="2"/>
        <w:numId w:val="1"/>
      </w:numPr>
      <w:spacing w:before="160" w:after="0"/>
      <w:contextualSpacing/>
      <w:outlineLvl w:val="2"/>
      <w:outlineLvl w:val="2"/>
    </w:pPr>
    <w:rPr>
      <w:rFonts w:ascii="Trebuchet MS" w:hAnsi="Trebuchet MS" w:eastAsia="Trebuchet MS" w:cs="Trebuchet MS"/>
      <w:b/>
      <w:color w:val="666666"/>
      <w:sz w:val="24"/>
    </w:rPr>
  </w:style>
  <w:style w:type="paragraph" w:styleId="Nadpis4">
    <w:name w:val="Nadpis 4"/>
    <w:basedOn w:val="Normal1"/>
    <w:next w:val="Normal1"/>
    <w:pPr>
      <w:keepNext/>
      <w:keepLines/>
      <w:numPr>
        <w:ilvl w:val="3"/>
        <w:numId w:val="1"/>
      </w:numPr>
      <w:spacing w:before="160" w:after="0"/>
      <w:contextualSpacing/>
      <w:outlineLvl w:val="3"/>
      <w:outlineLvl w:val="3"/>
    </w:pPr>
    <w:rPr>
      <w:rFonts w:ascii="Trebuchet MS" w:hAnsi="Trebuchet MS" w:eastAsia="Trebuchet MS" w:cs="Trebuchet MS"/>
      <w:color w:val="666666"/>
      <w:sz w:val="22"/>
      <w:u w:val="single"/>
    </w:rPr>
  </w:style>
  <w:style w:type="paragraph" w:styleId="Nadpis5">
    <w:name w:val="Nadpis 5"/>
    <w:basedOn w:val="Normal1"/>
    <w:next w:val="Normal1"/>
    <w:pPr>
      <w:keepNext/>
      <w:keepLines/>
      <w:numPr>
        <w:ilvl w:val="4"/>
        <w:numId w:val="1"/>
      </w:numPr>
      <w:spacing w:before="160" w:after="0"/>
      <w:contextualSpacing/>
      <w:outlineLvl w:val="4"/>
      <w:outlineLvl w:val="4"/>
    </w:pPr>
    <w:rPr>
      <w:rFonts w:ascii="Trebuchet MS" w:hAnsi="Trebuchet MS" w:eastAsia="Trebuchet MS" w:cs="Trebuchet MS"/>
      <w:color w:val="666666"/>
      <w:sz w:val="22"/>
    </w:rPr>
  </w:style>
  <w:style w:type="paragraph" w:styleId="Nadpis6">
    <w:name w:val="Nadpis 6"/>
    <w:basedOn w:val="Normal1"/>
    <w:next w:val="Normal1"/>
    <w:pPr>
      <w:keepNext/>
      <w:keepLines/>
      <w:numPr>
        <w:ilvl w:val="5"/>
        <w:numId w:val="1"/>
      </w:numPr>
      <w:spacing w:before="160" w:after="0"/>
      <w:contextualSpacing/>
      <w:outlineLvl w:val="5"/>
      <w:outlineLvl w:val="5"/>
    </w:pPr>
    <w:rPr>
      <w:rFonts w:ascii="Trebuchet MS" w:hAnsi="Trebuchet MS" w:eastAsia="Trebuchet MS" w:cs="Trebuchet MS"/>
      <w:i/>
      <w:color w:val="666666"/>
      <w:sz w:val="22"/>
    </w:rPr>
  </w:style>
  <w:style w:type="character" w:styleId="WW8Num1z0">
    <w:name w:val="WW8Num1z0"/>
    <w:rPr>
      <w:u w:val="none"/>
    </w:rPr>
  </w:style>
  <w:style w:type="character" w:styleId="WW8Num2z0">
    <w:name w:val="WW8Num2z0"/>
    <w:rPr>
      <w:u w:val="none"/>
    </w:rPr>
  </w:style>
  <w:style w:type="character" w:styleId="WW8Num3z0">
    <w:name w:val="WW8Num3z0"/>
    <w:rPr>
      <w:u w:val="none"/>
    </w:rPr>
  </w:style>
  <w:style w:type="character" w:styleId="Standardnpsmoodstavce">
    <w:name w:val="Standardní písmo odstavce"/>
    <w:rPr/>
  </w:style>
  <w:style w:type="character" w:styleId="Internetovodkaz">
    <w:name w:val="Internetový odkaz"/>
    <w:rPr>
      <w:color w:val="000080"/>
      <w:u w:val="single"/>
      <w:lang w:val="zxx" w:eastAsia="zxx" w:bidi="zxx"/>
    </w:rPr>
  </w:style>
  <w:style w:type="character" w:styleId="Znakypropoznmkupodarou">
    <w:name w:val="Znaky pro poznámku pod čarou"/>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Znakyprovysvtlivky">
    <w:name w:val="Znaky pro vysvětlivky"/>
    <w:rPr/>
  </w:style>
  <w:style w:type="paragraph" w:styleId="Nadpis">
    <w:name w:val="Nadpis"/>
    <w:basedOn w:val="Normal1"/>
    <w:next w:val="Normal1"/>
    <w:pPr>
      <w:keepNext/>
      <w:keepLines/>
      <w:spacing w:before="0" w:after="0"/>
      <w:contextualSpacing/>
    </w:pPr>
    <w:rPr>
      <w:rFonts w:ascii="Trebuchet MS" w:hAnsi="Trebuchet MS" w:eastAsia="Trebuchet MS" w:cs="Trebuchet MS"/>
      <w:sz w:val="42"/>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pPr>
      <w:suppressLineNumbers/>
    </w:pPr>
    <w:rPr>
      <w:rFonts w:cs="FreeSans"/>
    </w:rPr>
  </w:style>
  <w:style w:type="paragraph" w:styleId="Normal1">
    <w:name w:val="LO-normal"/>
    <w:pPr>
      <w:widowControl/>
      <w:suppressAutoHyphens w:val="true"/>
      <w:spacing w:lineRule="auto" w:line="276"/>
    </w:pPr>
    <w:rPr>
      <w:rFonts w:ascii="Arial" w:hAnsi="Arial" w:eastAsia="Arial" w:cs="Arial"/>
      <w:color w:val="000000"/>
      <w:sz w:val="22"/>
      <w:szCs w:val="20"/>
      <w:lang w:val="cs-CZ" w:bidi="ar-SA" w:eastAsia="zh-CN"/>
    </w:rPr>
  </w:style>
  <w:style w:type="paragraph" w:styleId="Podtitul">
    <w:name w:val="Podtitul"/>
    <w:basedOn w:val="Normal1"/>
    <w:next w:val="Normal1"/>
    <w:pPr>
      <w:keepNext/>
      <w:keepLines/>
      <w:spacing w:before="0" w:after="200"/>
      <w:contextualSpacing/>
    </w:pPr>
    <w:rPr>
      <w:rFonts w:ascii="Trebuchet MS" w:hAnsi="Trebuchet MS" w:eastAsia="Trebuchet MS" w:cs="Trebuchet MS"/>
      <w:i/>
      <w:color w:val="666666"/>
      <w:sz w:val="26"/>
    </w:rPr>
  </w:style>
  <w:style w:type="paragraph" w:styleId="Poznmkapodarou">
    <w:name w:val="Poznámka pod čarou"/>
    <w:basedOn w:val="Normal"/>
    <w:pPr>
      <w:suppressLineNumbers/>
      <w:ind w:left="339" w:right="0" w:hanging="339"/>
    </w:pPr>
    <w:rPr>
      <w:sz w:val="20"/>
      <w:szCs w:val="20"/>
    </w:rPr>
  </w:style>
  <w:style w:type="paragraph" w:styleId="Obsahtabulky">
    <w:name w:val="Obsah tabulky"/>
    <w:basedOn w:val="Normal"/>
    <w:pPr>
      <w:suppressLineNumbers/>
    </w:pPr>
    <w:rPr/>
  </w:style>
  <w:style w:type="paragraph" w:styleId="Nadpistabulky">
    <w:name w:val="Nadpis tabulky"/>
    <w:basedOn w:val="Obsahtabulky"/>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tevrenamesta.cz/pravo/stanovy/main.html" TargetMode="External"/><Relationship Id="rId3" Type="http://schemas.openxmlformats.org/officeDocument/2006/relationships/hyperlink" Target="http://www.bezkorupce.cz/wp-content/uploads/2014/08/otevrena.mesta_.factsheet.pdf" TargetMode="External"/><Relationship Id="rId4" Type="http://schemas.openxmlformats.org/officeDocument/2006/relationships/hyperlink" Target="http://www.bezkorupce.cz/wp-content/uploads/2014/08/Datov" TargetMode="External"/><Relationship Id="rId5" Type="http://schemas.openxmlformats.org/officeDocument/2006/relationships/hyperlink" Target="mailto:lenka.frankova@oziveni.cz" TargetMode="External"/><Relationship Id="rId6" Type="http://schemas.openxmlformats.org/officeDocument/2006/relationships/hyperlink" Target="mailto:jakub.michalek@pirati.cz" TargetMode="External"/><Relationship Id="rId7" Type="http://schemas.openxmlformats.org/officeDocument/2006/relationships/hyperlink" Target="mailto:kuzilek@otevrete.cz" TargetMode="External"/><Relationship Id="rId8" Type="http://schemas.openxmlformats.org/officeDocument/2006/relationships/hyperlink" Target="mailto:ondrej.profant@pirati.cz" TargetMode="External"/><Relationship Id="rId9" Type="http://schemas.openxmlformats.org/officeDocument/2006/relationships/hyperlink" Target="mailto:veronika.vendlova@gmail.com" TargetMode="External"/><Relationship Id="rId10" Type="http://schemas.openxmlformats.org/officeDocument/2006/relationships/hyperlink" Target="mailto:svatopluk.bartik@gmail.com" TargetMode="External"/><Relationship Id="rId11" Type="http://schemas.openxmlformats.org/officeDocument/2006/relationships/hyperlink" Target="mailto:lenka.frankova@oziveni.cz" TargetMode="External"/><Relationship Id="rId12" Type="http://schemas.openxmlformats.org/officeDocument/2006/relationships/hyperlink" Target="mailto:jiri.skuhrovec@datlab.cz" TargetMode="External"/><Relationship Id="rId13" Type="http://schemas.openxmlformats.org/officeDocument/2006/relationships/hyperlink" Target="http://starostoveprotransparentnost.cz/" TargetMode="External"/><Relationship Id="rId14" Type="http://schemas.openxmlformats.org/officeDocument/2006/relationships/hyperlink" Target="http://starostoveprotransparentnost.cz/" TargetMode="External"/><Relationship Id="rId15" Type="http://schemas.openxmlformats.org/officeDocument/2006/relationships/hyperlink" Target="https://docs.google.com/document/d/1R9yExUEIJUapkPB5tSB5DeczBc8RiBTn9fvlBj-QSVc/edit" TargetMode="External"/><Relationship Id="rId16" Type="http://schemas.openxmlformats.org/officeDocument/2006/relationships/hyperlink" Target="https://docs.google.com/document/d/1R9yExUEIJUapkPB5tSB5DeczBc8RiBTn9fvlBj-QSVc/edit" TargetMode="External"/><Relationship Id="rId17" Type="http://schemas.openxmlformats.org/officeDocument/2006/relationships/hyperlink" Target="http://www.otevrenamesta.cz/" TargetMode="External"/><Relationship Id="rId18" Type="http://schemas.openxmlformats.org/officeDocument/2006/relationships/hyperlink" Target="http://cs.wikipedia.org/wiki/Otev&#345;en&#253;_software" TargetMode="External"/><Relationship Id="rId19" Type="http://schemas.openxmlformats.org/officeDocument/2006/relationships/hyperlink" Target="http://cs.wikipedia.org/wiki/Propriet&#225;rn&#237;_software" TargetMode="External"/><Relationship Id="rId20" Type="http://schemas.openxmlformats.org/officeDocument/2006/relationships/hyperlink" Target="http://portal.gov.cz/portal/rejstriky/ogd/x-registr-smluv.html" TargetMode="Externa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2015-03-25T15:57:00Z</dcterms:created>
  <dc:creator>Lenka Franková</dc:creator>
  <dc:language>cs-CZ</dc:language>
  <cp:lastModifiedBy>Lenka Franková</cp:lastModifiedBy>
  <dcterms:modified xsi:type="dcterms:W3CDTF">2015-03-25T16:07:00Z</dcterms:modified>
  <cp:revision>6</cp:revision>
</cp:coreProperties>
</file>