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«Российская академия народного хозяйства и государственной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службы при Президенте Российской Федерации»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Нижегородский институт управления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информационных технологий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Отчет по лабораторной работе</w:t>
      </w:r>
    </w:p>
    <w:p w:rsidR="00000000" w:rsidDel="00000000" w:rsidP="00000000" w:rsidRDefault="00000000" w:rsidRPr="00000000" w14:paraId="0000000C">
      <w:pPr>
        <w:spacing w:befor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По курсу «Программная инженерия»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Иб-321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Латышев Данила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ind w:left="288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Нижний Новгород</w:t>
      </w:r>
    </w:p>
    <w:p w:rsidR="00000000" w:rsidDel="00000000" w:rsidP="00000000" w:rsidRDefault="00000000" w:rsidRPr="00000000" w14:paraId="00000017">
      <w:pPr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Тема: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Проведение реквизитного анализа финансово – экономических документов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Специальные средства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Интернет, учебники, Экономические документы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часть: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Товарная накладная относится к основным первичным сопроводительным документам и оформляется всегда, когда происходит передача товара от продавца к покупателю. Применяться она может как между двумя организациями, так и между юридическим и физически лицом. Использование этого документа имеет широкое распространение, поскольку он в ходу на многих предприятиях, где происходит отпуск товара.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y6vk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Даталогическая модель 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одель, отражающая логические взаимосвязи между элементами данных безотносительно их содержания и физической организации.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Экономический документ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Реквизит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обязательные данные, установленные законом или положениями для оформления документов.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Реквизитный анализ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Документ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Инфологическая модель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 программа, которая позволяет хранить и обрабатывать информацию в структурированном виде.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РП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реквизит-признак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РО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-реквизит основание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Для чего нужна товарная накладная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Товарная накладная необходима всем участникам сделки купли-продажи. С помощью этого документа покупатель может сверять выгружаемую продукцию (количество, объем, качество и т.д.) со сведениями, приведенными в нем, а продавец может учитывать товар, оставшийся на складе.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тех случаях, когда приобретатель товара недоволен его качеством или иными параметрами, он может при помощи этого документа вернуть всю партию товара или заменить его на аналогичную продукцию. В случае возникновения спорных ситуаций, требующих разрешения в судебном порядке, товарная накладная обретает юридическую силу и служит доказательством в суде.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Довольно часто этот вид документа используют в своей работе и водители-экспедиторы, перевозчики товара, для которых он является своего рода «охранительной грамотой», удостоверяющей то, что товар не был украден, а транспортируется на законных основаниях. В момент отгрузки продукции водители передают товарную накладную от отправителя к грузополучателю. </w:t>
      </w:r>
      <w:r w:rsidDel="00000000" w:rsidR="00000000" w:rsidRPr="00000000">
        <w:rPr/>
        <w:drawing>
          <wp:inline distB="0" distT="0" distL="0" distR="0">
            <wp:extent cx="5733415" cy="4054326"/>
            <wp:effectExtent b="0" l="0" r="0" t="0"/>
            <wp:docPr descr="Электронная товарная накладная — Диадок" id="2" name="image2.png"/>
            <a:graphic>
              <a:graphicData uri="http://schemas.openxmlformats.org/drawingml/2006/picture">
                <pic:pic>
                  <pic:nvPicPr>
                    <pic:cNvPr descr="Электронная товарная накладная — Диадок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4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480" w:before="840" w:lineRule="auto"/>
        <w:rPr>
          <w:color w:val="222222"/>
          <w:sz w:val="60"/>
          <w:szCs w:val="60"/>
        </w:rPr>
      </w:pPr>
      <w:r w:rsidDel="00000000" w:rsidR="00000000" w:rsidRPr="00000000">
        <w:rPr>
          <w:color w:val="222222"/>
          <w:sz w:val="60"/>
          <w:szCs w:val="60"/>
          <w:rtl w:val="0"/>
        </w:rPr>
        <w:t xml:space="preserve">Реквизиты и правила заполнения ТОРГ-12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Форма ТОРГ-12 содержит все обязательные реквизиты, указанные в ст. 9 Федерального закона от 06.12.2011 № 402-ФЗ.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Заполнение ТОРГ-12 можно начать с присвоения порядкового номера и даты.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В шапке документа указываются наименование и реквизиты продавца и покупателя. В табличной части отмечают наименование поставляемого товара, его количество, цену и общую стоимость.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В графе «Основание» продавец чаще всего указывает номер и дату договора поставки.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Накладная будет недействительной при отсутствии в ней подписей ответственных лиц.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Со стороны продавца подписать накладную должны три лица: ответственный за отпуск товара (например, кладовщик), главный бухгалтер и руководитель. На практике очень часто можно увидеть, что за всех трех лиц ставит подпись один человек. Такой вариант вполне оправдан. Главное, оформить приказ или доверенность на право подписи документа.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о стороны получателя предусмотрены две подписи: «Груз принял» и «Груз получил». Первую подпись чаще всего ставит представитель транспортной компании, доставляющей груз покупателю. В графе «Груз получил» расписывается материально ответственное лицо. Товар по накладной может получить уполномоченное лицо покупателя по доверенности.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Подпись заверяется печатями сторон. Но с 2015 года большинство компании могут работать без печати (Федеральный закон от 06.04.2015 № 82-ФЗ). Если организация официально отказалась от применения печати, в ТОРГ-12 ее можно не ставить.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Накладная ТОРГ-12 заполняется в двух экземплярах: один остается у поставщика, второй — у покупателя. Если груз перевозит транспортная компания, тогда дополнительно оформляется транспортная накладная.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Нужно заполнить все обязательные реквизиты ТОРГ-12. Безопаснее указать сроки отгрузки и получения товара по накладной. В случае судебных разбирательств сроки в ТОРГ-12 могут сыграть важную роль.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При использовании унифицированной формы ТОРГ-12 из нее нельзя удалять какие-либо реквизиты, зато можно добавить свои.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ТОРГ-12 можно хранить на бумаге или в электронном виде. Если накладная электронная, она должна быть заверена электронными подписями.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Вместо накладной компания вправе использовать универсальный передаточный документ (УПД). Этот документ объединяет в себе ТОРГ-12 и счет-фактуру. Используя УПД, можно значительно сократить документооборот.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товарной накладной.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Кто заполняет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графы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Полное наименование и реквизиты отправителя и получателя (без сокращений)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 </w:t>
              <w:tab/>
              <w:tab/>
              <w:tab/>
              <w:t xml:space="preserve"> Адрес, куда необходимо доставить груз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Место и время отгрузки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 прилагаемых документов: спецификации, счета-фактуры, сертификаты и т.п.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Сведения о грузе: наименование, количество, код ТН ВЭД, класс опасности, тип упаковки и т.п. Здесь важно отметить, что вес следует указывать брутто, т.е. вместе с упаковкой. Если номенклатура груза большая, то эту информацию можно отразить в прилагаемых документах. Тогда в графах 6-12 СМР нужно сослаться на эти документы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Сведения о таможне, через которую будет вывозиться груз. В этом же поле ЦМР указывается и объявленная стоимость товара.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Сведения о полуприцепе или контейнере и место его возврата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оплаты в соответствии с Incoterms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Перевозчик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 </w:t>
              <w:tab/>
              <w:tab/>
              <w:tab/>
              <w:t xml:space="preserve"> Наименование, реквизиты перевозчика и его печать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Последующий перевозчик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поле CMR задействуется, если в процессе доставки товара планируется его перегрузка. Указываются данные «дополнительного» перевозчика и его печать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Перевозчик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Различные замечания, касающиеся груза (упаковка, внешний вид и т.п.)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Перевозчик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Информация о тарифах за доставку. Эта графа ЦМР не является обязательной для заполнения.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 согласованию всех сторон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Особые условия (сроки поставки и расчетов, страховка и т.п.)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Место и дата заполнения документа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Отправитель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прибытия под погрузку и отправления загруженного автомобиля с подписью и печатью отправителя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Перевозчик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</w:t>
              <w:tab/>
              <w:tab/>
              <w:t xml:space="preserve"> </w:t>
              <w:tab/>
              <w:tab/>
              <w:tab/>
              <w:t xml:space="preserve"> Сведения о водителе, его подпись и печать перевозчика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Получатель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Отметка о приемке груза с указанием даты и времени прибытия и убытия автомобиля. Заверяется подписью ответственного лица и печатью получателя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Перевозчик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Сведения о транспортном средстве (модель, госномер) </w:t>
              <w:tab/>
              <w:tab/>
              <w:t xml:space="preserve">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27-29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Перевозчик </w:t>
              <w:tab/>
              <w:tab/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Расчет стоимости доставки согласно применяемых тарифов </w:t>
              <w:tab/>
              <w:tab/>
              <w:t xml:space="preserve"> </w:t>
              <w:tab/>
            </w:r>
          </w:p>
        </w:tc>
      </w:tr>
    </w:tbl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вида IDEF0 «Товарная накладная»:</w:t>
      </w:r>
    </w:p>
    <w:p w:rsidR="00000000" w:rsidDel="00000000" w:rsidP="00000000" w:rsidRDefault="00000000" w:rsidRPr="00000000" w14:paraId="0000007D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rPr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Несмотря на достаточно подробную форму CMR, она все равно не может учесть все нюансы, связанные с международными перевозками. Иногда возникают ситуации, не предусмотренные типовой формой. Для таких случаев служит графа CMR № 18, в которую участники сделки могут вносить свои замечания.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Например, водитель может указать, что упаковка груза недостаточно надежна, либо повреждена. Если же претензии к состоянию товара возникнут у получателя, то он тоже должен отразить это в ЦМР.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отсутствии данных в 18 графе СМР считается, что груз по умолчанию доставлен в полном комплекте, надлежащего качества и без повреждений. Тогда в дальнейшем доказать какие-либо претензии по данной поставке будет практически невозможно. 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before="240" w:lineRule="auto"/>
        <w:rPr>
          <w:sz w:val="28"/>
          <w:szCs w:val="28"/>
        </w:rPr>
      </w:pPr>
      <w:bookmarkStart w:colFirst="0" w:colLast="0" w:name="_44sini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работы я ознакомился с выполнением реквизитного анализа товарной накладной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