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1CC" w:rsidRDefault="001701CC" w:rsidP="001701CC">
      <w:pPr>
        <w:jc w:val="center"/>
        <w:rPr>
          <w:rFonts w:ascii="Times New Roman" w:hAnsi="Times New Roman" w:cs="Times New Roman"/>
          <w:color w:val="000000" w:themeColor="text1"/>
          <w:sz w:val="48"/>
          <w:szCs w:val="48"/>
        </w:rPr>
      </w:pPr>
      <w:r w:rsidRPr="001701CC">
        <w:rPr>
          <w:rFonts w:ascii="Times New Roman" w:hAnsi="Times New Roman" w:cs="Times New Roman"/>
          <w:color w:val="000000" w:themeColor="text1"/>
          <w:sz w:val="48"/>
          <w:szCs w:val="48"/>
        </w:rPr>
        <w:t>Predicting Diabetes Using Machine Learning</w:t>
      </w:r>
      <w:r w:rsidRPr="001701CC">
        <w:rPr>
          <w:rFonts w:ascii="Times New Roman" w:hAnsi="Times New Roman" w:cs="Times New Roman"/>
          <w:color w:val="000000" w:themeColor="text1"/>
          <w:sz w:val="48"/>
          <w:szCs w:val="48"/>
        </w:rPr>
        <w:br/>
        <w:t>and Optical Character Recognition</w:t>
      </w:r>
    </w:p>
    <w:p w:rsidR="001701CC" w:rsidRPr="00D44057" w:rsidRDefault="001701CC" w:rsidP="00D44057">
      <w:pPr>
        <w:rPr>
          <w:rFonts w:ascii="Times New Roman" w:hAnsi="Times New Roman" w:cs="Times New Roman"/>
          <w:color w:val="000000" w:themeColor="text1"/>
          <w:sz w:val="24"/>
          <w:szCs w:val="48"/>
        </w:rPr>
      </w:pPr>
    </w:p>
    <w:tbl>
      <w:tblPr>
        <w:tblStyle w:val="TableGrid"/>
        <w:tblW w:w="10366" w:type="dxa"/>
        <w:tblInd w:w="-662" w:type="dxa"/>
        <w:tblLook w:val="04A0" w:firstRow="1" w:lastRow="0" w:firstColumn="1" w:lastColumn="0" w:noHBand="0" w:noVBand="1"/>
      </w:tblPr>
      <w:tblGrid>
        <w:gridCol w:w="2591"/>
        <w:gridCol w:w="864"/>
        <w:gridCol w:w="1727"/>
        <w:gridCol w:w="1728"/>
        <w:gridCol w:w="863"/>
        <w:gridCol w:w="2593"/>
      </w:tblGrid>
      <w:tr w:rsidR="001F269D" w:rsidTr="00D44057">
        <w:trPr>
          <w:trHeight w:val="1345"/>
        </w:trPr>
        <w:tc>
          <w:tcPr>
            <w:tcW w:w="2591" w:type="dxa"/>
            <w:tcBorders>
              <w:top w:val="nil"/>
              <w:left w:val="nil"/>
              <w:bottom w:val="nil"/>
              <w:right w:val="nil"/>
            </w:tcBorders>
            <w:vAlign w:val="center"/>
          </w:tcPr>
          <w:p w:rsidR="001F269D" w:rsidRPr="001F269D" w:rsidRDefault="001F269D" w:rsidP="001F269D">
            <w:pPr>
              <w:jc w:val="center"/>
              <w:rPr>
                <w:rFonts w:ascii="Times New Roman" w:hAnsi="Times New Roman" w:cs="Times New Roman"/>
                <w:b/>
                <w:color w:val="000000" w:themeColor="text1"/>
                <w:sz w:val="20"/>
                <w:szCs w:val="48"/>
              </w:rPr>
            </w:pPr>
            <w:r w:rsidRPr="001F269D">
              <w:rPr>
                <w:rFonts w:ascii="Times New Roman" w:hAnsi="Times New Roman" w:cs="Times New Roman"/>
                <w:b/>
                <w:color w:val="000000" w:themeColor="text1"/>
                <w:sz w:val="20"/>
                <w:szCs w:val="48"/>
              </w:rPr>
              <w:t>Joderick Sherwin J</w:t>
            </w:r>
          </w:p>
          <w:p w:rsidR="001F269D" w:rsidRDefault="001F269D" w:rsidP="001F269D">
            <w:pPr>
              <w:jc w:val="center"/>
              <w:rPr>
                <w:rFonts w:ascii="Times New Roman" w:hAnsi="Times New Roman" w:cs="Times New Roman"/>
                <w:color w:val="000000" w:themeColor="text1"/>
                <w:sz w:val="48"/>
                <w:szCs w:val="48"/>
              </w:rPr>
            </w:pPr>
            <w:r w:rsidRPr="001F269D">
              <w:rPr>
                <w:rFonts w:ascii="Times New Roman" w:hAnsi="Times New Roman" w:cs="Times New Roman"/>
                <w:i/>
                <w:color w:val="000000" w:themeColor="text1"/>
                <w:sz w:val="20"/>
                <w:szCs w:val="48"/>
              </w:rPr>
              <w:t>Dept. of Computer Science and Engineering</w:t>
            </w:r>
          </w:p>
        </w:tc>
        <w:tc>
          <w:tcPr>
            <w:tcW w:w="2591" w:type="dxa"/>
            <w:gridSpan w:val="2"/>
            <w:tcBorders>
              <w:top w:val="nil"/>
              <w:left w:val="nil"/>
              <w:bottom w:val="nil"/>
              <w:right w:val="nil"/>
            </w:tcBorders>
            <w:vAlign w:val="center"/>
          </w:tcPr>
          <w:p w:rsidR="001F269D" w:rsidRPr="001F269D" w:rsidRDefault="001F269D" w:rsidP="001F269D">
            <w:pPr>
              <w:jc w:val="center"/>
              <w:rPr>
                <w:rFonts w:ascii="Times New Roman" w:hAnsi="Times New Roman" w:cs="Times New Roman"/>
                <w:b/>
                <w:color w:val="000000" w:themeColor="text1"/>
                <w:sz w:val="20"/>
                <w:szCs w:val="48"/>
              </w:rPr>
            </w:pPr>
            <w:proofErr w:type="spellStart"/>
            <w:r w:rsidRPr="001F269D">
              <w:rPr>
                <w:rFonts w:ascii="Times New Roman" w:hAnsi="Times New Roman" w:cs="Times New Roman"/>
                <w:b/>
                <w:color w:val="000000" w:themeColor="text1"/>
                <w:sz w:val="20"/>
                <w:szCs w:val="48"/>
              </w:rPr>
              <w:t>Keerthana</w:t>
            </w:r>
            <w:proofErr w:type="spellEnd"/>
            <w:r w:rsidRPr="001F269D">
              <w:rPr>
                <w:rFonts w:ascii="Times New Roman" w:hAnsi="Times New Roman" w:cs="Times New Roman"/>
                <w:b/>
                <w:color w:val="000000" w:themeColor="text1"/>
                <w:sz w:val="20"/>
                <w:szCs w:val="48"/>
              </w:rPr>
              <w:t xml:space="preserve"> MG</w:t>
            </w:r>
          </w:p>
          <w:p w:rsidR="001F269D" w:rsidRDefault="001F269D" w:rsidP="001F269D">
            <w:pPr>
              <w:jc w:val="center"/>
              <w:rPr>
                <w:rFonts w:ascii="Times New Roman" w:hAnsi="Times New Roman" w:cs="Times New Roman"/>
                <w:color w:val="000000" w:themeColor="text1"/>
                <w:sz w:val="48"/>
                <w:szCs w:val="48"/>
              </w:rPr>
            </w:pPr>
            <w:r w:rsidRPr="001F269D">
              <w:rPr>
                <w:rFonts w:ascii="Times New Roman" w:hAnsi="Times New Roman" w:cs="Times New Roman"/>
                <w:i/>
                <w:color w:val="000000" w:themeColor="text1"/>
                <w:sz w:val="20"/>
                <w:szCs w:val="48"/>
              </w:rPr>
              <w:t>Dept. of Computer Science and Engineering</w:t>
            </w:r>
          </w:p>
        </w:tc>
        <w:tc>
          <w:tcPr>
            <w:tcW w:w="2591" w:type="dxa"/>
            <w:gridSpan w:val="2"/>
            <w:tcBorders>
              <w:top w:val="nil"/>
              <w:left w:val="nil"/>
              <w:bottom w:val="nil"/>
              <w:right w:val="nil"/>
            </w:tcBorders>
            <w:vAlign w:val="center"/>
          </w:tcPr>
          <w:p w:rsidR="001F269D" w:rsidRPr="001F269D" w:rsidRDefault="001F269D" w:rsidP="001F269D">
            <w:pPr>
              <w:jc w:val="center"/>
              <w:rPr>
                <w:rFonts w:ascii="Times New Roman" w:hAnsi="Times New Roman" w:cs="Times New Roman"/>
                <w:b/>
                <w:color w:val="000000" w:themeColor="text1"/>
                <w:sz w:val="20"/>
                <w:szCs w:val="48"/>
              </w:rPr>
            </w:pPr>
            <w:r w:rsidRPr="001F269D">
              <w:rPr>
                <w:rFonts w:ascii="Times New Roman" w:hAnsi="Times New Roman" w:cs="Times New Roman"/>
                <w:b/>
                <w:color w:val="000000" w:themeColor="text1"/>
                <w:sz w:val="20"/>
                <w:szCs w:val="48"/>
              </w:rPr>
              <w:t>Hari Balaji JC</w:t>
            </w:r>
          </w:p>
          <w:p w:rsidR="001F269D" w:rsidRDefault="001F269D" w:rsidP="001F269D">
            <w:pPr>
              <w:jc w:val="center"/>
              <w:rPr>
                <w:rFonts w:ascii="Times New Roman" w:hAnsi="Times New Roman" w:cs="Times New Roman"/>
                <w:color w:val="000000" w:themeColor="text1"/>
                <w:sz w:val="48"/>
                <w:szCs w:val="48"/>
              </w:rPr>
            </w:pPr>
            <w:r w:rsidRPr="001F269D">
              <w:rPr>
                <w:rFonts w:ascii="Times New Roman" w:hAnsi="Times New Roman" w:cs="Times New Roman"/>
                <w:i/>
                <w:color w:val="000000" w:themeColor="text1"/>
                <w:sz w:val="20"/>
                <w:szCs w:val="48"/>
              </w:rPr>
              <w:t>Dept. of Computer Science and Engineering</w:t>
            </w:r>
          </w:p>
        </w:tc>
        <w:tc>
          <w:tcPr>
            <w:tcW w:w="2593" w:type="dxa"/>
            <w:tcBorders>
              <w:top w:val="nil"/>
              <w:left w:val="nil"/>
              <w:bottom w:val="nil"/>
              <w:right w:val="nil"/>
            </w:tcBorders>
            <w:vAlign w:val="center"/>
          </w:tcPr>
          <w:p w:rsidR="001F269D" w:rsidRPr="001F269D" w:rsidRDefault="001F269D" w:rsidP="001F269D">
            <w:pPr>
              <w:jc w:val="center"/>
              <w:rPr>
                <w:rFonts w:ascii="Times New Roman" w:hAnsi="Times New Roman" w:cs="Times New Roman"/>
                <w:b/>
                <w:color w:val="000000" w:themeColor="text1"/>
                <w:sz w:val="20"/>
                <w:szCs w:val="48"/>
              </w:rPr>
            </w:pPr>
            <w:proofErr w:type="spellStart"/>
            <w:r>
              <w:rPr>
                <w:rFonts w:ascii="Times New Roman" w:hAnsi="Times New Roman" w:cs="Times New Roman"/>
                <w:b/>
                <w:color w:val="000000" w:themeColor="text1"/>
                <w:sz w:val="20"/>
                <w:szCs w:val="48"/>
              </w:rPr>
              <w:t>Jayashrinidhi</w:t>
            </w:r>
            <w:proofErr w:type="spellEnd"/>
            <w:r>
              <w:rPr>
                <w:rFonts w:ascii="Times New Roman" w:hAnsi="Times New Roman" w:cs="Times New Roman"/>
                <w:b/>
                <w:color w:val="000000" w:themeColor="text1"/>
                <w:sz w:val="20"/>
                <w:szCs w:val="48"/>
              </w:rPr>
              <w:t xml:space="preserve"> V</w:t>
            </w:r>
          </w:p>
          <w:p w:rsidR="001F269D" w:rsidRDefault="001F269D" w:rsidP="00D44057">
            <w:pPr>
              <w:jc w:val="both"/>
              <w:rPr>
                <w:rFonts w:ascii="Times New Roman" w:hAnsi="Times New Roman" w:cs="Times New Roman"/>
                <w:color w:val="000000" w:themeColor="text1"/>
                <w:sz w:val="48"/>
                <w:szCs w:val="48"/>
              </w:rPr>
            </w:pPr>
            <w:r w:rsidRPr="001F269D">
              <w:rPr>
                <w:rFonts w:ascii="Times New Roman" w:hAnsi="Times New Roman" w:cs="Times New Roman"/>
                <w:i/>
                <w:color w:val="000000" w:themeColor="text1"/>
                <w:sz w:val="20"/>
                <w:szCs w:val="48"/>
              </w:rPr>
              <w:t xml:space="preserve">Dept. of </w:t>
            </w:r>
            <w:r>
              <w:rPr>
                <w:rFonts w:ascii="Times New Roman" w:hAnsi="Times New Roman" w:cs="Times New Roman"/>
                <w:i/>
                <w:color w:val="000000" w:themeColor="text1"/>
                <w:sz w:val="20"/>
                <w:szCs w:val="48"/>
              </w:rPr>
              <w:t>Artificial Intelligence and Machine Learning</w:t>
            </w:r>
          </w:p>
        </w:tc>
      </w:tr>
      <w:tr w:rsidR="001F269D" w:rsidTr="00D44057">
        <w:trPr>
          <w:trHeight w:val="1013"/>
        </w:trPr>
        <w:tc>
          <w:tcPr>
            <w:tcW w:w="3455" w:type="dxa"/>
            <w:gridSpan w:val="2"/>
            <w:tcBorders>
              <w:top w:val="nil"/>
              <w:left w:val="nil"/>
              <w:bottom w:val="nil"/>
              <w:right w:val="nil"/>
            </w:tcBorders>
            <w:vAlign w:val="center"/>
          </w:tcPr>
          <w:p w:rsidR="001F269D" w:rsidRPr="001F269D" w:rsidRDefault="001F269D" w:rsidP="001F269D">
            <w:pPr>
              <w:jc w:val="center"/>
              <w:rPr>
                <w:rFonts w:ascii="Times New Roman" w:hAnsi="Times New Roman" w:cs="Times New Roman"/>
                <w:b/>
                <w:color w:val="000000" w:themeColor="text1"/>
                <w:sz w:val="20"/>
                <w:szCs w:val="48"/>
              </w:rPr>
            </w:pPr>
            <w:r w:rsidRPr="001F269D">
              <w:rPr>
                <w:rFonts w:ascii="Times New Roman" w:hAnsi="Times New Roman" w:cs="Times New Roman"/>
                <w:b/>
                <w:color w:val="000000" w:themeColor="text1"/>
                <w:sz w:val="20"/>
                <w:szCs w:val="48"/>
              </w:rPr>
              <w:t>Jyothi Sakthi H</w:t>
            </w:r>
          </w:p>
          <w:p w:rsidR="001F269D" w:rsidRDefault="001F269D" w:rsidP="001F269D">
            <w:pPr>
              <w:jc w:val="center"/>
              <w:rPr>
                <w:rFonts w:ascii="Times New Roman" w:hAnsi="Times New Roman" w:cs="Times New Roman"/>
                <w:color w:val="000000" w:themeColor="text1"/>
                <w:sz w:val="48"/>
                <w:szCs w:val="48"/>
              </w:rPr>
            </w:pPr>
            <w:r w:rsidRPr="001F269D">
              <w:rPr>
                <w:rFonts w:ascii="Times New Roman" w:hAnsi="Times New Roman" w:cs="Times New Roman"/>
                <w:i/>
                <w:color w:val="000000" w:themeColor="text1"/>
                <w:sz w:val="20"/>
                <w:szCs w:val="48"/>
              </w:rPr>
              <w:t>Dept. of Computer Science and Engineering</w:t>
            </w:r>
          </w:p>
        </w:tc>
        <w:tc>
          <w:tcPr>
            <w:tcW w:w="3455" w:type="dxa"/>
            <w:gridSpan w:val="2"/>
            <w:tcBorders>
              <w:top w:val="nil"/>
              <w:left w:val="nil"/>
              <w:bottom w:val="nil"/>
              <w:right w:val="nil"/>
            </w:tcBorders>
            <w:vAlign w:val="center"/>
          </w:tcPr>
          <w:p w:rsidR="001F269D" w:rsidRPr="001F269D" w:rsidRDefault="001F269D" w:rsidP="001F269D">
            <w:pPr>
              <w:jc w:val="center"/>
              <w:rPr>
                <w:rFonts w:ascii="Times New Roman" w:hAnsi="Times New Roman" w:cs="Times New Roman"/>
                <w:b/>
                <w:color w:val="000000" w:themeColor="text1"/>
                <w:sz w:val="20"/>
                <w:szCs w:val="48"/>
              </w:rPr>
            </w:pPr>
            <w:proofErr w:type="spellStart"/>
            <w:r w:rsidRPr="001F269D">
              <w:rPr>
                <w:rFonts w:ascii="Times New Roman" w:hAnsi="Times New Roman" w:cs="Times New Roman"/>
                <w:b/>
                <w:color w:val="000000" w:themeColor="text1"/>
                <w:sz w:val="20"/>
                <w:szCs w:val="48"/>
              </w:rPr>
              <w:t>Hariharaviswanathan</w:t>
            </w:r>
            <w:proofErr w:type="spellEnd"/>
          </w:p>
          <w:p w:rsidR="001F269D" w:rsidRDefault="001F269D" w:rsidP="001F269D">
            <w:pPr>
              <w:jc w:val="center"/>
              <w:rPr>
                <w:rFonts w:ascii="Times New Roman" w:hAnsi="Times New Roman" w:cs="Times New Roman"/>
                <w:color w:val="000000" w:themeColor="text1"/>
                <w:sz w:val="48"/>
                <w:szCs w:val="48"/>
              </w:rPr>
            </w:pPr>
            <w:r w:rsidRPr="001F269D">
              <w:rPr>
                <w:rFonts w:ascii="Times New Roman" w:hAnsi="Times New Roman" w:cs="Times New Roman"/>
                <w:i/>
                <w:color w:val="000000" w:themeColor="text1"/>
                <w:sz w:val="20"/>
                <w:szCs w:val="48"/>
              </w:rPr>
              <w:t>Dept. of Computer Science and Engineering</w:t>
            </w:r>
          </w:p>
        </w:tc>
        <w:tc>
          <w:tcPr>
            <w:tcW w:w="3456" w:type="dxa"/>
            <w:gridSpan w:val="2"/>
            <w:tcBorders>
              <w:top w:val="nil"/>
              <w:left w:val="nil"/>
              <w:bottom w:val="nil"/>
              <w:right w:val="nil"/>
            </w:tcBorders>
            <w:vAlign w:val="center"/>
          </w:tcPr>
          <w:p w:rsidR="001F269D" w:rsidRPr="001F269D" w:rsidRDefault="001F269D" w:rsidP="001F269D">
            <w:pPr>
              <w:jc w:val="center"/>
              <w:rPr>
                <w:rFonts w:ascii="Times New Roman" w:hAnsi="Times New Roman" w:cs="Times New Roman"/>
                <w:b/>
                <w:color w:val="000000" w:themeColor="text1"/>
                <w:sz w:val="20"/>
                <w:szCs w:val="48"/>
              </w:rPr>
            </w:pPr>
            <w:proofErr w:type="spellStart"/>
            <w:r w:rsidRPr="001F269D">
              <w:rPr>
                <w:rFonts w:ascii="Times New Roman" w:hAnsi="Times New Roman" w:cs="Times New Roman"/>
                <w:b/>
                <w:color w:val="000000" w:themeColor="text1"/>
                <w:sz w:val="20"/>
                <w:szCs w:val="48"/>
              </w:rPr>
              <w:t>Jayajothi</w:t>
            </w:r>
            <w:proofErr w:type="spellEnd"/>
            <w:r w:rsidRPr="001F269D">
              <w:rPr>
                <w:rFonts w:ascii="Times New Roman" w:hAnsi="Times New Roman" w:cs="Times New Roman"/>
                <w:b/>
                <w:color w:val="000000" w:themeColor="text1"/>
                <w:sz w:val="20"/>
                <w:szCs w:val="48"/>
              </w:rPr>
              <w:t xml:space="preserve"> Kumar</w:t>
            </w:r>
          </w:p>
          <w:p w:rsidR="001F269D" w:rsidRDefault="001F269D" w:rsidP="001F269D">
            <w:pPr>
              <w:jc w:val="center"/>
              <w:rPr>
                <w:rFonts w:ascii="Times New Roman" w:hAnsi="Times New Roman" w:cs="Times New Roman"/>
                <w:color w:val="000000" w:themeColor="text1"/>
                <w:sz w:val="48"/>
                <w:szCs w:val="48"/>
              </w:rPr>
            </w:pPr>
            <w:r w:rsidRPr="001F269D">
              <w:rPr>
                <w:rFonts w:ascii="Times New Roman" w:hAnsi="Times New Roman" w:cs="Times New Roman"/>
                <w:i/>
                <w:color w:val="000000" w:themeColor="text1"/>
                <w:sz w:val="20"/>
                <w:szCs w:val="48"/>
              </w:rPr>
              <w:t>Dept. of Computer Science and Engineering</w:t>
            </w:r>
          </w:p>
        </w:tc>
      </w:tr>
    </w:tbl>
    <w:p w:rsidR="001F269D" w:rsidRDefault="001F269D" w:rsidP="001701CC">
      <w:pPr>
        <w:jc w:val="both"/>
        <w:rPr>
          <w:rFonts w:ascii="Times New Roman" w:hAnsi="Times New Roman" w:cs="Times New Roman"/>
          <w:bCs/>
          <w:color w:val="000000" w:themeColor="text1"/>
          <w:sz w:val="48"/>
          <w:szCs w:val="36"/>
        </w:rPr>
      </w:pPr>
    </w:p>
    <w:p w:rsidR="001F269D" w:rsidRDefault="001F269D" w:rsidP="001701CC">
      <w:pPr>
        <w:jc w:val="both"/>
        <w:rPr>
          <w:rFonts w:ascii="Times New Roman" w:hAnsi="Times New Roman" w:cs="Times New Roman"/>
          <w:bCs/>
          <w:color w:val="000000" w:themeColor="text1"/>
          <w:sz w:val="48"/>
          <w:szCs w:val="36"/>
        </w:rPr>
        <w:sectPr w:rsidR="001F269D">
          <w:pgSz w:w="11906" w:h="16838"/>
          <w:pgMar w:top="1440" w:right="1440" w:bottom="1440" w:left="1440" w:header="708" w:footer="708" w:gutter="0"/>
          <w:cols w:space="708"/>
          <w:docGrid w:linePitch="360"/>
        </w:sectPr>
      </w:pPr>
    </w:p>
    <w:p w:rsidR="001701CC" w:rsidRDefault="001701CC" w:rsidP="001701CC">
      <w:pPr>
        <w:jc w:val="both"/>
        <w:rPr>
          <w:rFonts w:ascii="Times New Roman" w:hAnsi="Times New Roman" w:cs="Times New Roman"/>
          <w:b/>
          <w:bCs/>
          <w:color w:val="000000" w:themeColor="text1"/>
          <w:sz w:val="28"/>
          <w:szCs w:val="28"/>
        </w:rPr>
      </w:pPr>
      <w:r w:rsidRPr="001F269D">
        <w:rPr>
          <w:rFonts w:ascii="Times New Roman" w:hAnsi="Times New Roman" w:cs="Times New Roman"/>
          <w:b/>
          <w:bCs/>
          <w:color w:val="000000" w:themeColor="text1"/>
          <w:sz w:val="20"/>
          <w:szCs w:val="36"/>
        </w:rPr>
        <w:t>Abstract</w:t>
      </w:r>
      <w:r w:rsidR="001F269D" w:rsidRPr="001F269D">
        <w:rPr>
          <w:rFonts w:ascii="Times New Roman" w:hAnsi="Times New Roman" w:cs="Times New Roman"/>
          <w:b/>
          <w:bCs/>
          <w:color w:val="000000" w:themeColor="text1"/>
          <w:sz w:val="20"/>
          <w:szCs w:val="36"/>
        </w:rPr>
        <w:t xml:space="preserve">- </w:t>
      </w:r>
      <w:r w:rsidRPr="001F269D">
        <w:rPr>
          <w:rFonts w:ascii="Times New Roman" w:hAnsi="Times New Roman" w:cs="Times New Roman"/>
          <w:b/>
          <w:bCs/>
          <w:color w:val="000000" w:themeColor="text1"/>
          <w:sz w:val="20"/>
          <w:szCs w:val="28"/>
        </w:rPr>
        <w:t xml:space="preserve">Diabetes, also known as diabetes mellitus, is a group of common </w:t>
      </w:r>
      <w:hyperlink r:id="rId5" w:tooltip="Endocrine disease" w:history="1">
        <w:r w:rsidRPr="001F269D">
          <w:rPr>
            <w:rStyle w:val="Hyperlink"/>
            <w:rFonts w:ascii="Times New Roman" w:hAnsi="Times New Roman" w:cs="Times New Roman"/>
            <w:b/>
            <w:bCs/>
            <w:color w:val="000000" w:themeColor="text1"/>
            <w:sz w:val="20"/>
            <w:szCs w:val="28"/>
            <w:u w:val="none"/>
          </w:rPr>
          <w:t>endocrine diseases</w:t>
        </w:r>
      </w:hyperlink>
      <w:r w:rsidRPr="001F269D">
        <w:rPr>
          <w:rFonts w:ascii="Times New Roman" w:hAnsi="Times New Roman" w:cs="Times New Roman"/>
          <w:b/>
          <w:bCs/>
          <w:color w:val="000000" w:themeColor="text1"/>
          <w:sz w:val="20"/>
          <w:szCs w:val="28"/>
        </w:rPr>
        <w:t xml:space="preserve"> characterized by sustained high sugar levels in the blood or hyperglycaemia. There are two main causes of diabetes. The first cause can be due the pancreas not producing enough insulin, the second cause is the cells of the patient’s body will not respond properly to the insulin produced by the pancreas. Over time, this can cause serious health problems, such as </w:t>
      </w:r>
      <w:hyperlink r:id="rId6" w:history="1">
        <w:r w:rsidRPr="001F269D">
          <w:rPr>
            <w:rStyle w:val="Hyperlink"/>
            <w:rFonts w:ascii="Times New Roman" w:hAnsi="Times New Roman" w:cs="Times New Roman"/>
            <w:b/>
            <w:bCs/>
            <w:color w:val="000000" w:themeColor="text1"/>
            <w:sz w:val="20"/>
            <w:szCs w:val="28"/>
            <w:u w:val="none"/>
          </w:rPr>
          <w:t>heart disease</w:t>
        </w:r>
      </w:hyperlink>
      <w:r w:rsidRPr="001F269D">
        <w:rPr>
          <w:rFonts w:ascii="Times New Roman" w:hAnsi="Times New Roman" w:cs="Times New Roman"/>
          <w:b/>
          <w:bCs/>
          <w:color w:val="000000" w:themeColor="text1"/>
          <w:sz w:val="20"/>
          <w:szCs w:val="28"/>
        </w:rPr>
        <w:t xml:space="preserve">, </w:t>
      </w:r>
      <w:hyperlink r:id="rId7" w:history="1">
        <w:r w:rsidRPr="001F269D">
          <w:rPr>
            <w:rStyle w:val="Hyperlink"/>
            <w:rFonts w:ascii="Times New Roman" w:hAnsi="Times New Roman" w:cs="Times New Roman"/>
            <w:b/>
            <w:bCs/>
            <w:color w:val="000000" w:themeColor="text1"/>
            <w:sz w:val="20"/>
            <w:szCs w:val="28"/>
            <w:u w:val="none"/>
          </w:rPr>
          <w:t>vision loss</w:t>
        </w:r>
      </w:hyperlink>
      <w:r w:rsidRPr="001F269D">
        <w:rPr>
          <w:rFonts w:ascii="Times New Roman" w:hAnsi="Times New Roman" w:cs="Times New Roman"/>
          <w:b/>
          <w:bCs/>
          <w:color w:val="000000" w:themeColor="text1"/>
          <w:sz w:val="20"/>
          <w:szCs w:val="28"/>
        </w:rPr>
        <w:t xml:space="preserve">, and </w:t>
      </w:r>
      <w:hyperlink r:id="rId8" w:history="1">
        <w:r w:rsidRPr="001F269D">
          <w:rPr>
            <w:rStyle w:val="Hyperlink"/>
            <w:rFonts w:ascii="Times New Roman" w:hAnsi="Times New Roman" w:cs="Times New Roman"/>
            <w:b/>
            <w:bCs/>
            <w:color w:val="000000" w:themeColor="text1"/>
            <w:sz w:val="20"/>
            <w:szCs w:val="28"/>
            <w:u w:val="none"/>
          </w:rPr>
          <w:t>kidney disease</w:t>
        </w:r>
      </w:hyperlink>
      <w:r w:rsidRPr="001F269D">
        <w:rPr>
          <w:rFonts w:ascii="Times New Roman" w:hAnsi="Times New Roman" w:cs="Times New Roman"/>
          <w:b/>
          <w:bCs/>
          <w:color w:val="000000" w:themeColor="text1"/>
          <w:sz w:val="20"/>
          <w:szCs w:val="28"/>
        </w:rPr>
        <w:t xml:space="preserve">. The </w:t>
      </w:r>
      <w:hyperlink r:id="rId9" w:history="1">
        <w:r w:rsidRPr="001F269D">
          <w:rPr>
            <w:rStyle w:val="Hyperlink"/>
            <w:rFonts w:ascii="Times New Roman" w:hAnsi="Times New Roman" w:cs="Times New Roman"/>
            <w:b/>
            <w:bCs/>
            <w:color w:val="000000" w:themeColor="text1"/>
            <w:sz w:val="20"/>
            <w:szCs w:val="28"/>
            <w:u w:val="none"/>
          </w:rPr>
          <w:t>considered</w:t>
        </w:r>
      </w:hyperlink>
      <w:r w:rsidRPr="001F269D">
        <w:rPr>
          <w:rFonts w:ascii="Times New Roman" w:hAnsi="Times New Roman" w:cs="Times New Roman"/>
          <w:b/>
          <w:bCs/>
          <w:color w:val="000000" w:themeColor="text1"/>
          <w:sz w:val="20"/>
          <w:szCs w:val="28"/>
        </w:rPr>
        <w:t xml:space="preserve"> algorithm analysis the medical report of the patient and predicts if the person has diabetes. The Machine learning model compares and analysis the probabilities of the patient being diabetic with the past data and produces the output</w:t>
      </w:r>
      <w:r w:rsidRPr="001F269D">
        <w:rPr>
          <w:rFonts w:ascii="Times New Roman" w:hAnsi="Times New Roman" w:cs="Times New Roman"/>
          <w:b/>
          <w:bCs/>
          <w:color w:val="000000" w:themeColor="text1"/>
          <w:sz w:val="28"/>
          <w:szCs w:val="28"/>
        </w:rPr>
        <w:t>.</w:t>
      </w:r>
    </w:p>
    <w:p w:rsidR="001F269D" w:rsidRPr="001F269D" w:rsidRDefault="001F269D" w:rsidP="001701CC">
      <w:pPr>
        <w:jc w:val="both"/>
        <w:rPr>
          <w:rFonts w:ascii="Times New Roman" w:hAnsi="Times New Roman" w:cs="Times New Roman"/>
          <w:b/>
          <w:bCs/>
          <w:color w:val="000000" w:themeColor="text1"/>
          <w:sz w:val="20"/>
          <w:szCs w:val="36"/>
        </w:rPr>
      </w:pPr>
    </w:p>
    <w:p w:rsidR="001701CC" w:rsidRPr="001F269D" w:rsidRDefault="001701CC" w:rsidP="001F269D">
      <w:pPr>
        <w:pStyle w:val="ListParagraph"/>
        <w:numPr>
          <w:ilvl w:val="0"/>
          <w:numId w:val="1"/>
        </w:numPr>
        <w:jc w:val="center"/>
        <w:rPr>
          <w:rFonts w:ascii="Times New Roman" w:hAnsi="Times New Roman" w:cs="Times New Roman"/>
          <w:color w:val="000000" w:themeColor="text1"/>
          <w:sz w:val="20"/>
          <w:szCs w:val="20"/>
        </w:rPr>
      </w:pPr>
      <w:r w:rsidRPr="001F269D">
        <w:rPr>
          <w:rFonts w:ascii="Times New Roman" w:hAnsi="Times New Roman" w:cs="Times New Roman"/>
          <w:color w:val="000000" w:themeColor="text1"/>
          <w:sz w:val="20"/>
          <w:szCs w:val="20"/>
        </w:rPr>
        <w:t>Introduction</w:t>
      </w:r>
    </w:p>
    <w:p w:rsidR="001701CC" w:rsidRPr="001F269D" w:rsidRDefault="001701CC" w:rsidP="001F269D">
      <w:pPr>
        <w:jc w:val="both"/>
        <w:rPr>
          <w:rFonts w:ascii="Times New Roman" w:hAnsi="Times New Roman" w:cs="Times New Roman"/>
          <w:bCs/>
          <w:color w:val="000000" w:themeColor="text1"/>
          <w:sz w:val="20"/>
          <w:szCs w:val="20"/>
        </w:rPr>
      </w:pPr>
      <w:r w:rsidRPr="001F269D">
        <w:rPr>
          <w:rFonts w:ascii="Times New Roman" w:hAnsi="Times New Roman" w:cs="Times New Roman"/>
          <w:bCs/>
          <w:color w:val="000000" w:themeColor="text1"/>
          <w:sz w:val="20"/>
          <w:szCs w:val="20"/>
        </w:rPr>
        <w:t xml:space="preserve">In the </w:t>
      </w:r>
      <w:proofErr w:type="gramStart"/>
      <w:r w:rsidRPr="001F269D">
        <w:rPr>
          <w:rFonts w:ascii="Times New Roman" w:hAnsi="Times New Roman" w:cs="Times New Roman"/>
          <w:bCs/>
          <w:color w:val="000000" w:themeColor="text1"/>
          <w:sz w:val="20"/>
          <w:szCs w:val="20"/>
        </w:rPr>
        <w:t>India,  840</w:t>
      </w:r>
      <w:proofErr w:type="gramEnd"/>
      <w:r w:rsidRPr="001F269D">
        <w:rPr>
          <w:rFonts w:ascii="Times New Roman" w:hAnsi="Times New Roman" w:cs="Times New Roman"/>
          <w:bCs/>
          <w:color w:val="000000" w:themeColor="text1"/>
          <w:sz w:val="20"/>
          <w:szCs w:val="20"/>
        </w:rPr>
        <w:t xml:space="preserve"> million adults—more than 6 in 10—have </w:t>
      </w:r>
      <w:hyperlink r:id="rId10" w:history="1">
        <w:r w:rsidRPr="001F269D">
          <w:rPr>
            <w:rStyle w:val="Hyperlink"/>
            <w:rFonts w:ascii="Times New Roman" w:hAnsi="Times New Roman" w:cs="Times New Roman"/>
            <w:bCs/>
            <w:color w:val="000000" w:themeColor="text1"/>
            <w:sz w:val="20"/>
            <w:szCs w:val="20"/>
            <w:u w:val="none"/>
          </w:rPr>
          <w:t>prediabetes</w:t>
        </w:r>
      </w:hyperlink>
      <w:r w:rsidRPr="001F269D">
        <w:rPr>
          <w:rFonts w:ascii="Times New Roman" w:hAnsi="Times New Roman" w:cs="Times New Roman"/>
          <w:bCs/>
          <w:color w:val="000000" w:themeColor="text1"/>
          <w:sz w:val="20"/>
          <w:szCs w:val="20"/>
        </w:rPr>
        <w:t xml:space="preserve">. Most of them don’t know they have it. With prediabetes, blood sugar levels are higher than normal, but not high enough for a type 2 diabetes diagnosis. Prediabetes raises your </w:t>
      </w:r>
      <w:hyperlink r:id="rId11" w:history="1">
        <w:r w:rsidRPr="001F269D">
          <w:rPr>
            <w:rStyle w:val="Hyperlink"/>
            <w:rFonts w:ascii="Times New Roman" w:hAnsi="Times New Roman" w:cs="Times New Roman"/>
            <w:bCs/>
            <w:color w:val="000000" w:themeColor="text1"/>
            <w:sz w:val="20"/>
            <w:szCs w:val="20"/>
            <w:u w:val="none"/>
          </w:rPr>
          <w:t>risk</w:t>
        </w:r>
      </w:hyperlink>
      <w:r w:rsidRPr="001F269D">
        <w:rPr>
          <w:rFonts w:ascii="Times New Roman" w:hAnsi="Times New Roman" w:cs="Times New Roman"/>
          <w:bCs/>
          <w:color w:val="000000" w:themeColor="text1"/>
          <w:sz w:val="20"/>
          <w:szCs w:val="20"/>
        </w:rPr>
        <w:t xml:space="preserve"> for type 2 diabetes, heart disease, and stroke. It can lead </w:t>
      </w:r>
      <w:r w:rsidRPr="001F269D">
        <w:rPr>
          <w:rFonts w:ascii="Times New Roman" w:hAnsi="Times New Roman" w:cs="Times New Roman"/>
          <w:bCs/>
          <w:color w:val="000000" w:themeColor="text1"/>
          <w:sz w:val="20"/>
          <w:szCs w:val="20"/>
        </w:rPr>
        <w:t>to diabetes and other chronic diseases if not treated early.</w:t>
      </w:r>
    </w:p>
    <w:p w:rsidR="001701CC" w:rsidRPr="001F269D" w:rsidRDefault="001701CC" w:rsidP="001F269D">
      <w:pPr>
        <w:jc w:val="both"/>
        <w:rPr>
          <w:rFonts w:ascii="Times New Roman" w:hAnsi="Times New Roman" w:cs="Times New Roman"/>
          <w:bCs/>
          <w:color w:val="000000" w:themeColor="text1"/>
          <w:sz w:val="20"/>
          <w:szCs w:val="20"/>
          <w:lang w:val="en-GB"/>
        </w:rPr>
      </w:pPr>
      <w:r w:rsidRPr="001F269D">
        <w:rPr>
          <w:rFonts w:ascii="Times New Roman" w:hAnsi="Times New Roman" w:cs="Times New Roman"/>
          <w:bCs/>
          <w:color w:val="000000" w:themeColor="text1"/>
          <w:sz w:val="20"/>
          <w:szCs w:val="20"/>
        </w:rPr>
        <w:t xml:space="preserve">To predict diabetes, various laboratory tests are performed on the patient by laboratories. This can include the blood glucose levels, the blood pressure, the skin thickness, the insulin levels as produced by the pancreas, the age and the body mass index of the patient. This data can then be fed into the machine learning model to get the output. As it is not easy to </w:t>
      </w:r>
      <w:bookmarkStart w:id="0" w:name="_GoBack"/>
      <w:bookmarkEnd w:id="0"/>
      <w:r w:rsidRPr="001F269D">
        <w:rPr>
          <w:rFonts w:ascii="Times New Roman" w:hAnsi="Times New Roman" w:cs="Times New Roman"/>
          <w:bCs/>
          <w:color w:val="000000" w:themeColor="text1"/>
          <w:sz w:val="20"/>
          <w:szCs w:val="20"/>
        </w:rPr>
        <w:t>get an accurate prediction, in the proposed system we have used eight machine learning models to get multiple results and the best-case output is derived by further compiling and analysing the eight outputs to get the result. For our model we have provided 768 data sets with varying data parameters to increase the precision of the output of the machine learning models there by getting an accurate result.</w:t>
      </w:r>
      <w:r w:rsidRPr="001F269D">
        <w:rPr>
          <w:rFonts w:ascii="Times New Roman" w:hAnsi="Times New Roman" w:cs="Times New Roman"/>
          <w:color w:val="000000" w:themeColor="text1"/>
          <w:sz w:val="20"/>
          <w:szCs w:val="20"/>
          <w:lang w:val="en-GB"/>
        </w:rPr>
        <w:t xml:space="preserve"> </w:t>
      </w:r>
      <w:r w:rsidRPr="001F269D">
        <w:rPr>
          <w:rFonts w:ascii="Times New Roman" w:hAnsi="Times New Roman" w:cs="Times New Roman"/>
          <w:bCs/>
          <w:color w:val="000000" w:themeColor="text1"/>
          <w:sz w:val="20"/>
          <w:szCs w:val="20"/>
          <w:lang w:val="en-GB"/>
        </w:rPr>
        <w:t>The probability for a person to be categorised as diabetic depends on several parameters given below. When the values of the different parameters are keyed into the algorithm the final output will indicate on the diabetic status of the patient. This will help in ruling out any anomaly in the diagnosis.</w:t>
      </w:r>
    </w:p>
    <w:p w:rsidR="001701CC" w:rsidRPr="001F269D" w:rsidRDefault="001701CC" w:rsidP="001F269D">
      <w:pPr>
        <w:jc w:val="both"/>
        <w:rPr>
          <w:rFonts w:ascii="Times New Roman" w:hAnsi="Times New Roman" w:cs="Times New Roman"/>
          <w:bCs/>
          <w:color w:val="000000" w:themeColor="text1"/>
          <w:sz w:val="20"/>
          <w:szCs w:val="20"/>
        </w:rPr>
      </w:pPr>
    </w:p>
    <w:p w:rsidR="001F269D" w:rsidRPr="00D44057" w:rsidRDefault="001701CC" w:rsidP="00D44057">
      <w:pPr>
        <w:pStyle w:val="ListParagraph"/>
        <w:numPr>
          <w:ilvl w:val="0"/>
          <w:numId w:val="1"/>
        </w:numPr>
        <w:jc w:val="center"/>
        <w:rPr>
          <w:rFonts w:ascii="Times New Roman" w:hAnsi="Times New Roman" w:cs="Times New Roman"/>
          <w:color w:val="000000" w:themeColor="text1"/>
          <w:sz w:val="20"/>
          <w:szCs w:val="20"/>
        </w:rPr>
        <w:sectPr w:rsidR="001F269D" w:rsidRPr="00D44057" w:rsidSect="001F269D">
          <w:type w:val="continuous"/>
          <w:pgSz w:w="11906" w:h="16838"/>
          <w:pgMar w:top="1440" w:right="1440" w:bottom="1440" w:left="1440" w:header="708" w:footer="708" w:gutter="0"/>
          <w:cols w:num="2" w:space="708"/>
          <w:docGrid w:linePitch="360"/>
        </w:sectPr>
      </w:pPr>
      <w:r w:rsidRPr="00D44057">
        <w:rPr>
          <w:rFonts w:ascii="Times New Roman" w:hAnsi="Times New Roman" w:cs="Times New Roman"/>
          <w:color w:val="000000" w:themeColor="text1"/>
          <w:sz w:val="20"/>
          <w:szCs w:val="20"/>
        </w:rPr>
        <w:t>Related Work</w:t>
      </w:r>
    </w:p>
    <w:p w:rsidR="001045B9" w:rsidRPr="001F269D" w:rsidRDefault="001045B9" w:rsidP="001F269D">
      <w:pPr>
        <w:jc w:val="both"/>
        <w:rPr>
          <w:rFonts w:ascii="Times New Roman" w:hAnsi="Times New Roman" w:cs="Times New Roman"/>
          <w:color w:val="000000" w:themeColor="text1"/>
          <w:sz w:val="20"/>
          <w:szCs w:val="20"/>
        </w:rPr>
      </w:pPr>
    </w:p>
    <w:sectPr w:rsidR="001045B9" w:rsidRPr="001F269D" w:rsidSect="001F269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1435F"/>
    <w:multiLevelType w:val="hybridMultilevel"/>
    <w:tmpl w:val="F51614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C"/>
    <w:rsid w:val="001045B9"/>
    <w:rsid w:val="001701CC"/>
    <w:rsid w:val="001F269D"/>
    <w:rsid w:val="00D4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C7E0"/>
  <w15:chartTrackingRefBased/>
  <w15:docId w15:val="{61662A9A-2737-4F8F-9794-334E90E2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1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1CC"/>
    <w:rPr>
      <w:color w:val="0000FF"/>
      <w:u w:val="single"/>
    </w:rPr>
  </w:style>
  <w:style w:type="table" w:styleId="TableGrid">
    <w:name w:val="Table Grid"/>
    <w:basedOn w:val="TableNormal"/>
    <w:uiPriority w:val="39"/>
    <w:rsid w:val="00170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02221">
      <w:bodyDiv w:val="1"/>
      <w:marLeft w:val="0"/>
      <w:marRight w:val="0"/>
      <w:marTop w:val="0"/>
      <w:marBottom w:val="0"/>
      <w:divBdr>
        <w:top w:val="none" w:sz="0" w:space="0" w:color="auto"/>
        <w:left w:val="none" w:sz="0" w:space="0" w:color="auto"/>
        <w:bottom w:val="none" w:sz="0" w:space="0" w:color="auto"/>
        <w:right w:val="none" w:sz="0" w:space="0" w:color="auto"/>
      </w:divBdr>
    </w:div>
    <w:div w:id="142032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diabetes/managing/diabetes-kidney-diseas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diabetes/managing/diabetes-vision-lo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iabetes/library/features/diabetes-and-heart.html" TargetMode="External"/><Relationship Id="rId11" Type="http://schemas.openxmlformats.org/officeDocument/2006/relationships/hyperlink" Target="https://www.cdc.gov/diabetes/basics/risk-factors.html" TargetMode="External"/><Relationship Id="rId5" Type="http://schemas.openxmlformats.org/officeDocument/2006/relationships/hyperlink" Target="https://en.wikipedia.org/wiki/Endocrine_disease" TargetMode="External"/><Relationship Id="rId10" Type="http://schemas.openxmlformats.org/officeDocument/2006/relationships/hyperlink" Target="https://www.cdc.gov/diabetes/basics/prediabetes.html" TargetMode="External"/><Relationship Id="rId4" Type="http://schemas.openxmlformats.org/officeDocument/2006/relationships/webSettings" Target="webSettings.xml"/><Relationship Id="rId9" Type="http://schemas.openxmlformats.org/officeDocument/2006/relationships/hyperlink" Target="https://www.thesaurus.com/browse/consid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2023-07-31T05:47:00Z</dcterms:created>
  <dcterms:modified xsi:type="dcterms:W3CDTF">2023-07-31T06:11:00Z</dcterms:modified>
</cp:coreProperties>
</file>