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C0FE0" w14:textId="77777777" w:rsidR="00D108BA" w:rsidRDefault="00D108BA" w:rsidP="00D108BA"/>
    <w:p w14:paraId="20B9DD8B" w14:textId="77777777" w:rsidR="00D108BA" w:rsidRDefault="00D108BA" w:rsidP="00D108BA">
      <w:pPr>
        <w:jc w:val="center"/>
      </w:pPr>
    </w:p>
    <w:p w14:paraId="1574D6D2" w14:textId="1E539BA6" w:rsidR="00D108BA" w:rsidRPr="00C22A5A" w:rsidRDefault="00382D9B" w:rsidP="00D108BA">
      <w:pPr>
        <w:jc w:val="center"/>
        <w:rPr>
          <w:b/>
          <w:bCs/>
          <w:u w:val="single"/>
        </w:rPr>
      </w:pPr>
      <w:r>
        <w:rPr>
          <w:b/>
          <w:bCs/>
          <w:u w:val="single"/>
        </w:rPr>
        <w:t>Electronics I Lab Couse Project</w:t>
      </w:r>
    </w:p>
    <w:p w14:paraId="3E61E80B" w14:textId="77777777" w:rsidR="00D108BA" w:rsidRDefault="00D108BA" w:rsidP="00D108BA">
      <w:pPr>
        <w:spacing w:after="0"/>
        <w:ind w:left="2160" w:firstLine="720"/>
      </w:pPr>
      <w:r w:rsidRPr="00C22A5A">
        <w:rPr>
          <w:b/>
          <w:bCs/>
        </w:rPr>
        <w:t>Keegan</w:t>
      </w:r>
      <w:r>
        <w:t xml:space="preserve"> </w:t>
      </w:r>
      <w:r w:rsidRPr="00C22A5A">
        <w:rPr>
          <w:b/>
          <w:bCs/>
        </w:rPr>
        <w:t>Smith</w:t>
      </w:r>
    </w:p>
    <w:p w14:paraId="6F334847" w14:textId="77777777" w:rsidR="00D108BA" w:rsidRDefault="00D108BA" w:rsidP="00D108BA">
      <w:pPr>
        <w:spacing w:after="0"/>
        <w:ind w:left="2160" w:firstLine="720"/>
      </w:pPr>
      <w:r w:rsidRPr="00C22A5A">
        <w:rPr>
          <w:b/>
          <w:bCs/>
        </w:rPr>
        <w:t>Electronics</w:t>
      </w:r>
      <w:r>
        <w:t xml:space="preserve"> 1 Lab</w:t>
      </w:r>
    </w:p>
    <w:p w14:paraId="1D68B7C4" w14:textId="77777777" w:rsidR="00D108BA" w:rsidRPr="00C22A5A" w:rsidRDefault="00D108BA" w:rsidP="00D108BA">
      <w:pPr>
        <w:spacing w:after="0"/>
        <w:ind w:left="2160" w:firstLine="720"/>
        <w:rPr>
          <w:b/>
          <w:bCs/>
        </w:rPr>
      </w:pPr>
      <w:r w:rsidRPr="00C22A5A">
        <w:rPr>
          <w:b/>
          <w:bCs/>
        </w:rPr>
        <w:t>EECE.3110</w:t>
      </w:r>
    </w:p>
    <w:p w14:paraId="555EAA4D" w14:textId="2F062AA2" w:rsidR="00D108BA" w:rsidRDefault="00D108BA" w:rsidP="00D108BA">
      <w:pPr>
        <w:spacing w:after="0"/>
        <w:ind w:left="2160" w:firstLine="720"/>
      </w:pPr>
      <w:r w:rsidRPr="00C22A5A">
        <w:rPr>
          <w:b/>
          <w:bCs/>
        </w:rPr>
        <w:t>Date submitte</w:t>
      </w:r>
      <w:r>
        <w:t>d 0</w:t>
      </w:r>
      <w:r w:rsidR="00382D9B">
        <w:t>4</w:t>
      </w:r>
      <w:r>
        <w:t>/</w:t>
      </w:r>
      <w:r w:rsidR="00382D9B">
        <w:t>25</w:t>
      </w:r>
      <w:r>
        <w:t>/2022</w:t>
      </w:r>
    </w:p>
    <w:p w14:paraId="2BB82C7B" w14:textId="6D7A8075" w:rsidR="00D108BA" w:rsidRDefault="00D108BA" w:rsidP="00D108BA">
      <w:pPr>
        <w:spacing w:after="0"/>
        <w:ind w:left="2160" w:firstLine="720"/>
      </w:pPr>
      <w:r w:rsidRPr="00C22A5A">
        <w:rPr>
          <w:b/>
          <w:bCs/>
        </w:rPr>
        <w:t>Due date</w:t>
      </w:r>
      <w:r>
        <w:t xml:space="preserve"> 0</w:t>
      </w:r>
      <w:r w:rsidR="00382D9B">
        <w:t>4/25</w:t>
      </w:r>
      <w:r>
        <w:t>/2022</w:t>
      </w:r>
    </w:p>
    <w:p w14:paraId="538F42B9" w14:textId="77777777" w:rsidR="00D108BA" w:rsidRDefault="00D108BA" w:rsidP="00D108BA">
      <w:pPr>
        <w:spacing w:after="0"/>
        <w:ind w:left="2160" w:firstLine="720"/>
      </w:pPr>
    </w:p>
    <w:p w14:paraId="39FF9D75" w14:textId="77777777" w:rsidR="00D108BA" w:rsidRDefault="00D108BA" w:rsidP="00D108BA">
      <w:pPr>
        <w:spacing w:after="0"/>
        <w:ind w:left="2160" w:firstLine="720"/>
      </w:pPr>
    </w:p>
    <w:p w14:paraId="1E485AB6" w14:textId="77777777" w:rsidR="00D108BA" w:rsidRDefault="00D108BA" w:rsidP="00D108BA">
      <w:pPr>
        <w:spacing w:after="0"/>
        <w:ind w:left="2160" w:firstLine="720"/>
      </w:pPr>
    </w:p>
    <w:p w14:paraId="58CCBD5A" w14:textId="77777777" w:rsidR="00D108BA" w:rsidRDefault="00D108BA" w:rsidP="00D108BA">
      <w:pPr>
        <w:spacing w:after="0"/>
        <w:ind w:left="2160" w:firstLine="720"/>
      </w:pPr>
    </w:p>
    <w:p w14:paraId="4188F93E" w14:textId="77777777" w:rsidR="00D108BA" w:rsidRDefault="00D108BA" w:rsidP="00D108BA">
      <w:pPr>
        <w:spacing w:after="0"/>
        <w:ind w:left="2160" w:firstLine="720"/>
      </w:pPr>
    </w:p>
    <w:p w14:paraId="3ECE874E" w14:textId="77777777" w:rsidR="00D108BA" w:rsidRDefault="00D108BA" w:rsidP="00D108BA">
      <w:pPr>
        <w:spacing w:after="0"/>
        <w:ind w:left="2160" w:firstLine="720"/>
      </w:pPr>
    </w:p>
    <w:p w14:paraId="142995A1" w14:textId="77777777" w:rsidR="00D108BA" w:rsidRDefault="00D108BA" w:rsidP="00D108BA">
      <w:pPr>
        <w:spacing w:after="0"/>
        <w:ind w:left="2160" w:firstLine="720"/>
      </w:pPr>
    </w:p>
    <w:p w14:paraId="1A5DF03F" w14:textId="77777777" w:rsidR="00D108BA" w:rsidRDefault="00D108BA" w:rsidP="00D108BA">
      <w:pPr>
        <w:spacing w:after="0"/>
        <w:ind w:left="2160" w:firstLine="720"/>
      </w:pPr>
    </w:p>
    <w:p w14:paraId="20D6618D" w14:textId="77777777" w:rsidR="00D108BA" w:rsidRDefault="00D108BA" w:rsidP="00D108BA">
      <w:pPr>
        <w:spacing w:after="0"/>
        <w:ind w:left="2160" w:firstLine="720"/>
      </w:pPr>
    </w:p>
    <w:p w14:paraId="5B692EB2" w14:textId="77777777" w:rsidR="00D108BA" w:rsidRDefault="00D108BA" w:rsidP="00D108BA">
      <w:pPr>
        <w:spacing w:after="0"/>
        <w:ind w:left="2160" w:firstLine="720"/>
      </w:pPr>
    </w:p>
    <w:p w14:paraId="6D313FA6" w14:textId="77777777" w:rsidR="00D108BA" w:rsidRDefault="00D108BA" w:rsidP="00D108BA">
      <w:pPr>
        <w:spacing w:after="0"/>
        <w:ind w:left="2160" w:firstLine="720"/>
      </w:pPr>
    </w:p>
    <w:p w14:paraId="1563AD1B" w14:textId="77777777" w:rsidR="00D108BA" w:rsidRDefault="00D108BA" w:rsidP="00D108BA">
      <w:pPr>
        <w:spacing w:after="0"/>
        <w:ind w:left="2160" w:firstLine="720"/>
      </w:pPr>
    </w:p>
    <w:p w14:paraId="2BF4AA92" w14:textId="77777777" w:rsidR="00D108BA" w:rsidRDefault="00D108BA" w:rsidP="00D108BA">
      <w:pPr>
        <w:spacing w:after="0"/>
        <w:ind w:left="2160" w:firstLine="720"/>
      </w:pPr>
    </w:p>
    <w:p w14:paraId="64405AA2" w14:textId="77777777" w:rsidR="00D108BA" w:rsidRDefault="00D108BA" w:rsidP="00D108BA">
      <w:pPr>
        <w:spacing w:after="0"/>
        <w:ind w:left="2160" w:firstLine="720"/>
      </w:pPr>
    </w:p>
    <w:p w14:paraId="13E1F084" w14:textId="77777777" w:rsidR="00D108BA" w:rsidRDefault="00D108BA" w:rsidP="00D108BA">
      <w:pPr>
        <w:spacing w:after="0"/>
        <w:ind w:left="2160" w:firstLine="720"/>
      </w:pPr>
    </w:p>
    <w:p w14:paraId="5DD4AE80" w14:textId="77777777" w:rsidR="00D108BA" w:rsidRDefault="00D108BA" w:rsidP="00D108BA">
      <w:pPr>
        <w:spacing w:after="0"/>
        <w:ind w:left="2160" w:firstLine="720"/>
      </w:pPr>
    </w:p>
    <w:p w14:paraId="43374755" w14:textId="77777777" w:rsidR="00D108BA" w:rsidRDefault="00D108BA" w:rsidP="00D108BA">
      <w:pPr>
        <w:spacing w:after="0"/>
        <w:ind w:left="2160" w:firstLine="720"/>
      </w:pPr>
    </w:p>
    <w:p w14:paraId="3AB851C2" w14:textId="77777777" w:rsidR="00D108BA" w:rsidRDefault="00D108BA" w:rsidP="00D108BA">
      <w:pPr>
        <w:spacing w:after="0"/>
        <w:ind w:left="2160" w:firstLine="720"/>
      </w:pPr>
    </w:p>
    <w:p w14:paraId="4C255D10" w14:textId="77777777" w:rsidR="00D108BA" w:rsidRDefault="00D108BA" w:rsidP="00D108BA">
      <w:pPr>
        <w:spacing w:after="0"/>
        <w:ind w:left="2160" w:firstLine="720"/>
      </w:pPr>
    </w:p>
    <w:p w14:paraId="507003A1" w14:textId="77777777" w:rsidR="00D108BA" w:rsidRDefault="00D108BA" w:rsidP="00D108BA">
      <w:pPr>
        <w:spacing w:after="0"/>
        <w:ind w:left="2160" w:firstLine="720"/>
      </w:pPr>
    </w:p>
    <w:p w14:paraId="74482900" w14:textId="77777777" w:rsidR="00D108BA" w:rsidRDefault="00D108BA" w:rsidP="00D108BA">
      <w:pPr>
        <w:spacing w:after="0"/>
        <w:ind w:left="2160" w:firstLine="720"/>
      </w:pPr>
    </w:p>
    <w:p w14:paraId="0F59EC53" w14:textId="77777777" w:rsidR="00D108BA" w:rsidRDefault="00D108BA" w:rsidP="00D108BA">
      <w:pPr>
        <w:spacing w:after="0"/>
        <w:ind w:left="2160" w:firstLine="720"/>
      </w:pPr>
    </w:p>
    <w:p w14:paraId="07CBE16E" w14:textId="77777777" w:rsidR="00D108BA" w:rsidRDefault="00D108BA" w:rsidP="00D108BA">
      <w:pPr>
        <w:spacing w:after="0"/>
        <w:ind w:left="2160" w:firstLine="720"/>
      </w:pPr>
    </w:p>
    <w:p w14:paraId="3393F20F" w14:textId="77777777" w:rsidR="00D108BA" w:rsidRDefault="00D108BA" w:rsidP="00D108BA">
      <w:pPr>
        <w:spacing w:after="0"/>
        <w:ind w:left="2160" w:firstLine="720"/>
      </w:pPr>
    </w:p>
    <w:p w14:paraId="4DB9ECA9" w14:textId="77777777" w:rsidR="00D108BA" w:rsidRDefault="00D108BA" w:rsidP="00D108BA">
      <w:pPr>
        <w:spacing w:after="0"/>
        <w:ind w:left="2160" w:firstLine="720"/>
      </w:pPr>
    </w:p>
    <w:p w14:paraId="70B8E69C" w14:textId="77777777" w:rsidR="00D108BA" w:rsidRDefault="00D108BA" w:rsidP="00D108BA">
      <w:pPr>
        <w:spacing w:after="0"/>
        <w:ind w:left="2160" w:firstLine="720"/>
      </w:pPr>
    </w:p>
    <w:p w14:paraId="0073D900" w14:textId="77777777" w:rsidR="00D108BA" w:rsidRDefault="00D108BA" w:rsidP="00D108BA">
      <w:pPr>
        <w:spacing w:after="0"/>
        <w:ind w:left="2160" w:firstLine="720"/>
      </w:pPr>
    </w:p>
    <w:p w14:paraId="77587EE2" w14:textId="77777777" w:rsidR="00D108BA" w:rsidRDefault="00D108BA" w:rsidP="00D108BA">
      <w:pPr>
        <w:spacing w:after="0"/>
        <w:ind w:left="2160" w:firstLine="720"/>
      </w:pPr>
    </w:p>
    <w:p w14:paraId="1908928D" w14:textId="77777777" w:rsidR="00D108BA" w:rsidRDefault="00D108BA" w:rsidP="00D108BA">
      <w:pPr>
        <w:spacing w:after="0"/>
        <w:ind w:left="2160" w:firstLine="720"/>
      </w:pPr>
    </w:p>
    <w:p w14:paraId="78EAE032" w14:textId="77777777" w:rsidR="00D108BA" w:rsidRDefault="00D108BA" w:rsidP="00D108BA">
      <w:pPr>
        <w:spacing w:after="0"/>
        <w:ind w:left="2160" w:firstLine="720"/>
      </w:pPr>
    </w:p>
    <w:p w14:paraId="65A7C81C" w14:textId="77777777" w:rsidR="00D108BA" w:rsidRDefault="00D108BA" w:rsidP="00D108BA">
      <w:pPr>
        <w:spacing w:after="0"/>
        <w:ind w:left="2160" w:firstLine="720"/>
      </w:pPr>
    </w:p>
    <w:p w14:paraId="70B4D461" w14:textId="77777777" w:rsidR="00D108BA" w:rsidRDefault="00D108BA" w:rsidP="00D108BA">
      <w:pPr>
        <w:spacing w:after="0"/>
        <w:ind w:left="2160" w:firstLine="720"/>
      </w:pPr>
    </w:p>
    <w:p w14:paraId="644470E4" w14:textId="77777777" w:rsidR="00D108BA" w:rsidRDefault="00D108BA" w:rsidP="00D108BA">
      <w:pPr>
        <w:spacing w:after="0"/>
        <w:ind w:left="2160" w:firstLine="720"/>
      </w:pPr>
    </w:p>
    <w:p w14:paraId="14103340" w14:textId="1C452941" w:rsidR="00D108BA" w:rsidRDefault="00D108BA" w:rsidP="00D108BA">
      <w:pPr>
        <w:spacing w:line="240" w:lineRule="auto"/>
        <w:rPr>
          <w:b/>
          <w:bCs/>
        </w:rPr>
      </w:pPr>
    </w:p>
    <w:p w14:paraId="244C5844" w14:textId="77777777" w:rsidR="00B911F7" w:rsidRPr="00C825DE" w:rsidRDefault="00B911F7" w:rsidP="00D108BA">
      <w:pPr>
        <w:spacing w:line="240" w:lineRule="auto"/>
        <w:rPr>
          <w:b/>
          <w:bCs/>
        </w:rPr>
      </w:pPr>
    </w:p>
    <w:p w14:paraId="2EA2815D" w14:textId="77777777" w:rsidR="00D108BA" w:rsidRDefault="00D108BA" w:rsidP="00D108BA">
      <w:pPr>
        <w:spacing w:line="240" w:lineRule="auto"/>
        <w:jc w:val="center"/>
        <w:rPr>
          <w:b/>
          <w:bCs/>
        </w:rPr>
      </w:pPr>
    </w:p>
    <w:p w14:paraId="2B498FFF" w14:textId="5651A74D" w:rsidR="00D108BA" w:rsidRPr="00075A2E" w:rsidRDefault="00D108BA" w:rsidP="00D108BA">
      <w:pPr>
        <w:spacing w:line="240" w:lineRule="auto"/>
        <w:jc w:val="center"/>
        <w:rPr>
          <w:b/>
          <w:bCs/>
          <w:u w:val="single"/>
        </w:rPr>
      </w:pPr>
      <w:r w:rsidRPr="00075A2E">
        <w:rPr>
          <w:b/>
          <w:bCs/>
          <w:u w:val="single"/>
        </w:rPr>
        <w:lastRenderedPageBreak/>
        <w:t xml:space="preserve">Components </w:t>
      </w:r>
    </w:p>
    <w:tbl>
      <w:tblPr>
        <w:tblStyle w:val="TableGrid"/>
        <w:tblW w:w="0" w:type="auto"/>
        <w:tblLook w:val="04A0" w:firstRow="1" w:lastRow="0" w:firstColumn="1" w:lastColumn="0" w:noHBand="0" w:noVBand="1"/>
      </w:tblPr>
      <w:tblGrid>
        <w:gridCol w:w="4101"/>
        <w:gridCol w:w="1060"/>
        <w:gridCol w:w="4189"/>
      </w:tblGrid>
      <w:tr w:rsidR="00D108BA" w14:paraId="6BC1A5E2" w14:textId="77777777" w:rsidTr="005763F5">
        <w:tc>
          <w:tcPr>
            <w:tcW w:w="4101" w:type="dxa"/>
          </w:tcPr>
          <w:p w14:paraId="402600DB" w14:textId="77777777" w:rsidR="00D108BA" w:rsidRDefault="00D108BA" w:rsidP="005763F5">
            <w:pPr>
              <w:jc w:val="center"/>
              <w:rPr>
                <w:b/>
                <w:bCs/>
              </w:rPr>
            </w:pPr>
            <w:r>
              <w:rPr>
                <w:b/>
                <w:bCs/>
              </w:rPr>
              <w:t>Component Type</w:t>
            </w:r>
          </w:p>
        </w:tc>
        <w:tc>
          <w:tcPr>
            <w:tcW w:w="1060" w:type="dxa"/>
          </w:tcPr>
          <w:p w14:paraId="0CFB9586" w14:textId="77777777" w:rsidR="00D108BA" w:rsidRDefault="00D108BA" w:rsidP="005763F5">
            <w:pPr>
              <w:jc w:val="center"/>
              <w:rPr>
                <w:b/>
                <w:bCs/>
              </w:rPr>
            </w:pPr>
            <w:r>
              <w:rPr>
                <w:b/>
                <w:bCs/>
              </w:rPr>
              <w:t>Quantity</w:t>
            </w:r>
          </w:p>
        </w:tc>
        <w:tc>
          <w:tcPr>
            <w:tcW w:w="4189" w:type="dxa"/>
          </w:tcPr>
          <w:p w14:paraId="2AA3DF7E" w14:textId="77777777" w:rsidR="00D108BA" w:rsidRDefault="00D108BA" w:rsidP="005763F5">
            <w:pPr>
              <w:jc w:val="center"/>
              <w:rPr>
                <w:b/>
                <w:bCs/>
              </w:rPr>
            </w:pPr>
            <w:r>
              <w:rPr>
                <w:b/>
                <w:bCs/>
              </w:rPr>
              <w:t>Details</w:t>
            </w:r>
          </w:p>
        </w:tc>
      </w:tr>
      <w:tr w:rsidR="00382D9B" w14:paraId="0CA1C064" w14:textId="77777777" w:rsidTr="005763F5">
        <w:tc>
          <w:tcPr>
            <w:tcW w:w="4101" w:type="dxa"/>
          </w:tcPr>
          <w:p w14:paraId="6C6A8BC3" w14:textId="474F9E7D" w:rsidR="00382D9B" w:rsidRDefault="00382D9B" w:rsidP="005763F5">
            <w:pPr>
              <w:jc w:val="center"/>
            </w:pPr>
            <w:r>
              <w:t>Transistor</w:t>
            </w:r>
          </w:p>
        </w:tc>
        <w:tc>
          <w:tcPr>
            <w:tcW w:w="1060" w:type="dxa"/>
          </w:tcPr>
          <w:p w14:paraId="4E809B58" w14:textId="290160F1" w:rsidR="00382D9B" w:rsidRDefault="003D34ED" w:rsidP="005763F5">
            <w:pPr>
              <w:jc w:val="center"/>
            </w:pPr>
            <w:r>
              <w:t>2</w:t>
            </w:r>
          </w:p>
        </w:tc>
        <w:tc>
          <w:tcPr>
            <w:tcW w:w="4189" w:type="dxa"/>
          </w:tcPr>
          <w:p w14:paraId="36D46133" w14:textId="1C0320D3" w:rsidR="00382D9B" w:rsidRDefault="003D34ED" w:rsidP="005763F5">
            <w:pPr>
              <w:jc w:val="center"/>
            </w:pPr>
            <w:r>
              <w:t>2N7000</w:t>
            </w:r>
          </w:p>
        </w:tc>
      </w:tr>
      <w:tr w:rsidR="00D108BA" w14:paraId="5BFF57F9" w14:textId="77777777" w:rsidTr="005763F5">
        <w:tc>
          <w:tcPr>
            <w:tcW w:w="4101" w:type="dxa"/>
          </w:tcPr>
          <w:p w14:paraId="7F05C962" w14:textId="3BEB5D62" w:rsidR="00D108BA" w:rsidRPr="0069512E" w:rsidRDefault="00382D9B" w:rsidP="005763F5">
            <w:pPr>
              <w:jc w:val="center"/>
            </w:pPr>
            <w:r>
              <w:t>Operational Amplifier</w:t>
            </w:r>
          </w:p>
        </w:tc>
        <w:tc>
          <w:tcPr>
            <w:tcW w:w="1060" w:type="dxa"/>
          </w:tcPr>
          <w:p w14:paraId="1C0B9F3A" w14:textId="597B8736" w:rsidR="00D108BA" w:rsidRPr="0069512E" w:rsidRDefault="00382D9B" w:rsidP="005763F5">
            <w:pPr>
              <w:jc w:val="center"/>
            </w:pPr>
            <w:r>
              <w:t>1</w:t>
            </w:r>
          </w:p>
        </w:tc>
        <w:tc>
          <w:tcPr>
            <w:tcW w:w="4189" w:type="dxa"/>
          </w:tcPr>
          <w:p w14:paraId="04E839D5" w14:textId="4F6A4674" w:rsidR="00D108BA" w:rsidRPr="0069512E" w:rsidRDefault="00382D9B" w:rsidP="005763F5">
            <w:pPr>
              <w:jc w:val="center"/>
            </w:pPr>
            <w:r>
              <w:t>LF353</w:t>
            </w:r>
          </w:p>
        </w:tc>
      </w:tr>
      <w:tr w:rsidR="00D108BA" w14:paraId="53F326C9" w14:textId="77777777" w:rsidTr="005763F5">
        <w:tc>
          <w:tcPr>
            <w:tcW w:w="4101" w:type="dxa"/>
          </w:tcPr>
          <w:p w14:paraId="6DDEE31D" w14:textId="13728531" w:rsidR="00D108BA" w:rsidRPr="0069512E" w:rsidRDefault="003D34ED" w:rsidP="005763F5">
            <w:pPr>
              <w:jc w:val="center"/>
            </w:pPr>
            <w:r>
              <w:t>Zener Diode</w:t>
            </w:r>
          </w:p>
        </w:tc>
        <w:tc>
          <w:tcPr>
            <w:tcW w:w="1060" w:type="dxa"/>
          </w:tcPr>
          <w:p w14:paraId="1ABBD2D0" w14:textId="4396AE86" w:rsidR="00D108BA" w:rsidRPr="0069512E" w:rsidRDefault="00075A2E" w:rsidP="005763F5">
            <w:pPr>
              <w:jc w:val="center"/>
            </w:pPr>
            <w:r>
              <w:t>1</w:t>
            </w:r>
          </w:p>
        </w:tc>
        <w:tc>
          <w:tcPr>
            <w:tcW w:w="4189" w:type="dxa"/>
          </w:tcPr>
          <w:p w14:paraId="32933208" w14:textId="243F83C7" w:rsidR="00D108BA" w:rsidRPr="0069512E" w:rsidRDefault="003D34ED" w:rsidP="005763F5">
            <w:pPr>
              <w:jc w:val="center"/>
            </w:pPr>
            <w:r>
              <w:t>1N4733</w:t>
            </w:r>
          </w:p>
        </w:tc>
      </w:tr>
      <w:tr w:rsidR="003D34ED" w14:paraId="2F34E1CA" w14:textId="77777777" w:rsidTr="005763F5">
        <w:tc>
          <w:tcPr>
            <w:tcW w:w="4101" w:type="dxa"/>
          </w:tcPr>
          <w:p w14:paraId="74D3CFE3" w14:textId="64A10472" w:rsidR="003D34ED" w:rsidRDefault="003D34ED" w:rsidP="005763F5">
            <w:pPr>
              <w:jc w:val="center"/>
            </w:pPr>
            <w:r>
              <w:t>LED</w:t>
            </w:r>
          </w:p>
        </w:tc>
        <w:tc>
          <w:tcPr>
            <w:tcW w:w="1060" w:type="dxa"/>
          </w:tcPr>
          <w:p w14:paraId="7CDB38A3" w14:textId="10347F81" w:rsidR="003D34ED" w:rsidRDefault="003D34ED" w:rsidP="005763F5">
            <w:pPr>
              <w:jc w:val="center"/>
            </w:pPr>
            <w:r>
              <w:t>1</w:t>
            </w:r>
          </w:p>
        </w:tc>
        <w:tc>
          <w:tcPr>
            <w:tcW w:w="4189" w:type="dxa"/>
          </w:tcPr>
          <w:p w14:paraId="0118CB1E" w14:textId="65892F97" w:rsidR="003D34ED" w:rsidRDefault="003D34ED" w:rsidP="005763F5">
            <w:pPr>
              <w:jc w:val="center"/>
            </w:pPr>
            <w:r>
              <w:t>Red</w:t>
            </w:r>
          </w:p>
        </w:tc>
      </w:tr>
      <w:tr w:rsidR="00D108BA" w14:paraId="2077A80A" w14:textId="77777777" w:rsidTr="005763F5">
        <w:tc>
          <w:tcPr>
            <w:tcW w:w="4101" w:type="dxa"/>
          </w:tcPr>
          <w:p w14:paraId="3223CA9B" w14:textId="495A9AB6" w:rsidR="00D108BA" w:rsidRPr="0069512E" w:rsidRDefault="00382D9B" w:rsidP="005763F5">
            <w:pPr>
              <w:jc w:val="center"/>
            </w:pPr>
            <w:r>
              <w:t>Resistor</w:t>
            </w:r>
          </w:p>
        </w:tc>
        <w:tc>
          <w:tcPr>
            <w:tcW w:w="1060" w:type="dxa"/>
          </w:tcPr>
          <w:p w14:paraId="22207121" w14:textId="2575D0FA" w:rsidR="00D108BA" w:rsidRPr="0069512E" w:rsidRDefault="003D34ED" w:rsidP="005763F5">
            <w:pPr>
              <w:jc w:val="center"/>
            </w:pPr>
            <w:r>
              <w:t>1</w:t>
            </w:r>
          </w:p>
        </w:tc>
        <w:tc>
          <w:tcPr>
            <w:tcW w:w="4189" w:type="dxa"/>
          </w:tcPr>
          <w:p w14:paraId="51A0CA24" w14:textId="373C7BC1" w:rsidR="00382D9B" w:rsidRPr="0069512E" w:rsidRDefault="003D34ED" w:rsidP="00382D9B">
            <w:pPr>
              <w:jc w:val="center"/>
            </w:pPr>
            <w:r>
              <w:t>5k</w:t>
            </w:r>
          </w:p>
        </w:tc>
      </w:tr>
      <w:tr w:rsidR="00382D9B" w14:paraId="544D279B" w14:textId="77777777" w:rsidTr="005763F5">
        <w:tc>
          <w:tcPr>
            <w:tcW w:w="4101" w:type="dxa"/>
          </w:tcPr>
          <w:p w14:paraId="29763CC2" w14:textId="3127C76B" w:rsidR="00382D9B" w:rsidRPr="0069512E" w:rsidRDefault="00382D9B" w:rsidP="00382D9B">
            <w:pPr>
              <w:jc w:val="center"/>
            </w:pPr>
            <w:r w:rsidRPr="007428F5">
              <w:t>Resistor</w:t>
            </w:r>
          </w:p>
        </w:tc>
        <w:tc>
          <w:tcPr>
            <w:tcW w:w="1060" w:type="dxa"/>
          </w:tcPr>
          <w:p w14:paraId="3805B000" w14:textId="33DEC5E9" w:rsidR="00382D9B" w:rsidRPr="0069512E" w:rsidRDefault="003D34ED" w:rsidP="00382D9B">
            <w:pPr>
              <w:jc w:val="center"/>
            </w:pPr>
            <w:r>
              <w:t>1</w:t>
            </w:r>
          </w:p>
        </w:tc>
        <w:tc>
          <w:tcPr>
            <w:tcW w:w="4189" w:type="dxa"/>
          </w:tcPr>
          <w:p w14:paraId="4D3DBB74" w14:textId="5A9903E5" w:rsidR="00382D9B" w:rsidRPr="0069512E" w:rsidRDefault="003D34ED" w:rsidP="00382D9B">
            <w:pPr>
              <w:jc w:val="center"/>
            </w:pPr>
            <w:r>
              <w:t>15k</w:t>
            </w:r>
          </w:p>
        </w:tc>
      </w:tr>
      <w:tr w:rsidR="00382D9B" w14:paraId="3A398703" w14:textId="77777777" w:rsidTr="005763F5">
        <w:tc>
          <w:tcPr>
            <w:tcW w:w="4101" w:type="dxa"/>
          </w:tcPr>
          <w:p w14:paraId="2EF556AD" w14:textId="5E1A2637" w:rsidR="00382D9B" w:rsidRPr="0069512E" w:rsidRDefault="00382D9B" w:rsidP="00382D9B">
            <w:pPr>
              <w:jc w:val="center"/>
            </w:pPr>
            <w:r w:rsidRPr="007428F5">
              <w:t>Resistor</w:t>
            </w:r>
          </w:p>
        </w:tc>
        <w:tc>
          <w:tcPr>
            <w:tcW w:w="1060" w:type="dxa"/>
          </w:tcPr>
          <w:p w14:paraId="150AFDDF" w14:textId="045B533D" w:rsidR="00382D9B" w:rsidRPr="0069512E" w:rsidRDefault="003D34ED" w:rsidP="00382D9B">
            <w:pPr>
              <w:jc w:val="center"/>
            </w:pPr>
            <w:r>
              <w:t>1</w:t>
            </w:r>
          </w:p>
        </w:tc>
        <w:tc>
          <w:tcPr>
            <w:tcW w:w="4189" w:type="dxa"/>
          </w:tcPr>
          <w:p w14:paraId="61BA1160" w14:textId="2D3D5B19" w:rsidR="00382D9B" w:rsidRPr="0069512E" w:rsidRDefault="003D34ED" w:rsidP="00382D9B">
            <w:pPr>
              <w:jc w:val="center"/>
            </w:pPr>
            <w:r>
              <w:t>20k</w:t>
            </w:r>
          </w:p>
        </w:tc>
      </w:tr>
      <w:tr w:rsidR="00382D9B" w14:paraId="1CC52F61" w14:textId="77777777" w:rsidTr="005763F5">
        <w:tc>
          <w:tcPr>
            <w:tcW w:w="4101" w:type="dxa"/>
          </w:tcPr>
          <w:p w14:paraId="4BFD5096" w14:textId="2C38FDB9" w:rsidR="00382D9B" w:rsidRPr="0069512E" w:rsidRDefault="00382D9B" w:rsidP="00382D9B">
            <w:pPr>
              <w:jc w:val="center"/>
            </w:pPr>
            <w:r w:rsidRPr="007428F5">
              <w:t>Resistor</w:t>
            </w:r>
          </w:p>
        </w:tc>
        <w:tc>
          <w:tcPr>
            <w:tcW w:w="1060" w:type="dxa"/>
          </w:tcPr>
          <w:p w14:paraId="500963CE" w14:textId="3E950B99" w:rsidR="00382D9B" w:rsidRPr="0069512E" w:rsidRDefault="003D34ED" w:rsidP="00382D9B">
            <w:pPr>
              <w:jc w:val="center"/>
            </w:pPr>
            <w:r>
              <w:t>1</w:t>
            </w:r>
          </w:p>
        </w:tc>
        <w:tc>
          <w:tcPr>
            <w:tcW w:w="4189" w:type="dxa"/>
          </w:tcPr>
          <w:p w14:paraId="1346C376" w14:textId="323201CE" w:rsidR="00382D9B" w:rsidRPr="0069512E" w:rsidRDefault="003D34ED" w:rsidP="00382D9B">
            <w:pPr>
              <w:jc w:val="center"/>
            </w:pPr>
            <w:r>
              <w:t>50k</w:t>
            </w:r>
          </w:p>
        </w:tc>
      </w:tr>
    </w:tbl>
    <w:p w14:paraId="440E596A" w14:textId="7CE2601C" w:rsidR="00D108BA" w:rsidRDefault="00D108BA" w:rsidP="00D108BA">
      <w:pPr>
        <w:spacing w:line="240" w:lineRule="auto"/>
        <w:jc w:val="center"/>
        <w:rPr>
          <w:b/>
          <w:bCs/>
        </w:rPr>
      </w:pPr>
    </w:p>
    <w:p w14:paraId="138E1E5E" w14:textId="4E2FA9EE" w:rsidR="003D34ED" w:rsidRDefault="003D34ED" w:rsidP="00D108BA">
      <w:pPr>
        <w:spacing w:line="240" w:lineRule="auto"/>
        <w:jc w:val="center"/>
        <w:rPr>
          <w:b/>
          <w:bCs/>
        </w:rPr>
      </w:pPr>
    </w:p>
    <w:p w14:paraId="1596E8A1" w14:textId="77777777" w:rsidR="003D34ED" w:rsidRDefault="003D34ED" w:rsidP="00D108BA">
      <w:pPr>
        <w:spacing w:line="240" w:lineRule="auto"/>
        <w:jc w:val="center"/>
        <w:rPr>
          <w:b/>
          <w:bCs/>
        </w:rPr>
      </w:pPr>
    </w:p>
    <w:p w14:paraId="75891A1C" w14:textId="3A0C1BC8" w:rsidR="00D108BA" w:rsidRDefault="00075A2E" w:rsidP="00D108BA">
      <w:pPr>
        <w:spacing w:line="240" w:lineRule="auto"/>
        <w:jc w:val="center"/>
        <w:rPr>
          <w:b/>
          <w:bCs/>
          <w:u w:val="single"/>
        </w:rPr>
      </w:pPr>
      <w:r>
        <w:rPr>
          <w:b/>
          <w:bCs/>
          <w:u w:val="single"/>
        </w:rPr>
        <w:t>Schematic</w:t>
      </w:r>
    </w:p>
    <w:p w14:paraId="27BBA5E0" w14:textId="7D9296DA" w:rsidR="00D108BA" w:rsidRDefault="003D34ED" w:rsidP="00D108BA">
      <w:pPr>
        <w:spacing w:line="240" w:lineRule="auto"/>
        <w:jc w:val="center"/>
        <w:rPr>
          <w:b/>
          <w:bCs/>
        </w:rPr>
      </w:pPr>
      <w:r>
        <w:rPr>
          <w:b/>
          <w:bCs/>
          <w:noProof/>
          <w:u w:val="single"/>
        </w:rPr>
        <w:drawing>
          <wp:anchor distT="0" distB="0" distL="114300" distR="114300" simplePos="0" relativeHeight="251658240" behindDoc="0" locked="0" layoutInCell="1" allowOverlap="1" wp14:anchorId="4DB51567" wp14:editId="7BB2292B">
            <wp:simplePos x="0" y="0"/>
            <wp:positionH relativeFrom="margin">
              <wp:align>center</wp:align>
            </wp:positionH>
            <wp:positionV relativeFrom="paragraph">
              <wp:posOffset>222885</wp:posOffset>
            </wp:positionV>
            <wp:extent cx="6468110" cy="4845050"/>
            <wp:effectExtent l="0" t="0" r="8890" b="0"/>
            <wp:wrapThrough wrapText="bothSides">
              <wp:wrapPolygon edited="0">
                <wp:start x="0" y="0"/>
                <wp:lineTo x="0" y="21487"/>
                <wp:lineTo x="21566" y="21487"/>
                <wp:lineTo x="21566" y="0"/>
                <wp:lineTo x="0" y="0"/>
              </wp:wrapPolygon>
            </wp:wrapThrough>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468110" cy="4845050"/>
                    </a:xfrm>
                    <a:prstGeom prst="rect">
                      <a:avLst/>
                    </a:prstGeom>
                  </pic:spPr>
                </pic:pic>
              </a:graphicData>
            </a:graphic>
            <wp14:sizeRelH relativeFrom="margin">
              <wp14:pctWidth>0</wp14:pctWidth>
            </wp14:sizeRelH>
            <wp14:sizeRelV relativeFrom="margin">
              <wp14:pctHeight>0</wp14:pctHeight>
            </wp14:sizeRelV>
          </wp:anchor>
        </w:drawing>
      </w:r>
    </w:p>
    <w:p w14:paraId="179199C6" w14:textId="77777777" w:rsidR="003D34ED" w:rsidRDefault="003D34ED" w:rsidP="00D108BA">
      <w:pPr>
        <w:spacing w:line="240" w:lineRule="auto"/>
        <w:jc w:val="center"/>
        <w:rPr>
          <w:b/>
          <w:bCs/>
        </w:rPr>
      </w:pPr>
    </w:p>
    <w:p w14:paraId="69A6C0C1" w14:textId="200E9C75" w:rsidR="00237D10" w:rsidRDefault="00075A2E" w:rsidP="00075A2E">
      <w:pPr>
        <w:jc w:val="center"/>
      </w:pPr>
      <w:r w:rsidRPr="00075A2E">
        <w:rPr>
          <w:b/>
          <w:bCs/>
          <w:u w:val="single"/>
        </w:rPr>
        <w:lastRenderedPageBreak/>
        <w:t xml:space="preserve">Circuit Description </w:t>
      </w:r>
    </w:p>
    <w:p w14:paraId="6C29479A" w14:textId="5BCC02FD" w:rsidR="008C5AAD" w:rsidRDefault="003D34ED" w:rsidP="00075A2E">
      <w:r>
        <w:t>This circuit uses at least one of the three major components that have been covered in class, the MOSFET, Op-amp, and diodes. The circuit uses the MOSFET</w:t>
      </w:r>
      <w:r w:rsidR="001C7FC0">
        <w:t>s</w:t>
      </w:r>
      <w:r>
        <w:t xml:space="preserve"> like a key, both need to be turned on </w:t>
      </w:r>
      <w:r w:rsidR="001C7FC0">
        <w:t>for</w:t>
      </w:r>
      <w:r>
        <w:t xml:space="preserve"> the higher voltage to pass through to the rest of the circuit.</w:t>
      </w:r>
      <w:r w:rsidR="001C7FC0">
        <w:t xml:space="preserve"> Following the FETs trace, a Zener diode is placed in reverse biased. The Zener voltage of this particular diode is 5.1 volts, only allowing around 2.5 volts to pass through to the LED, protecting it from the larger voltage. The FETs are controlled by the two operational amplifiers set up as comparators. The input voltage of each </w:t>
      </w:r>
      <w:r w:rsidR="00E02425">
        <w:t>travel</w:t>
      </w:r>
      <w:r w:rsidR="001C7FC0">
        <w:t xml:space="preserve"> from a voltage divider between the two input resistors of the op-amp.</w:t>
      </w:r>
      <w:r w:rsidR="00E02425">
        <w:t xml:space="preserve"> Each amp has different comparing voltages, 1.4 and 1.2 volts as seen on the schematic. The issue with this design lies within the comparators and the voltage dividers. The “key” to this “code checker” is that the voltage dividers create a ratio (eq 1) so, </w:t>
      </w:r>
      <w:proofErr w:type="gramStart"/>
      <w:r w:rsidR="00E02425">
        <w:t>as long as</w:t>
      </w:r>
      <w:proofErr w:type="gramEnd"/>
      <w:r w:rsidR="00E02425">
        <w:t xml:space="preserve"> the output from the divider is greater than 1.4v on the left, and 1.2v on the right, the op-amps will turn on the transistors and light the LED (see the comparator table for more details).</w:t>
      </w:r>
    </w:p>
    <w:p w14:paraId="3C9B8385" w14:textId="35115677" w:rsidR="00E02425" w:rsidRDefault="00E02425" w:rsidP="00075A2E"/>
    <w:p w14:paraId="752EE234" w14:textId="1B75543B" w:rsidR="00E02425" w:rsidRDefault="00E02425" w:rsidP="00E02425">
      <w:pPr>
        <w:jc w:val="center"/>
        <w:rPr>
          <w:rFonts w:eastAsiaTheme="minorEastAsia"/>
        </w:rPr>
      </w:pPr>
      <w:r>
        <w:t>V</w:t>
      </w:r>
      <w:r>
        <w:rPr>
          <w:vertAlign w:val="subscript"/>
        </w:rPr>
        <w:t>out</w:t>
      </w:r>
      <w:r>
        <w:t xml:space="preserve"> = V</w:t>
      </w:r>
      <w:r>
        <w:rPr>
          <w:vertAlign w:val="subscript"/>
        </w:rPr>
        <w:t>1</w:t>
      </w:r>
      <m:oMath>
        <m:d>
          <m:dPr>
            <m:begChr m:val="["/>
            <m:endChr m:val="]"/>
            <m:ctrlPr>
              <w:rPr>
                <w:rFonts w:ascii="Cambria Math" w:hAnsi="Cambria Math"/>
                <w:i/>
                <w:vertAlign w:val="subscript"/>
              </w:rPr>
            </m:ctrlPr>
          </m:dPr>
          <m:e>
            <m:f>
              <m:fPr>
                <m:ctrlPr>
                  <w:rPr>
                    <w:rFonts w:ascii="Cambria Math" w:hAnsi="Cambria Math"/>
                    <w:i/>
                    <w:vertAlign w:val="subscript"/>
                  </w:rPr>
                </m:ctrlPr>
              </m:fPr>
              <m:num>
                <m:r>
                  <w:rPr>
                    <w:rFonts w:ascii="Cambria Math" w:hAnsi="Cambria Math"/>
                    <w:vertAlign w:val="subscript"/>
                  </w:rPr>
                  <m:t>R2</m:t>
                </m:r>
              </m:num>
              <m:den>
                <m:r>
                  <w:rPr>
                    <w:rFonts w:ascii="Cambria Math" w:hAnsi="Cambria Math"/>
                    <w:vertAlign w:val="subscript"/>
                  </w:rPr>
                  <m:t>R1</m:t>
                </m:r>
                <m:r>
                  <m:rPr>
                    <m:sty m:val="p"/>
                  </m:rPr>
                  <w:rPr>
                    <w:rFonts w:ascii="Cambria Math" w:hAnsi="Cambria Math"/>
                  </w:rPr>
                  <m:t>+</m:t>
                </m:r>
                <m:r>
                  <m:rPr>
                    <m:sty m:val="p"/>
                  </m:rPr>
                  <w:rPr>
                    <w:rFonts w:ascii="Cambria Math" w:hAnsi="Cambria Math"/>
                  </w:rPr>
                  <m:t xml:space="preserve"> R2</m:t>
                </m:r>
              </m:den>
            </m:f>
            <m:ctrlPr>
              <w:rPr>
                <w:rFonts w:ascii="Cambria Math" w:hAnsi="Cambria Math"/>
              </w:rPr>
            </m:ctrlPr>
          </m:e>
        </m:d>
        <m:r>
          <w:rPr>
            <w:rFonts w:ascii="Cambria Math" w:hAnsi="Cambria Math"/>
            <w:vertAlign w:val="subscript"/>
          </w:rPr>
          <m:t xml:space="preserve"> </m:t>
        </m:r>
      </m:oMath>
      <w:r w:rsidR="00A07E62">
        <w:rPr>
          <w:rFonts w:eastAsiaTheme="minorEastAsia"/>
          <w:vertAlign w:val="subscript"/>
        </w:rPr>
        <w:tab/>
      </w:r>
      <w:r w:rsidR="00A07E62">
        <w:rPr>
          <w:rFonts w:eastAsiaTheme="minorEastAsia"/>
        </w:rPr>
        <w:t>(eq. 1)</w:t>
      </w:r>
    </w:p>
    <w:p w14:paraId="7F2D14FA" w14:textId="7F8AA7D6" w:rsidR="00A07E62" w:rsidRDefault="00A07E62" w:rsidP="00E02425">
      <w:pPr>
        <w:jc w:val="center"/>
        <w:rPr>
          <w:rFonts w:eastAsiaTheme="minorEastAsia"/>
        </w:rPr>
      </w:pPr>
    </w:p>
    <w:p w14:paraId="0555C80A" w14:textId="67330EF7" w:rsidR="00A07E62" w:rsidRPr="00D90D65" w:rsidRDefault="001F1740" w:rsidP="00E02425">
      <w:pPr>
        <w:jc w:val="center"/>
        <w:rPr>
          <w:rFonts w:eastAsiaTheme="minorEastAsia"/>
        </w:rPr>
      </w:pPr>
      <w:r>
        <w:rPr>
          <w:rFonts w:eastAsiaTheme="minorEastAsia"/>
        </w:rPr>
        <w:t>Comparator Table U1</w:t>
      </w:r>
      <w:r w:rsidR="00D90D65">
        <w:rPr>
          <w:rFonts w:eastAsiaTheme="minorEastAsia"/>
        </w:rPr>
        <w:t xml:space="preserve"> (V</w:t>
      </w:r>
      <w:r w:rsidR="00D90D65">
        <w:rPr>
          <w:rFonts w:eastAsiaTheme="minorEastAsia"/>
          <w:vertAlign w:val="subscript"/>
        </w:rPr>
        <w:t>S</w:t>
      </w:r>
      <w:r w:rsidR="00D90D65">
        <w:rPr>
          <w:rFonts w:eastAsiaTheme="minorEastAsia"/>
        </w:rPr>
        <w:t xml:space="preserve"> + = 14v, V</w:t>
      </w:r>
      <w:r w:rsidR="00D90D65">
        <w:rPr>
          <w:rFonts w:eastAsiaTheme="minorEastAsia"/>
          <w:vertAlign w:val="subscript"/>
        </w:rPr>
        <w:t>S</w:t>
      </w:r>
      <w:r w:rsidR="00D90D65">
        <w:rPr>
          <w:rFonts w:eastAsiaTheme="minorEastAsia"/>
        </w:rPr>
        <w:t xml:space="preserve"> - = -1)</w:t>
      </w:r>
    </w:p>
    <w:tbl>
      <w:tblPr>
        <w:tblStyle w:val="TableGrid"/>
        <w:tblW w:w="0" w:type="auto"/>
        <w:jc w:val="center"/>
        <w:tblLook w:val="04A0" w:firstRow="1" w:lastRow="0" w:firstColumn="1" w:lastColumn="0" w:noHBand="0" w:noVBand="1"/>
      </w:tblPr>
      <w:tblGrid>
        <w:gridCol w:w="1265"/>
        <w:gridCol w:w="1080"/>
        <w:gridCol w:w="1080"/>
        <w:gridCol w:w="900"/>
      </w:tblGrid>
      <w:tr w:rsidR="00D90D65" w14:paraId="0F060308" w14:textId="77777777" w:rsidTr="009639FA">
        <w:trPr>
          <w:jc w:val="center"/>
        </w:trPr>
        <w:tc>
          <w:tcPr>
            <w:tcW w:w="2345" w:type="dxa"/>
            <w:gridSpan w:val="2"/>
          </w:tcPr>
          <w:p w14:paraId="04A211EF" w14:textId="77D234CE" w:rsidR="00D90D65" w:rsidRDefault="00D90D65" w:rsidP="00E02425">
            <w:pPr>
              <w:jc w:val="center"/>
            </w:pPr>
            <w:r>
              <w:t>V</w:t>
            </w:r>
            <w:r>
              <w:rPr>
                <w:vertAlign w:val="subscript"/>
              </w:rPr>
              <w:t>in</w:t>
            </w:r>
            <w:r>
              <w:t xml:space="preserve"> +</w:t>
            </w:r>
          </w:p>
        </w:tc>
        <w:tc>
          <w:tcPr>
            <w:tcW w:w="1080" w:type="dxa"/>
          </w:tcPr>
          <w:p w14:paraId="36DEA86C" w14:textId="3A8E6AC0" w:rsidR="00D90D65" w:rsidRPr="001F1740" w:rsidRDefault="00D90D65" w:rsidP="00E02425">
            <w:pPr>
              <w:jc w:val="center"/>
              <w:rPr>
                <w:vertAlign w:val="subscript"/>
              </w:rPr>
            </w:pPr>
            <w:r>
              <w:t>V</w:t>
            </w:r>
            <w:r>
              <w:rPr>
                <w:vertAlign w:val="subscript"/>
              </w:rPr>
              <w:t>in</w:t>
            </w:r>
            <w:r>
              <w:t xml:space="preserve"> </w:t>
            </w:r>
            <w:r>
              <w:t>-</w:t>
            </w:r>
          </w:p>
        </w:tc>
        <w:tc>
          <w:tcPr>
            <w:tcW w:w="900" w:type="dxa"/>
          </w:tcPr>
          <w:p w14:paraId="16EFF7E6" w14:textId="1D32E529" w:rsidR="00D90D65" w:rsidRPr="001F1740" w:rsidRDefault="00D90D65" w:rsidP="00E02425">
            <w:pPr>
              <w:jc w:val="center"/>
              <w:rPr>
                <w:vertAlign w:val="subscript"/>
              </w:rPr>
            </w:pPr>
            <w:r>
              <w:t>V</w:t>
            </w:r>
            <w:r>
              <w:rPr>
                <w:vertAlign w:val="subscript"/>
              </w:rPr>
              <w:t>out</w:t>
            </w:r>
          </w:p>
        </w:tc>
      </w:tr>
      <w:tr w:rsidR="00D90D65" w14:paraId="31F6383A" w14:textId="77777777" w:rsidTr="00232C7F">
        <w:trPr>
          <w:jc w:val="center"/>
        </w:trPr>
        <w:tc>
          <w:tcPr>
            <w:tcW w:w="1265" w:type="dxa"/>
          </w:tcPr>
          <w:p w14:paraId="5C3BA609" w14:textId="30857432" w:rsidR="00D90D65" w:rsidRDefault="00D90D65" w:rsidP="00E02425">
            <w:pPr>
              <w:jc w:val="center"/>
            </w:pPr>
            <w:r>
              <w:t>V</w:t>
            </w:r>
            <w:r>
              <w:rPr>
                <w:vertAlign w:val="subscript"/>
              </w:rPr>
              <w:t>in</w:t>
            </w:r>
            <w:r>
              <w:t xml:space="preserve"> +</w:t>
            </w:r>
          </w:p>
        </w:tc>
        <w:tc>
          <w:tcPr>
            <w:tcW w:w="1080" w:type="dxa"/>
          </w:tcPr>
          <w:p w14:paraId="2719F449" w14:textId="5640AF42" w:rsidR="00D90D65" w:rsidRDefault="00D90D65" w:rsidP="00E02425">
            <w:pPr>
              <w:jc w:val="center"/>
            </w:pPr>
            <w:r>
              <w:t>&gt;</w:t>
            </w:r>
          </w:p>
        </w:tc>
        <w:tc>
          <w:tcPr>
            <w:tcW w:w="1080" w:type="dxa"/>
          </w:tcPr>
          <w:p w14:paraId="74AF0087" w14:textId="5896AA8E" w:rsidR="00D90D65" w:rsidRDefault="00D90D65" w:rsidP="00E02425">
            <w:pPr>
              <w:jc w:val="center"/>
            </w:pPr>
            <w:r>
              <w:t>1.4</w:t>
            </w:r>
          </w:p>
        </w:tc>
        <w:tc>
          <w:tcPr>
            <w:tcW w:w="900" w:type="dxa"/>
          </w:tcPr>
          <w:p w14:paraId="78B424D7" w14:textId="3D6C4C83" w:rsidR="00D90D65" w:rsidRDefault="00D90D65" w:rsidP="00E02425">
            <w:pPr>
              <w:jc w:val="center"/>
            </w:pPr>
            <w:r>
              <w:t>14</w:t>
            </w:r>
          </w:p>
        </w:tc>
      </w:tr>
      <w:tr w:rsidR="00D90D65" w14:paraId="4F19E4B1" w14:textId="77777777" w:rsidTr="00232C7F">
        <w:trPr>
          <w:jc w:val="center"/>
        </w:trPr>
        <w:tc>
          <w:tcPr>
            <w:tcW w:w="1265" w:type="dxa"/>
          </w:tcPr>
          <w:p w14:paraId="52CDE654" w14:textId="0AC77C3B" w:rsidR="00D90D65" w:rsidRDefault="00D90D65" w:rsidP="00E02425">
            <w:pPr>
              <w:jc w:val="center"/>
            </w:pPr>
            <w:r>
              <w:t>V</w:t>
            </w:r>
            <w:r>
              <w:rPr>
                <w:vertAlign w:val="subscript"/>
              </w:rPr>
              <w:t>in</w:t>
            </w:r>
            <w:r>
              <w:t xml:space="preserve"> +</w:t>
            </w:r>
          </w:p>
        </w:tc>
        <w:tc>
          <w:tcPr>
            <w:tcW w:w="1080" w:type="dxa"/>
          </w:tcPr>
          <w:p w14:paraId="6145A7DA" w14:textId="0A904A86" w:rsidR="00D90D65" w:rsidRDefault="00D90D65" w:rsidP="00E02425">
            <w:pPr>
              <w:jc w:val="center"/>
            </w:pPr>
            <w:r>
              <w:t>&lt;</w:t>
            </w:r>
          </w:p>
        </w:tc>
        <w:tc>
          <w:tcPr>
            <w:tcW w:w="1080" w:type="dxa"/>
          </w:tcPr>
          <w:p w14:paraId="4DD7E71B" w14:textId="29BD612C" w:rsidR="00D90D65" w:rsidRDefault="00D90D65" w:rsidP="00E02425">
            <w:pPr>
              <w:jc w:val="center"/>
            </w:pPr>
            <w:r>
              <w:t>1.4</w:t>
            </w:r>
          </w:p>
        </w:tc>
        <w:tc>
          <w:tcPr>
            <w:tcW w:w="900" w:type="dxa"/>
          </w:tcPr>
          <w:p w14:paraId="6EC9CF12" w14:textId="3E26D656" w:rsidR="00D90D65" w:rsidRDefault="00D90D65" w:rsidP="00E02425">
            <w:pPr>
              <w:jc w:val="center"/>
            </w:pPr>
            <w:r>
              <w:t>-1v</w:t>
            </w:r>
          </w:p>
        </w:tc>
      </w:tr>
      <w:tr w:rsidR="00D90D65" w14:paraId="20DF2F5E" w14:textId="77777777" w:rsidTr="00232C7F">
        <w:trPr>
          <w:jc w:val="center"/>
        </w:trPr>
        <w:tc>
          <w:tcPr>
            <w:tcW w:w="1265" w:type="dxa"/>
          </w:tcPr>
          <w:p w14:paraId="34994850" w14:textId="21F5A3A6" w:rsidR="00D90D65" w:rsidRDefault="00D90D65" w:rsidP="00E02425">
            <w:pPr>
              <w:jc w:val="center"/>
            </w:pPr>
            <w:r>
              <w:t>V</w:t>
            </w:r>
            <w:r>
              <w:rPr>
                <w:vertAlign w:val="subscript"/>
              </w:rPr>
              <w:t>in</w:t>
            </w:r>
            <w:r>
              <w:t xml:space="preserve"> +</w:t>
            </w:r>
          </w:p>
        </w:tc>
        <w:tc>
          <w:tcPr>
            <w:tcW w:w="1080" w:type="dxa"/>
          </w:tcPr>
          <w:p w14:paraId="26751FB6" w14:textId="5C87BE76" w:rsidR="00D90D65" w:rsidRDefault="00D90D65" w:rsidP="00E02425">
            <w:pPr>
              <w:jc w:val="center"/>
            </w:pPr>
            <w:r>
              <w:t>=</w:t>
            </w:r>
          </w:p>
        </w:tc>
        <w:tc>
          <w:tcPr>
            <w:tcW w:w="1080" w:type="dxa"/>
          </w:tcPr>
          <w:p w14:paraId="2F673D95" w14:textId="4845525A" w:rsidR="00D90D65" w:rsidRDefault="00D90D65" w:rsidP="00E02425">
            <w:pPr>
              <w:jc w:val="center"/>
            </w:pPr>
            <w:r>
              <w:t>1.4</w:t>
            </w:r>
          </w:p>
        </w:tc>
        <w:tc>
          <w:tcPr>
            <w:tcW w:w="900" w:type="dxa"/>
          </w:tcPr>
          <w:p w14:paraId="26B24A75" w14:textId="3E83B555" w:rsidR="00D90D65" w:rsidRDefault="00D90D65" w:rsidP="00E02425">
            <w:pPr>
              <w:jc w:val="center"/>
            </w:pPr>
            <w:r>
              <w:t>0**</w:t>
            </w:r>
          </w:p>
        </w:tc>
      </w:tr>
    </w:tbl>
    <w:p w14:paraId="45EAA892" w14:textId="2CD1FAC4" w:rsidR="00A07E62" w:rsidRDefault="00D90D65" w:rsidP="00E02425">
      <w:pPr>
        <w:jc w:val="center"/>
      </w:pPr>
      <w:r>
        <w:t>** Not actually possible because the voltages are never equal in a practical application</w:t>
      </w:r>
    </w:p>
    <w:p w14:paraId="0E8DED4D" w14:textId="75D54A02" w:rsidR="00D90D65" w:rsidRDefault="00D90D65" w:rsidP="00E02425">
      <w:pPr>
        <w:jc w:val="center"/>
      </w:pPr>
    </w:p>
    <w:p w14:paraId="128520EC" w14:textId="184CAA52" w:rsidR="00D90D65" w:rsidRDefault="00D90D65" w:rsidP="00E02425">
      <w:pPr>
        <w:jc w:val="center"/>
      </w:pPr>
    </w:p>
    <w:p w14:paraId="502EC230" w14:textId="2CDC8055" w:rsidR="00D90D65" w:rsidRDefault="00D90D65" w:rsidP="00E02425">
      <w:pPr>
        <w:jc w:val="center"/>
      </w:pPr>
    </w:p>
    <w:p w14:paraId="22340F01" w14:textId="104AF58C" w:rsidR="00D90D65" w:rsidRDefault="00537207" w:rsidP="00E02425">
      <w:pPr>
        <w:jc w:val="center"/>
        <w:rPr>
          <w:b/>
          <w:bCs/>
          <w:u w:val="single"/>
        </w:rPr>
      </w:pPr>
      <w:r w:rsidRPr="00537207">
        <w:rPr>
          <w:b/>
          <w:bCs/>
          <w:u w:val="single"/>
        </w:rPr>
        <w:t>References</w:t>
      </w:r>
      <w:r>
        <w:rPr>
          <w:b/>
          <w:bCs/>
          <w:u w:val="single"/>
        </w:rPr>
        <w:t>/Datasheets</w:t>
      </w:r>
    </w:p>
    <w:p w14:paraId="3D8594DD" w14:textId="7C84661D" w:rsidR="00537207" w:rsidRPr="00537207" w:rsidRDefault="00537207" w:rsidP="00537207">
      <w:pPr>
        <w:pStyle w:val="ListParagraph"/>
        <w:numPr>
          <w:ilvl w:val="0"/>
          <w:numId w:val="4"/>
        </w:numPr>
      </w:pPr>
      <w:r w:rsidRPr="00537207">
        <w:rPr>
          <w:rFonts w:ascii="Arial" w:hAnsi="Arial" w:cs="Arial"/>
          <w:color w:val="2A2A2A"/>
          <w:sz w:val="21"/>
          <w:szCs w:val="21"/>
          <w:shd w:val="clear" w:color="auto" w:fill="FFFFFF"/>
        </w:rPr>
        <w:t xml:space="preserve">Diodes inc. (1n4742a-t) </w:t>
      </w:r>
      <w:proofErr w:type="spellStart"/>
      <w:r w:rsidRPr="00537207">
        <w:rPr>
          <w:rFonts w:ascii="Arial" w:hAnsi="Arial" w:cs="Arial"/>
          <w:color w:val="2A2A2A"/>
          <w:sz w:val="21"/>
          <w:szCs w:val="21"/>
          <w:shd w:val="clear" w:color="auto" w:fill="FFFFFF"/>
        </w:rPr>
        <w:t>zener</w:t>
      </w:r>
      <w:proofErr w:type="spellEnd"/>
      <w:r w:rsidRPr="00537207">
        <w:rPr>
          <w:rFonts w:ascii="Arial" w:hAnsi="Arial" w:cs="Arial"/>
          <w:color w:val="2A2A2A"/>
          <w:sz w:val="21"/>
          <w:szCs w:val="21"/>
          <w:shd w:val="clear" w:color="auto" w:fill="FFFFFF"/>
        </w:rPr>
        <w:t xml:space="preserve"> diode do-41 1w 12v </w:t>
      </w:r>
      <w:proofErr w:type="spellStart"/>
      <w:r w:rsidRPr="00537207">
        <w:rPr>
          <w:rFonts w:ascii="Arial" w:hAnsi="Arial" w:cs="Arial"/>
          <w:color w:val="2A2A2A"/>
          <w:sz w:val="21"/>
          <w:szCs w:val="21"/>
          <w:shd w:val="clear" w:color="auto" w:fill="FFFFFF"/>
        </w:rPr>
        <w:t>rohs</w:t>
      </w:r>
      <w:proofErr w:type="spellEnd"/>
      <w:r w:rsidRPr="00537207">
        <w:rPr>
          <w:rFonts w:ascii="Arial" w:hAnsi="Arial" w:cs="Arial"/>
          <w:color w:val="2A2A2A"/>
          <w:sz w:val="21"/>
          <w:szCs w:val="21"/>
          <w:shd w:val="clear" w:color="auto" w:fill="FFFFFF"/>
        </w:rPr>
        <w:t xml:space="preserve">. Retrieved from </w:t>
      </w:r>
      <w:hyperlink r:id="rId8" w:history="1">
        <w:r w:rsidRPr="002E2D0F">
          <w:rPr>
            <w:rStyle w:val="Hyperlink"/>
            <w:rFonts w:ascii="Arial" w:hAnsi="Arial" w:cs="Arial"/>
            <w:sz w:val="21"/>
            <w:szCs w:val="21"/>
            <w:shd w:val="clear" w:color="auto" w:fill="FFFFFF"/>
          </w:rPr>
          <w:t>https://www.jameco.com/jameco/products/prodds/1538081.pdf</w:t>
        </w:r>
      </w:hyperlink>
    </w:p>
    <w:p w14:paraId="7E4E54E7" w14:textId="77777777" w:rsidR="00537207" w:rsidRPr="00537207" w:rsidRDefault="00537207" w:rsidP="00537207">
      <w:pPr>
        <w:pStyle w:val="ListParagraph"/>
      </w:pPr>
    </w:p>
    <w:p w14:paraId="4BA14452" w14:textId="12BBC5EA" w:rsidR="00537207" w:rsidRPr="00537207" w:rsidRDefault="00537207" w:rsidP="00537207">
      <w:pPr>
        <w:pStyle w:val="ListParagraph"/>
        <w:numPr>
          <w:ilvl w:val="0"/>
          <w:numId w:val="4"/>
        </w:numPr>
      </w:pPr>
      <w:r>
        <w:rPr>
          <w:rFonts w:ascii="Arial" w:hAnsi="Arial" w:cs="Arial"/>
          <w:color w:val="2A2A2A"/>
          <w:sz w:val="21"/>
          <w:szCs w:val="21"/>
          <w:shd w:val="clear" w:color="auto" w:fill="FFFFFF"/>
        </w:rPr>
        <w:t>Wide bandwidth dual JFET operational amplifiers. ST Electronics. Retrieved from https://www.st.com/content/ccc/resource/technical/document/datasheet/34/f6/2b/8b/3e/cf/44/b8/CD00000454.pdf/files/CD00000454.pdf/jcr:content/translations/en.CD00000454.pdf</w:t>
      </w:r>
    </w:p>
    <w:sectPr w:rsidR="00537207" w:rsidRPr="0053720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5C956" w14:textId="77777777" w:rsidR="00183509" w:rsidRDefault="00183509" w:rsidP="005A5EE7">
      <w:pPr>
        <w:spacing w:after="0" w:line="240" w:lineRule="auto"/>
      </w:pPr>
      <w:r>
        <w:separator/>
      </w:r>
    </w:p>
  </w:endnote>
  <w:endnote w:type="continuationSeparator" w:id="0">
    <w:p w14:paraId="75AAAC71" w14:textId="77777777" w:rsidR="00183509" w:rsidRDefault="00183509" w:rsidP="005A5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9227179"/>
      <w:docPartObj>
        <w:docPartGallery w:val="Page Numbers (Bottom of Page)"/>
        <w:docPartUnique/>
      </w:docPartObj>
    </w:sdtPr>
    <w:sdtEndPr>
      <w:rPr>
        <w:noProof/>
      </w:rPr>
    </w:sdtEndPr>
    <w:sdtContent>
      <w:p w14:paraId="22621FC9" w14:textId="77777777" w:rsidR="00F92789" w:rsidRDefault="00C63F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6A187E" w14:textId="77777777" w:rsidR="002A71E2" w:rsidRDefault="001835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D17BB" w14:textId="77777777" w:rsidR="00183509" w:rsidRDefault="00183509" w:rsidP="005A5EE7">
      <w:pPr>
        <w:spacing w:after="0" w:line="240" w:lineRule="auto"/>
      </w:pPr>
      <w:r>
        <w:separator/>
      </w:r>
    </w:p>
  </w:footnote>
  <w:footnote w:type="continuationSeparator" w:id="0">
    <w:p w14:paraId="5D297EFD" w14:textId="77777777" w:rsidR="00183509" w:rsidRDefault="00183509" w:rsidP="005A5E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3FCA4" w14:textId="69A00F38" w:rsidR="001F1740" w:rsidRDefault="001F1740">
    <w:pPr>
      <w:pStyle w:val="Header"/>
    </w:pPr>
    <w:r>
      <w:t>Electronics I Course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C2B6D"/>
    <w:multiLevelType w:val="hybridMultilevel"/>
    <w:tmpl w:val="B394DF8C"/>
    <w:lvl w:ilvl="0" w:tplc="297A885C">
      <w:start w:val="1"/>
      <w:numFmt w:val="decimal"/>
      <w:lvlText w:val="%1)"/>
      <w:lvlJc w:val="left"/>
      <w:pPr>
        <w:ind w:left="720" w:hanging="360"/>
      </w:pPr>
      <w:rPr>
        <w:rFonts w:ascii="Arial" w:hAnsi="Arial" w:cs="Arial" w:hint="default"/>
        <w:color w:val="2A2A2A"/>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0A481D"/>
    <w:multiLevelType w:val="hybridMultilevel"/>
    <w:tmpl w:val="D6865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DD03FF"/>
    <w:multiLevelType w:val="hybridMultilevel"/>
    <w:tmpl w:val="2AA6B150"/>
    <w:lvl w:ilvl="0" w:tplc="DA64C9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E7807B9"/>
    <w:multiLevelType w:val="hybridMultilevel"/>
    <w:tmpl w:val="F0361244"/>
    <w:lvl w:ilvl="0" w:tplc="BAB651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4201430">
    <w:abstractNumId w:val="3"/>
  </w:num>
  <w:num w:numId="2" w16cid:durableId="1512329329">
    <w:abstractNumId w:val="2"/>
  </w:num>
  <w:num w:numId="3" w16cid:durableId="379978516">
    <w:abstractNumId w:val="1"/>
  </w:num>
  <w:num w:numId="4" w16cid:durableId="2022589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8BA"/>
    <w:rsid w:val="00075A2E"/>
    <w:rsid w:val="00183509"/>
    <w:rsid w:val="001C7FC0"/>
    <w:rsid w:val="001F1740"/>
    <w:rsid w:val="00237D10"/>
    <w:rsid w:val="002A57EC"/>
    <w:rsid w:val="0037289A"/>
    <w:rsid w:val="00382D9B"/>
    <w:rsid w:val="003D34ED"/>
    <w:rsid w:val="00537207"/>
    <w:rsid w:val="005A5EE7"/>
    <w:rsid w:val="008C5AAD"/>
    <w:rsid w:val="009B74BE"/>
    <w:rsid w:val="00A07E62"/>
    <w:rsid w:val="00B911F7"/>
    <w:rsid w:val="00C63F5D"/>
    <w:rsid w:val="00D108BA"/>
    <w:rsid w:val="00D172AD"/>
    <w:rsid w:val="00D90D65"/>
    <w:rsid w:val="00E02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3E62F"/>
  <w15:chartTrackingRefBased/>
  <w15:docId w15:val="{04DA396C-EF6B-4719-91B0-B5748C049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8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8BA"/>
    <w:pPr>
      <w:ind w:left="720"/>
      <w:contextualSpacing/>
    </w:pPr>
  </w:style>
  <w:style w:type="paragraph" w:styleId="Header">
    <w:name w:val="header"/>
    <w:basedOn w:val="Normal"/>
    <w:link w:val="HeaderChar"/>
    <w:uiPriority w:val="99"/>
    <w:unhideWhenUsed/>
    <w:rsid w:val="00D10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8BA"/>
  </w:style>
  <w:style w:type="paragraph" w:styleId="Footer">
    <w:name w:val="footer"/>
    <w:basedOn w:val="Normal"/>
    <w:link w:val="FooterChar"/>
    <w:uiPriority w:val="99"/>
    <w:unhideWhenUsed/>
    <w:rsid w:val="00D10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8BA"/>
  </w:style>
  <w:style w:type="character" w:styleId="Hyperlink">
    <w:name w:val="Hyperlink"/>
    <w:basedOn w:val="DefaultParagraphFont"/>
    <w:uiPriority w:val="99"/>
    <w:unhideWhenUsed/>
    <w:rsid w:val="00D108BA"/>
    <w:rPr>
      <w:color w:val="0563C1" w:themeColor="hyperlink"/>
      <w:u w:val="single"/>
    </w:rPr>
  </w:style>
  <w:style w:type="table" w:styleId="TableGrid">
    <w:name w:val="Table Grid"/>
    <w:basedOn w:val="TableNormal"/>
    <w:uiPriority w:val="39"/>
    <w:rsid w:val="00D10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02425"/>
    <w:rPr>
      <w:color w:val="808080"/>
    </w:rPr>
  </w:style>
  <w:style w:type="character" w:styleId="UnresolvedMention">
    <w:name w:val="Unresolved Mention"/>
    <w:basedOn w:val="DefaultParagraphFont"/>
    <w:uiPriority w:val="99"/>
    <w:semiHidden/>
    <w:unhideWhenUsed/>
    <w:rsid w:val="005372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meco.com/jameco/products/prodds/1538081.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3</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Smith</dc:creator>
  <cp:keywords/>
  <dc:description/>
  <cp:lastModifiedBy>Keegan Smith</cp:lastModifiedBy>
  <cp:revision>4</cp:revision>
  <dcterms:created xsi:type="dcterms:W3CDTF">2022-04-25T20:27:00Z</dcterms:created>
  <dcterms:modified xsi:type="dcterms:W3CDTF">2022-04-26T01:35:00Z</dcterms:modified>
</cp:coreProperties>
</file>