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framePr/>
      </w:pPr>
    </w:p>
    <w:p>
      <w:pPr>
        <w:pStyle w:val="10"/>
        <w:framePr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QuantourExploration</w:t>
      </w:r>
    </w:p>
    <w:p>
      <w:pPr>
        <w:pStyle w:val="10"/>
        <w:framePr/>
        <w:jc w:val="center"/>
      </w:pPr>
      <w:r>
        <w:rPr>
          <w:rFonts w:hint="eastAsia"/>
        </w:rPr>
        <w:t>软件</w:t>
      </w:r>
      <w:r>
        <w:rPr>
          <w:rFonts w:hint="eastAsia" w:eastAsia="宋体"/>
          <w:lang w:val="en-US" w:eastAsia="zh-CN"/>
        </w:rPr>
        <w:t>架构设计</w:t>
      </w:r>
      <w:r>
        <w:rPr>
          <w:rFonts w:hint="eastAsia"/>
        </w:rPr>
        <w:t>文档</w:t>
      </w:r>
    </w:p>
    <w:p>
      <w:pPr>
        <w:pStyle w:val="10"/>
        <w:framePr/>
        <w:jc w:val="center"/>
      </w:pPr>
    </w:p>
    <w:p>
      <w:pPr>
        <w:pStyle w:val="10"/>
        <w:framePr/>
        <w:jc w:val="center"/>
      </w:pPr>
      <w:r>
        <w:rPr>
          <w:rFonts w:hint="eastAsia"/>
        </w:rPr>
        <w:t>V2.0 正式版</w:t>
      </w:r>
    </w:p>
    <w:p>
      <w:pPr>
        <w:pStyle w:val="20"/>
        <w:framePr/>
      </w:pPr>
    </w:p>
    <w:p>
      <w:pPr>
        <w:pStyle w:val="20"/>
        <w:framePr/>
        <w:jc w:val="center"/>
        <w:rPr>
          <w:sz w:val="40"/>
        </w:rPr>
      </w:pPr>
      <w:r>
        <w:rPr>
          <w:rFonts w:hint="eastAsia"/>
          <w:sz w:val="40"/>
        </w:rPr>
        <w:t>南京大学</w:t>
      </w:r>
    </w:p>
    <w:p>
      <w:pPr>
        <w:pStyle w:val="20"/>
        <w:framePr/>
        <w:jc w:val="center"/>
        <w:rPr>
          <w:sz w:val="40"/>
        </w:rPr>
      </w:pPr>
    </w:p>
    <w:p>
      <w:pPr>
        <w:pStyle w:val="20"/>
        <w:framePr/>
        <w:jc w:val="center"/>
        <w:rPr>
          <w:sz w:val="40"/>
        </w:rPr>
      </w:pPr>
      <w:r>
        <w:rPr>
          <w:rFonts w:hint="eastAsia"/>
          <w:sz w:val="40"/>
        </w:rPr>
        <w:t>Team No.</w:t>
      </w:r>
      <w:r>
        <w:rPr>
          <w:rFonts w:hint="eastAsia"/>
          <w:sz w:val="40"/>
          <w:lang w:val="en-US" w:eastAsia="zh-CN"/>
        </w:rPr>
        <w:t>666</w:t>
      </w:r>
    </w:p>
    <w:p>
      <w:pPr>
        <w:pStyle w:val="21"/>
        <w:framePr/>
        <w:rPr>
          <w:sz w:val="32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framePr/>
      </w:pPr>
    </w:p>
    <w:p>
      <w:pPr>
        <w:pStyle w:val="2"/>
        <w:framePr/>
      </w:pPr>
      <w:bookmarkStart w:id="0" w:name="_Toc470444840"/>
      <w:bookmarkStart w:id="1" w:name="_Toc470444946"/>
      <w:bookmarkStart w:id="2" w:name="_Toc470380239"/>
      <w:r>
        <w:rPr>
          <w:rFonts w:hint="eastAsia"/>
        </w:rPr>
        <w:t>更新历史</w:t>
      </w:r>
      <w:bookmarkEnd w:id="0"/>
      <w:bookmarkEnd w:id="1"/>
      <w:bookmarkEnd w:id="2"/>
    </w:p>
    <w:p>
      <w:pPr>
        <w:framePr w:w="0" w:wrap="auto" w:vAnchor="margin" w:hAnchor="text" w:yAlign="inline"/>
        <w:jc w:val="center"/>
        <w:rPr>
          <w:b/>
          <w:sz w:val="28"/>
        </w:rPr>
      </w:pPr>
    </w:p>
    <w:tbl>
      <w:tblPr>
        <w:tblStyle w:val="13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framePr w:w="0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framePr w:w="0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framePr w:w="0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framePr w:w="0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framePr w:w="0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崔伯暘</w:t>
            </w:r>
            <w:bookmarkStart w:id="3" w:name="_GoBack"/>
            <w:bookmarkEnd w:id="3"/>
          </w:p>
        </w:tc>
        <w:tc>
          <w:tcPr>
            <w:tcW w:w="1662" w:type="dxa"/>
            <w:tcBorders>
              <w:top w:val="nil"/>
            </w:tcBorders>
          </w:tcPr>
          <w:p>
            <w:pPr>
              <w:framePr w:w="0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2017-3-16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framePr w:w="0" w:wrap="auto" w:vAnchor="margin" w:hAnchor="text" w:yAlign="inline"/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framePr w:w="0" w:wrap="auto" w:vAnchor="margin" w:hAnchor="text" w:yAlign="inline"/>
              <w:spacing w:before="40" w:after="40"/>
            </w:pPr>
            <w:r>
              <w:rPr>
                <w:rFonts w:hint="eastAsia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framePr w:w="0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宋少威</w:t>
            </w:r>
          </w:p>
        </w:tc>
        <w:tc>
          <w:tcPr>
            <w:tcW w:w="1662" w:type="dxa"/>
          </w:tcPr>
          <w:p>
            <w:pPr>
              <w:framePr w:w="0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2017-3-17</w:t>
            </w:r>
          </w:p>
        </w:tc>
        <w:tc>
          <w:tcPr>
            <w:tcW w:w="4954" w:type="dxa"/>
          </w:tcPr>
          <w:p>
            <w:pPr>
              <w:framePr w:w="0" w:wrap="auto" w:vAnchor="margin" w:hAnchor="text" w:yAlign="inline"/>
              <w:spacing w:before="40" w:after="40"/>
            </w:pPr>
            <w:r>
              <w:rPr>
                <w:rFonts w:hint="eastAsia"/>
              </w:rPr>
              <w:t>评审后的正式版</w:t>
            </w:r>
          </w:p>
        </w:tc>
        <w:tc>
          <w:tcPr>
            <w:tcW w:w="1584" w:type="dxa"/>
          </w:tcPr>
          <w:p>
            <w:pPr>
              <w:framePr w:w="0" w:wrap="auto" w:vAnchor="margin" w:hAnchor="text" w:yAlign="inline"/>
              <w:spacing w:before="40" w:after="4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2.0</w:t>
            </w:r>
            <w:r>
              <w:rPr>
                <w:rFonts w:hint="eastAsia"/>
              </w:rPr>
              <w:t xml:space="preserve"> 正式版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auto" w:sz="12" w:space="0"/>
            </w:tcBorders>
          </w:tcPr>
          <w:p>
            <w:pPr>
              <w:framePr w:w="0" w:wrap="auto" w:vAnchor="margin" w:hAnchor="text" w:yAlign="inline"/>
              <w:spacing w:before="40" w:after="40"/>
            </w:pPr>
          </w:p>
        </w:tc>
        <w:tc>
          <w:tcPr>
            <w:tcW w:w="1662" w:type="dxa"/>
            <w:tcBorders>
              <w:bottom w:val="single" w:color="auto" w:sz="12" w:space="0"/>
            </w:tcBorders>
          </w:tcPr>
          <w:p>
            <w:pPr>
              <w:framePr w:w="0" w:wrap="auto" w:vAnchor="margin" w:hAnchor="text" w:yAlign="inline"/>
              <w:spacing w:before="40" w:after="40"/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framePr w:w="0" w:wrap="auto" w:vAnchor="margin" w:hAnchor="text" w:yAlign="inline"/>
              <w:spacing w:before="40" w:after="40"/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framePr w:w="0" w:wrap="auto" w:vAnchor="margin" w:hAnchor="text" w:yAlign="inline"/>
              <w:spacing w:before="40" w:after="40"/>
            </w:pPr>
          </w:p>
        </w:tc>
      </w:tr>
    </w:tbl>
    <w:p>
      <w:pPr>
        <w:pStyle w:val="2"/>
        <w:framePr/>
        <w:numPr>
          <w:ilvl w:val="0"/>
          <w:numId w:val="0"/>
        </w:numPr>
        <w:bidi w:val="0"/>
        <w:ind w:leftChars="0" w:right="0" w:rightChars="0"/>
        <w:jc w:val="both"/>
        <w:rPr>
          <w:sz w:val="28"/>
          <w:szCs w:val="28"/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sz w:val="28"/>
          <w:szCs w:val="28"/>
          <w:lang w:val="zh-TW" w:eastAsia="zh-TW"/>
        </w:rPr>
      </w:pPr>
    </w:p>
    <w:p>
      <w:pPr>
        <w:framePr w:w="0" w:wrap="auto" w:vAnchor="margin" w:hAnchor="text" w:yAlign="inline"/>
        <w:rPr>
          <w:sz w:val="28"/>
          <w:szCs w:val="28"/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pStyle w:val="2"/>
        <w:framePr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团队名称：</w:t>
      </w:r>
      <w:r>
        <w:rPr>
          <w:sz w:val="28"/>
          <w:szCs w:val="28"/>
          <w:lang w:val="en-US"/>
        </w:rPr>
        <w:t xml:space="preserve"> QuantourExploration</w:t>
      </w: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pStyle w:val="2"/>
        <w:framePr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文档更新记录：</w:t>
      </w:r>
    </w:p>
    <w:tbl>
      <w:tblPr>
        <w:tblStyle w:val="13"/>
        <w:tblW w:w="829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5103"/>
        <w:gridCol w:w="121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版本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作者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版本描述（应该说明做了哪些修改及修改的标示等）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en-US"/>
              </w:rPr>
              <w:t>V1.0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Calibri" w:hAnsi="Calibri" w:eastAsia="Calibri" w:cs="Calibri"/>
              </w:rPr>
              <w:t>宋少威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基本架构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en-US"/>
              </w:rPr>
              <w:t>201</w:t>
            </w:r>
            <w:r>
              <w:rPr>
                <w:lang w:val="zh-CN" w:eastAsia="zh-CN"/>
              </w:rPr>
              <w:t>7</w:t>
            </w:r>
            <w:r>
              <w:rPr>
                <w:lang w:val="en-US"/>
              </w:rPr>
              <w:t>/3/4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en-US"/>
              </w:rPr>
              <w:t>V1.1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Calibri" w:hAnsi="Calibri" w:eastAsia="Calibri" w:cs="Calibri"/>
                <w:lang w:val="zh-TW" w:eastAsia="zh-TW"/>
              </w:rPr>
              <w:t>崔伯暘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逻辑层分解和分层细化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en-US"/>
              </w:rPr>
              <w:t>201</w:t>
            </w:r>
            <w:r>
              <w:rPr>
                <w:lang w:val="zh-CN" w:eastAsia="zh-CN"/>
              </w:rPr>
              <w:t>7</w:t>
            </w:r>
            <w:r>
              <w:rPr>
                <w:lang w:val="en-US"/>
              </w:rPr>
              <w:t>/3/</w:t>
            </w:r>
            <w:r>
              <w:rPr>
                <w:lang w:val="zh-CN" w:eastAsia="zh-CN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en-US"/>
              </w:rPr>
              <w:t>V1.2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Calibri" w:hAnsi="Calibri" w:eastAsia="Calibri" w:cs="Calibri"/>
                <w:lang w:val="zh-TW" w:eastAsia="zh-TW"/>
              </w:rPr>
              <w:t>王宇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数据层完善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en-US"/>
              </w:rPr>
              <w:t>201</w:t>
            </w:r>
            <w:r>
              <w:rPr>
                <w:lang w:val="zh-CN" w:eastAsia="zh-CN"/>
              </w:rPr>
              <w:t>7</w:t>
            </w:r>
            <w:r>
              <w:rPr>
                <w:lang w:val="en-US"/>
              </w:rPr>
              <w:t>/3/</w:t>
            </w:r>
            <w:r>
              <w:rPr>
                <w:lang w:val="zh-CN" w:eastAsia="zh-CN"/>
              </w:rPr>
              <w:t>13</w:t>
            </w:r>
          </w:p>
        </w:tc>
      </w:tr>
    </w:tbl>
    <w:p>
      <w:pPr>
        <w:pStyle w:val="2"/>
        <w:framePr/>
        <w:numPr>
          <w:ilvl w:val="0"/>
          <w:numId w:val="2"/>
        </w:numPr>
        <w:spacing w:line="240" w:lineRule="auto"/>
        <w:rPr>
          <w:lang w:val="zh-TW" w:eastAsia="zh-TW"/>
        </w:rPr>
      </w:pPr>
    </w:p>
    <w:p>
      <w:pPr>
        <w:framePr w:w="0" w:wrap="auto" w:vAnchor="margin" w:hAnchor="text" w:yAlign="inline"/>
      </w:pPr>
    </w:p>
    <w:p>
      <w:pPr>
        <w:pStyle w:val="2"/>
        <w:framePr/>
        <w:numPr>
          <w:ilvl w:val="0"/>
          <w:numId w:val="3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引言：</w:t>
      </w:r>
    </w:p>
    <w:tbl>
      <w:tblPr>
        <w:tblStyle w:val="13"/>
        <w:tblW w:w="829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内容说明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lang w:val="en-US"/>
              </w:rPr>
              <w:t xml:space="preserve">1 </w:t>
            </w:r>
            <w:r>
              <w:rPr>
                <w:lang w:val="zh-TW" w:eastAsia="zh-TW"/>
              </w:rPr>
              <w:t>编写目的</w:t>
            </w:r>
          </w:p>
          <w:p>
            <w:pPr>
              <w:framePr w:w="0" w:wrap="auto" w:vAnchor="margin" w:hAnchor="text" w:yAlign="inline"/>
            </w:pPr>
            <w:r>
              <w:rPr>
                <w:lang w:val="zh-TW" w:eastAsia="zh-TW"/>
              </w:rPr>
              <w:t>（说明整个文档所有达到的目标）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lang w:val="zh-TW" w:eastAsia="zh-TW"/>
              </w:rPr>
              <w:t>本文档提供</w:t>
            </w:r>
            <w:r>
              <w:rPr>
                <w:lang w:val="zh-CN" w:eastAsia="zh-CN"/>
              </w:rPr>
              <w:t>股票查询</w:t>
            </w:r>
            <w:r>
              <w:rPr>
                <w:lang w:val="zh-TW" w:eastAsia="zh-TW"/>
              </w:rPr>
              <w:t>系统的软件架构概览，采用若干架构试图描述系统的不同方面，以便表示构造系统所需要的重要架构决策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lang w:val="en-US"/>
              </w:rPr>
              <w:t xml:space="preserve">2 </w:t>
            </w:r>
            <w:r>
              <w:rPr>
                <w:lang w:val="zh-TW" w:eastAsia="zh-TW"/>
              </w:rPr>
              <w:t>对象与范围</w:t>
            </w:r>
          </w:p>
          <w:p>
            <w:pPr>
              <w:framePr w:w="0" w:wrap="auto" w:vAnchor="margin" w:hAnchor="text" w:yAlign="inline"/>
            </w:pPr>
            <w:r>
              <w:rPr>
                <w:lang w:val="zh-TW" w:eastAsia="zh-TW"/>
              </w:rPr>
              <w:t>（说明整个文档的内容范围和针对的读者对象）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lang w:val="zh-TW" w:eastAsia="zh-TW"/>
              </w:rPr>
              <w:t>本文档的读者是</w:t>
            </w:r>
            <w:r>
              <w:rPr>
                <w:lang w:val="en-US"/>
              </w:rPr>
              <w:t>QuantourExploration</w:t>
            </w:r>
            <w:r>
              <w:rPr>
                <w:lang w:val="zh-TW" w:eastAsia="zh-TW"/>
              </w:rPr>
              <w:t>团队内部的开发和管理人员，参考了</w:t>
            </w:r>
            <w:r>
              <w:rPr>
                <w:lang w:val="zh-CN" w:eastAsia="zh-CN"/>
              </w:rPr>
              <w:t>IHRS</w:t>
            </w:r>
            <w:r>
              <w:rPr>
                <w:lang w:val="zh-TW" w:eastAsia="zh-TW"/>
              </w:rPr>
              <w:t>的《软件架构文档模板》，用于指导下一循环的代码开法和测试工作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tabs>
                <w:tab w:val="center" w:pos="1966"/>
              </w:tabs>
            </w:pPr>
            <w:r>
              <w:rPr>
                <w:lang w:val="en-US"/>
              </w:rPr>
              <w:t xml:space="preserve">3 </w:t>
            </w:r>
            <w:r>
              <w:rPr>
                <w:lang w:val="zh-TW" w:eastAsia="zh-TW"/>
              </w:rPr>
              <w:t>参考文献</w:t>
            </w:r>
            <w:r>
              <w:rPr>
                <w:lang w:val="en-US"/>
              </w:rPr>
              <w:tab/>
            </w:r>
          </w:p>
          <w:p>
            <w:pPr>
              <w:framePr w:w="0" w:wrap="auto" w:vAnchor="margin" w:hAnchor="text" w:yAlign="inline"/>
              <w:tabs>
                <w:tab w:val="center" w:pos="1966"/>
              </w:tabs>
            </w:pPr>
            <w:r>
              <w:rPr>
                <w:lang w:val="zh-TW" w:eastAsia="zh-TW"/>
              </w:rPr>
              <w:t>（说明文档中主要的所需所用）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lang w:val="zh-TW" w:eastAsia="zh-TW"/>
              </w:rPr>
              <w:t>《软件需求规格说明书》，</w:t>
            </w:r>
            <w:r>
              <w:rPr>
                <w:lang w:val="en-US"/>
              </w:rPr>
              <w:t>QuantourExploration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lang w:val="en-US"/>
              </w:rPr>
              <w:t xml:space="preserve">4 </w:t>
            </w:r>
            <w:r>
              <w:rPr>
                <w:lang w:val="zh-TW" w:eastAsia="zh-TW"/>
              </w:rPr>
              <w:t>名词与术语</w:t>
            </w:r>
          </w:p>
          <w:p>
            <w:pPr>
              <w:framePr w:w="0" w:wrap="auto" w:vAnchor="margin" w:hAnchor="text" w:yAlign="inline"/>
            </w:pPr>
            <w:r>
              <w:rPr>
                <w:lang w:val="zh-TW" w:eastAsia="zh-TW"/>
              </w:rPr>
              <w:t>（说明文档汇总常用的技术缩略和相关词条）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2"/>
        <w:framePr/>
        <w:numPr>
          <w:ilvl w:val="0"/>
          <w:numId w:val="0"/>
        </w:numPr>
        <w:spacing w:line="240" w:lineRule="auto"/>
        <w:ind w:leftChars="0" w:right="0" w:rightChars="0"/>
        <w:rPr>
          <w:lang w:val="zh-TW" w:eastAsia="zh-TW"/>
        </w:rPr>
      </w:pPr>
    </w:p>
    <w:p>
      <w:pPr>
        <w:framePr w:w="0" w:wrap="auto" w:vAnchor="margin" w:hAnchor="text" w:yAlign="inline"/>
      </w:pPr>
    </w:p>
    <w:p>
      <w:pPr>
        <w:pStyle w:val="2"/>
        <w:framePr/>
        <w:numPr>
          <w:ilvl w:val="0"/>
          <w:numId w:val="4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系统的分层架构：</w:t>
      </w:r>
    </w:p>
    <w:p>
      <w:pPr>
        <w:framePr w:w="0" w:wrap="auto" w:vAnchor="margin" w:hAnchor="text" w:yAlign="inline"/>
      </w:pPr>
      <w:r>
        <w:rPr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1187450</wp:posOffset>
            </wp:positionH>
            <wp:positionV relativeFrom="page">
              <wp:posOffset>3111500</wp:posOffset>
            </wp:positionV>
            <wp:extent cx="1676400" cy="4231640"/>
            <wp:effectExtent l="0" t="0" r="0" b="5080"/>
            <wp:wrapThrough wrapText="bothSides">
              <wp:wrapPolygon>
                <wp:start x="0" y="0"/>
                <wp:lineTo x="0" y="21548"/>
                <wp:lineTo x="21404" y="21548"/>
                <wp:lineTo x="21404" y="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231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  <w:r>
        <w:rPr>
          <w:lang w:val="zh-TW" w:eastAsia="zh-TW"/>
        </w:rPr>
        <w:t>系统划分为以下</w:t>
      </w:r>
      <w:r>
        <w:rPr>
          <w:lang w:val="en-US"/>
        </w:rPr>
        <w:t>4</w:t>
      </w:r>
      <w:r>
        <w:rPr>
          <w:lang w:val="zh-TW" w:eastAsia="zh-TW"/>
        </w:rPr>
        <w:t>个逻辑层次。</w:t>
      </w:r>
    </w:p>
    <w:p>
      <w:pPr>
        <w:pStyle w:val="16"/>
        <w:framePr w:w="0" w:wrap="auto" w:vAnchor="margin" w:hAnchor="text" w:yAlign="inline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展示层：用于前台界面展示和配置的层次。</w:t>
      </w:r>
    </w:p>
    <w:p>
      <w:pPr>
        <w:pStyle w:val="16"/>
        <w:framePr w:w="0" w:wrap="auto" w:vAnchor="margin" w:hAnchor="text" w:yAlign="inline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逻辑层：包含业务控制和逻辑的层次。</w:t>
      </w:r>
    </w:p>
    <w:p>
      <w:pPr>
        <w:pStyle w:val="16"/>
        <w:framePr w:w="0" w:wrap="auto" w:vAnchor="margin" w:hAnchor="text" w:yAlign="inline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数据层：定义和存储系统中相关数据的层次</w:t>
      </w:r>
    </w:p>
    <w:p>
      <w:pPr>
        <w:pStyle w:val="16"/>
        <w:framePr w:w="0" w:wrap="auto" w:vAnchor="margin" w:hAnchor="text" w:yAlign="inline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集成层：定义和集成与外部系统交互接口的层次。</w:t>
      </w:r>
    </w:p>
    <w:p>
      <w:pPr>
        <w:framePr w:w="0" w:wrap="auto" w:vAnchor="margin" w:hAnchor="text" w:yAlign="inline"/>
      </w:pPr>
      <w:r>
        <w:drawing>
          <wp:inline distT="0" distB="0" distL="0" distR="0">
            <wp:extent cx="5270500" cy="4745355"/>
            <wp:effectExtent l="0" t="0" r="0" b="0"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5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</w:p>
    <w:p>
      <w:pPr>
        <w:pStyle w:val="2"/>
        <w:framePr/>
        <w:numPr>
          <w:ilvl w:val="0"/>
          <w:numId w:val="6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体系结构设计</w:t>
      </w: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系统的部署在以下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zh-TW" w:eastAsia="zh-TW"/>
        </w:rPr>
        <w:t>个物理层次</w:t>
      </w:r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访问层：用于用户访问系统的层次。</w:t>
      </w:r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业务层：部署业务控制和逻辑的层次</w:t>
      </w:r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数据层：部署和存储系统中相关数据的层次</w:t>
      </w: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系统的架构设计如下。</w:t>
      </w:r>
    </w:p>
    <w:p>
      <w:pPr>
        <w:framePr w:w="0" w:wrap="auto" w:vAnchor="margin" w:hAnchor="text" w:yAlign="inline"/>
        <w:ind w:left="420" w:firstLine="0"/>
      </w:pPr>
      <w:r>
        <w:rPr>
          <w:lang w:val="zh-TW" w:eastAsia="zh-TW"/>
        </w:rPr>
        <w:t>系统架构中的对象分为</w:t>
      </w:r>
      <w:r>
        <w:rPr>
          <w:lang w:val="en-US"/>
        </w:rPr>
        <w:t>7</w:t>
      </w:r>
      <w:r>
        <w:rPr>
          <w:lang w:val="zh-TW" w:eastAsia="zh-TW"/>
        </w:rPr>
        <w:t>类</w:t>
      </w:r>
    </w:p>
    <w:p>
      <w:pPr>
        <w:pStyle w:val="16"/>
        <w:framePr w:w="0" w:wrap="auto" w:vAnchor="margin" w:hAnchor="text" w:yAlign="inline"/>
        <w:numPr>
          <w:ilvl w:val="0"/>
          <w:numId w:val="8"/>
        </w:numPr>
        <w:rPr>
          <w:lang w:val="en-US"/>
        </w:rPr>
      </w:pPr>
      <w:r>
        <w:rPr>
          <w:lang w:val="en-US"/>
        </w:rPr>
        <w:t>UI</w:t>
      </w:r>
      <w:r>
        <w:rPr>
          <w:lang w:val="zh-TW" w:eastAsia="zh-TW"/>
        </w:rPr>
        <w:t>对象，负责处理系统数据的展示和用户的交互</w:t>
      </w:r>
    </w:p>
    <w:p>
      <w:pPr>
        <w:pStyle w:val="16"/>
        <w:framePr w:w="0" w:wrap="auto" w:vAnchor="margin" w:hAnchor="text" w:yAlign="inline"/>
        <w:numPr>
          <w:ilvl w:val="0"/>
          <w:numId w:val="8"/>
        </w:numPr>
        <w:rPr>
          <w:lang w:val="en-US"/>
        </w:rPr>
      </w:pPr>
      <w:r>
        <w:rPr>
          <w:lang w:val="en-US"/>
        </w:rPr>
        <w:t>BLService</w:t>
      </w:r>
      <w:r>
        <w:rPr>
          <w:lang w:val="zh-TW" w:eastAsia="zh-TW"/>
        </w:rPr>
        <w:t>对象，负责向界面层提供抽象接口</w:t>
      </w:r>
    </w:p>
    <w:p>
      <w:pPr>
        <w:pStyle w:val="16"/>
        <w:framePr w:w="0" w:wrap="auto" w:vAnchor="margin" w:hAnchor="text" w:yAlign="inline"/>
        <w:numPr>
          <w:ilvl w:val="0"/>
          <w:numId w:val="8"/>
        </w:numPr>
        <w:rPr>
          <w:lang w:val="en-US"/>
        </w:rPr>
      </w:pPr>
      <w:r>
        <w:rPr>
          <w:lang w:val="en-US"/>
        </w:rPr>
        <w:t>BL</w:t>
      </w:r>
      <w:r>
        <w:rPr>
          <w:lang w:val="zh-TW" w:eastAsia="zh-TW"/>
        </w:rPr>
        <w:t>对象，负责对</w:t>
      </w:r>
      <w:r>
        <w:rPr>
          <w:lang w:val="en-US"/>
        </w:rPr>
        <w:t>BLService</w:t>
      </w:r>
      <w:r>
        <w:rPr>
          <w:lang w:val="zh-TW" w:eastAsia="zh-TW"/>
        </w:rPr>
        <w:t>抽象接口的实现</w:t>
      </w:r>
    </w:p>
    <w:p>
      <w:pPr>
        <w:pStyle w:val="16"/>
        <w:framePr w:w="0" w:wrap="auto" w:vAnchor="margin" w:hAnchor="text" w:yAlign="inlin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DataService</w:t>
      </w:r>
      <w:r>
        <w:rPr>
          <w:lang w:val="zh-TW" w:eastAsia="zh-TW"/>
        </w:rPr>
        <w:t>对象，负责向逻辑层提供抽象接口</w:t>
      </w:r>
    </w:p>
    <w:p>
      <w:pPr>
        <w:pStyle w:val="16"/>
        <w:framePr w:w="0" w:wrap="auto" w:vAnchor="margin" w:hAnchor="text" w:yAlign="inlin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</w:t>
      </w:r>
      <w:r>
        <w:rPr>
          <w:lang w:val="zh-TW" w:eastAsia="zh-TW"/>
        </w:rPr>
        <w:t>对象，负责对</w:t>
      </w:r>
      <w:r>
        <w:rPr>
          <w:lang w:val="en-US"/>
        </w:rPr>
        <w:t>DataService</w:t>
      </w:r>
      <w:r>
        <w:rPr>
          <w:lang w:val="zh-TW" w:eastAsia="zh-TW"/>
        </w:rPr>
        <w:t>抽象接口的实现</w:t>
      </w:r>
    </w:p>
    <w:p>
      <w:pPr>
        <w:framePr w:w="0" w:wrap="auto" w:vAnchor="margin" w:hAnchor="text" w:yAlign="inline"/>
        <w:ind w:left="420" w:firstLine="0"/>
      </w:pPr>
      <w:r>
        <w:rPr>
          <w:lang w:val="zh-CN" w:eastAsia="zh-CN"/>
        </w:rPr>
        <w:t>6</w:t>
      </w:r>
      <w:r>
        <w:rPr>
          <w:lang w:val="zh-TW" w:eastAsia="zh-TW"/>
        </w:rPr>
        <w:t>）</w:t>
      </w:r>
      <w:r>
        <w:rPr>
          <w:lang w:val="en-US"/>
        </w:rPr>
        <w:t>PO</w:t>
      </w:r>
      <w:r>
        <w:rPr>
          <w:lang w:val="zh-TW" w:eastAsia="zh-TW"/>
        </w:rPr>
        <w:t>对象，用于将数据对象打包成</w:t>
      </w:r>
      <w:r>
        <w:rPr>
          <w:lang w:val="en-US"/>
        </w:rPr>
        <w:t>PO</w:t>
      </w:r>
      <w:r>
        <w:rPr>
          <w:lang w:val="zh-TW" w:eastAsia="zh-TW"/>
        </w:rPr>
        <w:t>进行数据传递</w:t>
      </w: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系统中的组件和组件接口：</w:t>
      </w:r>
    </w:p>
    <w:p>
      <w:pPr>
        <w:framePr w:w="0" w:wrap="auto" w:vAnchor="margin" w:hAnchor="text" w:yAlign="inline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119380</wp:posOffset>
            </wp:positionV>
            <wp:extent cx="3760470" cy="5270500"/>
            <wp:effectExtent l="0" t="0" r="0" b="0"/>
            <wp:wrapThrough wrapText="bothSides">
              <wp:wrapPolygon>
                <wp:start x="0" y="0"/>
                <wp:lineTo x="21612" y="0"/>
                <wp:lineTo x="21612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285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业务逻辑层的分解</w:t>
      </w:r>
    </w:p>
    <w:p>
      <w:pPr>
        <w:pStyle w:val="6"/>
        <w:framePr w:w="0" w:wrap="auto" w:vAnchor="margin" w:hAnchor="text" w:yAlign="inline"/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4.1</w:t>
      </w:r>
      <w:r>
        <w:rPr>
          <w:sz w:val="24"/>
          <w:szCs w:val="24"/>
          <w:lang w:val="zh-TW" w:eastAsia="zh-TW"/>
        </w:rPr>
        <w:t>业务逻辑层模块的职责</w:t>
      </w:r>
    </w:p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业务逻辑层模块的职责</w:t>
      </w:r>
    </w:p>
    <w:tbl>
      <w:tblPr>
        <w:tblStyle w:val="13"/>
        <w:tblW w:w="5022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91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/>
                <w:bCs/>
                <w:sz w:val="24"/>
                <w:szCs w:val="24"/>
                <w:lang w:val="en-US" w:eastAsia="zh-TW"/>
              </w:rPr>
            </w:pPr>
            <w:r>
              <w:rPr>
                <w:b/>
                <w:bCs/>
                <w:sz w:val="24"/>
                <w:szCs w:val="24"/>
                <w:lang w:val="zh-TW" w:eastAsia="zh-TW"/>
              </w:rPr>
              <w:t>模块</w:t>
            </w:r>
          </w:p>
        </w:tc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/>
                <w:bCs/>
                <w:sz w:val="24"/>
                <w:szCs w:val="24"/>
                <w:lang w:val="en-US" w:eastAsia="zh-TW"/>
              </w:rPr>
            </w:pPr>
            <w:r>
              <w:rPr>
                <w:b/>
                <w:bCs/>
                <w:sz w:val="24"/>
                <w:szCs w:val="24"/>
                <w:lang w:val="zh-TW" w:eastAsia="zh-TW"/>
              </w:rPr>
              <w:t>职责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CompareBL</w:t>
            </w:r>
          </w:p>
        </w:tc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比较两只股票的信息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KMapBL</w:t>
            </w:r>
          </w:p>
        </w:tc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画出k线图和均线图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LineChartDemoBL</w:t>
            </w:r>
          </w:p>
        </w:tc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折线图数据处理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MarketBL</w:t>
            </w:r>
          </w:p>
        </w:tc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市场温度计逻辑部分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MarketThermometerBL</w:t>
            </w:r>
          </w:p>
        </w:tc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市场温度计画图部分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StockBL</w:t>
            </w:r>
          </w:p>
        </w:tc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获取股票vo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  <w:jc w:val="center"/>
        </w:trPr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TransferBL</w:t>
            </w:r>
          </w:p>
        </w:tc>
        <w:tc>
          <w:tcPr>
            <w:tcW w:w="2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股票po转换为股票vo</w:t>
            </w:r>
          </w:p>
        </w:tc>
      </w:tr>
    </w:tbl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</w:p>
    <w:p>
      <w:pPr>
        <w:pStyle w:val="6"/>
        <w:framePr w:w="0" w:wrap="auto" w:vAnchor="margin" w:hAnchor="text" w:yAlign="inline"/>
        <w:rPr>
          <w:sz w:val="24"/>
          <w:szCs w:val="24"/>
          <w:lang w:val="en-US" w:eastAsia="zh-TW"/>
        </w:rPr>
      </w:pPr>
    </w:p>
    <w:p>
      <w:pPr>
        <w:pStyle w:val="6"/>
        <w:framePr w:w="0" w:wrap="auto" w:vAnchor="margin" w:hAnchor="text" w:yAlign="inline"/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4.2</w:t>
      </w:r>
      <w:r>
        <w:rPr>
          <w:sz w:val="24"/>
          <w:szCs w:val="24"/>
          <w:lang w:val="zh-TW" w:eastAsia="zh-TW"/>
        </w:rPr>
        <w:t>业务逻辑层模块的接口规范</w:t>
      </w:r>
    </w:p>
    <w:p>
      <w:pPr>
        <w:pStyle w:val="6"/>
        <w:framePr w:w="0" w:wrap="auto" w:vAnchor="margin" w:hAnchor="text" w:yAlign="inline"/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4.2.1</w:t>
      </w:r>
      <w:r>
        <w:rPr>
          <w:sz w:val="24"/>
          <w:szCs w:val="24"/>
          <w:lang w:val="zh-CN" w:eastAsia="zh-CN"/>
        </w:rPr>
        <w:t xml:space="preserve">个股日线 </w:t>
      </w:r>
      <w:r>
        <w:rPr>
          <w:sz w:val="24"/>
          <w:szCs w:val="24"/>
          <w:lang w:val="en-US" w:eastAsia="zh-TW"/>
        </w:rPr>
        <w:t xml:space="preserve">K </w:t>
      </w:r>
      <w:r>
        <w:rPr>
          <w:sz w:val="24"/>
          <w:szCs w:val="24"/>
          <w:lang w:val="zh-CN" w:eastAsia="zh-CN"/>
        </w:rPr>
        <w:t>线</w:t>
      </w:r>
      <w:r>
        <w:rPr>
          <w:sz w:val="24"/>
          <w:szCs w:val="24"/>
          <w:lang w:val="en-US" w:eastAsia="zh-TW"/>
        </w:rPr>
        <w:t>+</w:t>
      </w:r>
      <w:r>
        <w:rPr>
          <w:sz w:val="24"/>
          <w:szCs w:val="24"/>
          <w:lang w:val="zh-CN" w:eastAsia="zh-CN"/>
        </w:rPr>
        <w:t>均线图展示模块</w:t>
      </w:r>
      <w:r>
        <w:rPr>
          <w:sz w:val="24"/>
          <w:szCs w:val="24"/>
          <w:lang w:val="en-US" w:eastAsia="zh-TW"/>
        </w:rPr>
        <w:t xml:space="preserve"> </w:t>
      </w:r>
    </w:p>
    <w:p>
      <w:pPr>
        <w:pStyle w:val="6"/>
        <w:framePr w:w="0" w:wrap="auto" w:vAnchor="margin" w:hAnchor="text" w:yAlign="inline"/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4.2.1.1</w:t>
      </w:r>
      <w:r>
        <w:rPr>
          <w:sz w:val="24"/>
          <w:szCs w:val="24"/>
          <w:lang w:val="zh-CN" w:eastAsia="zh-CN"/>
        </w:rPr>
        <w:t>画k线图和均线图</w:t>
      </w:r>
      <w:r>
        <w:rPr>
          <w:sz w:val="24"/>
          <w:szCs w:val="24"/>
          <w:lang w:val="zh-TW" w:eastAsia="zh-TW"/>
        </w:rPr>
        <w:t>模块</w:t>
      </w:r>
    </w:p>
    <w:tbl>
      <w:tblPr>
        <w:tblStyle w:val="13"/>
        <w:tblW w:w="8754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156"/>
        <w:gridCol w:w="336"/>
        <w:gridCol w:w="511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7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1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</w:p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KmapBL.kTest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语法</w:t>
            </w:r>
          </w:p>
        </w:tc>
        <w:tc>
          <w:tcPr>
            <w:tcW w:w="5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public </w:t>
            </w:r>
            <w:r>
              <w:rPr>
                <w:b w:val="0"/>
                <w:bCs w:val="0"/>
                <w:sz w:val="24"/>
                <w:szCs w:val="24"/>
                <w:lang w:val="nl-NL" w:eastAsia="zh-TW"/>
              </w:rPr>
              <w:t>JFreeChart</w:t>
            </w:r>
            <w:r>
              <w:rPr>
                <w:b w:val="0"/>
                <w:bCs w:val="0"/>
                <w:sz w:val="24"/>
                <w:szCs w:val="24"/>
                <w:lang w:val="pt-PT" w:eastAsia="zh-TW"/>
              </w:rPr>
              <w:t xml:space="preserve"> kTest(ShareLineVO 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shareLineVO)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5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启动一个股票查询回合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1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5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返回预选股票的k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线图和均线图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7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6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服务名</w:t>
            </w:r>
          </w:p>
        </w:tc>
        <w:tc>
          <w:tcPr>
            <w:tcW w:w="5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36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sv-SE" w:eastAsia="zh-TW"/>
              </w:rPr>
              <w:t>StockBL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.getShareLine(Date </w:t>
            </w:r>
            <w:r>
              <w:rPr>
                <w:b w:val="0"/>
                <w:bCs w:val="0"/>
                <w:sz w:val="24"/>
                <w:szCs w:val="24"/>
                <w:lang w:val="nl-NL" w:eastAsia="zh-TW"/>
              </w:rPr>
              <w:t>beginTime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, Date 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 xml:space="preserve">endTime, String code) </w:t>
            </w:r>
          </w:p>
        </w:tc>
        <w:tc>
          <w:tcPr>
            <w:tcW w:w="5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从数据层得到股票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信息</w:t>
            </w:r>
          </w:p>
        </w:tc>
      </w:tr>
    </w:tbl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</w:p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  <w:r>
        <w:rPr>
          <w:sz w:val="24"/>
          <w:szCs w:val="24"/>
          <w:lang w:val="en-US" w:eastAsia="zh-TW"/>
        </w:rPr>
        <w:t>4.2.2</w:t>
      </w:r>
      <w:r>
        <w:rPr>
          <w:sz w:val="24"/>
          <w:szCs w:val="24"/>
          <w:lang w:val="zh-CN" w:eastAsia="zh-CN"/>
        </w:rPr>
        <w:t>股票比较模块</w:t>
      </w:r>
    </w:p>
    <w:tbl>
      <w:tblPr>
        <w:tblStyle w:val="13"/>
        <w:tblW w:w="8814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644"/>
        <w:gridCol w:w="192"/>
        <w:gridCol w:w="42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8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27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</w:p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CompareBL.createChart</w:t>
            </w:r>
          </w:p>
        </w:tc>
        <w:tc>
          <w:tcPr>
            <w:tcW w:w="1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语法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 xml:space="preserve">private </w:t>
            </w:r>
            <w:r>
              <w:rPr>
                <w:b w:val="0"/>
                <w:bCs w:val="0"/>
                <w:sz w:val="24"/>
                <w:szCs w:val="24"/>
                <w:lang w:val="nl-NL" w:eastAsia="zh-TW"/>
              </w:rPr>
              <w:t>JFreeChart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 createChart(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CategoryDataset categorydataset, String title)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两个股票比较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根据关键字和时间返回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比较信息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8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3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服务名</w:t>
            </w:r>
          </w:p>
        </w:tc>
        <w:tc>
          <w:tcPr>
            <w:tcW w:w="4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43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StockBL.getShareLine(Date </w:t>
            </w:r>
            <w:r>
              <w:rPr>
                <w:b w:val="0"/>
                <w:bCs w:val="0"/>
                <w:sz w:val="24"/>
                <w:szCs w:val="24"/>
                <w:lang w:val="nl-NL" w:eastAsia="zh-TW"/>
              </w:rPr>
              <w:t>beginTime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, Date 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 xml:space="preserve">endTime, String code) </w:t>
            </w:r>
          </w:p>
        </w:tc>
        <w:tc>
          <w:tcPr>
            <w:tcW w:w="4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得到指定证券指定时间的大盘信息</w:t>
            </w:r>
          </w:p>
        </w:tc>
      </w:tr>
    </w:tbl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 w:eastAsia="zh-CN"/>
        </w:rPr>
        <w:t>4.2.3</w:t>
      </w:r>
      <w:r>
        <w:rPr>
          <w:rFonts w:hint="eastAsia"/>
          <w:sz w:val="24"/>
          <w:szCs w:val="24"/>
          <w:lang w:val="zh-CN" w:eastAsia="zh-CN"/>
        </w:rPr>
        <w:t>市场情况温度计模块</w:t>
      </w:r>
    </w:p>
    <w:tbl>
      <w:tblPr>
        <w:tblStyle w:val="13"/>
        <w:tblW w:w="825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428"/>
        <w:gridCol w:w="456"/>
        <w:gridCol w:w="3348"/>
        <w:gridCol w:w="1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25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730" w:hRule="atLeast"/>
        </w:trPr>
        <w:tc>
          <w:tcPr>
            <w:tcW w:w="30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MarketBL.calculateThermo</w:t>
            </w:r>
          </w:p>
        </w:tc>
        <w:tc>
          <w:tcPr>
            <w:tcW w:w="18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语法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p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ublic ThermometerVO calculateThermo(Date 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date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, ArrayList&lt;DailyStockVO&gt; today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一个市场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查询回合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根据关键字和时间返回当前最新的大盘信息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96" w:hRule="atLeast"/>
        </w:trPr>
        <w:tc>
          <w:tcPr>
            <w:tcW w:w="30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MarketThermometerBL.creatChart</w:t>
            </w:r>
          </w:p>
        </w:tc>
        <w:tc>
          <w:tcPr>
            <w:tcW w:w="18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语法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 xml:space="preserve">public 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 JFreeChart creatChart(CategoryDataset 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dataset)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前置条件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一个市场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查询回合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后置条件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根据关键字和时间返回当前最新的大盘信息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图像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82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44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服务名</w:t>
            </w:r>
          </w:p>
        </w:tc>
        <w:tc>
          <w:tcPr>
            <w:tcW w:w="3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730" w:hRule="atLeast"/>
        </w:trPr>
        <w:tc>
          <w:tcPr>
            <w:tcW w:w="44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StockBL.getShareLine(Date </w:t>
            </w:r>
            <w:r>
              <w:rPr>
                <w:b w:val="0"/>
                <w:bCs w:val="0"/>
                <w:sz w:val="24"/>
                <w:szCs w:val="24"/>
                <w:lang w:val="nl-NL" w:eastAsia="zh-TW"/>
              </w:rPr>
              <w:t>beginTime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, Date 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 xml:space="preserve">endTime, String code) </w:t>
            </w:r>
          </w:p>
        </w:tc>
        <w:tc>
          <w:tcPr>
            <w:tcW w:w="3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得到指定证券指数指定时间的大盘信息</w:t>
            </w:r>
          </w:p>
        </w:tc>
      </w:tr>
    </w:tbl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4.2.4数据的读取和转换</w:t>
      </w: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tbl>
      <w:tblPr>
        <w:tblStyle w:val="13"/>
        <w:tblW w:w="825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1884"/>
        <w:gridCol w:w="3348"/>
        <w:gridCol w:w="1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2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730" w:hRule="atLeast"/>
        </w:trPr>
        <w:tc>
          <w:tcPr>
            <w:tcW w:w="30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rFonts w:hint="eastAsia" w:eastAsia="宋体"/>
                <w:b w:val="0"/>
                <w:bCs w:val="0"/>
                <w:sz w:val="24"/>
                <w:szCs w:val="24"/>
                <w:lang w:val="zh-TW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StockBL.getPossibleCode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语法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/>
                <w:color w:val="auto"/>
                <w:sz w:val="24"/>
                <w:szCs w:val="24"/>
                <w:highlight w:val="none"/>
                <w:lang w:val="zh-TW" w:eastAsia="zh-TW"/>
              </w:rPr>
            </w:pPr>
            <w:r>
              <w:rPr>
                <w:rFonts w:hint="eastAsia" w:ascii="Consolas" w:hAnsi="Consolas" w:eastAsia="Consolas"/>
                <w:b w:val="0"/>
                <w:bCs/>
                <w:color w:val="auto"/>
                <w:sz w:val="20"/>
                <w:highlight w:val="none"/>
              </w:rPr>
              <w:t>public ArrayList&lt;String&gt; getPossibleCodes(String head)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一个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股票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查询回合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根据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表头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返回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股票的代码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96" w:hRule="atLeast"/>
        </w:trPr>
        <w:tc>
          <w:tcPr>
            <w:tcW w:w="30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rFonts w:hint="eastAsia" w:eastAsia="宋体"/>
                <w:b w:val="0"/>
                <w:bCs w:val="0"/>
                <w:sz w:val="24"/>
                <w:szCs w:val="24"/>
                <w:lang w:val="zh-TW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Stock.getShareLine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语法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/>
                <w:color w:val="auto"/>
                <w:sz w:val="24"/>
                <w:szCs w:val="24"/>
                <w:lang w:val="zh-CN" w:eastAsia="zh-CN"/>
              </w:rPr>
            </w:pPr>
            <w:r>
              <w:rPr>
                <w:rFonts w:hint="eastAsia" w:ascii="Consolas" w:hAnsi="Consolas" w:eastAsia="Consolas"/>
                <w:b w:val="0"/>
                <w:bCs/>
                <w:color w:val="auto"/>
                <w:sz w:val="20"/>
                <w:highlight w:val="none"/>
              </w:rPr>
              <w:t>Public</w:t>
            </w:r>
            <w:r>
              <w:rPr>
                <w:rFonts w:hint="eastAsia" w:ascii="Consolas" w:hAnsi="Consolas" w:eastAsia="宋体"/>
                <w:b w:val="0"/>
                <w:bCs/>
                <w:color w:val="auto"/>
                <w:sz w:val="20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bCs/>
                <w:color w:val="auto"/>
                <w:sz w:val="20"/>
                <w:highlight w:val="none"/>
              </w:rPr>
              <w:t>ShareLineVO getShareLine(Date beginTime, Date endTime, String code)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前置条件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一个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股票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查询回合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后置条件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根据关键字和时间返回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股票信息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96" w:hRule="atLeast"/>
        </w:trPr>
        <w:tc>
          <w:tcPr>
            <w:tcW w:w="30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rFonts w:hint="eastAsia" w:eastAsia="宋体"/>
                <w:b w:val="0"/>
                <w:bCs w:val="0"/>
                <w:sz w:val="24"/>
                <w:szCs w:val="24"/>
                <w:lang w:val="zh-TW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Stock.getShareLineByName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语法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/>
                <w:color w:val="auto"/>
                <w:sz w:val="24"/>
                <w:szCs w:val="24"/>
                <w:highlight w:val="none"/>
                <w:lang w:val="zh-CN" w:eastAsia="zh-CN"/>
              </w:rPr>
            </w:pPr>
            <w:r>
              <w:rPr>
                <w:rFonts w:hint="eastAsia" w:ascii="Consolas" w:hAnsi="Consolas" w:eastAsia="Consolas"/>
                <w:b w:val="0"/>
                <w:bCs/>
                <w:color w:val="auto"/>
                <w:sz w:val="20"/>
                <w:highlight w:val="none"/>
              </w:rPr>
              <w:t>public ShareLineVO getShareLineByName(Date beginTime, Date endTime, String 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前置条件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一个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股票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查询回合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后置条件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根据关键字和时间返回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股票信息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730" w:hRule="atLeast"/>
        </w:trPr>
        <w:tc>
          <w:tcPr>
            <w:tcW w:w="30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TransferBL.toDailyStockVO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语法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/>
                <w:color w:val="auto"/>
                <w:sz w:val="24"/>
                <w:szCs w:val="24"/>
                <w:highlight w:val="none"/>
                <w:lang w:val="zh-TW" w:eastAsia="zh-TW"/>
              </w:rPr>
            </w:pPr>
            <w:r>
              <w:rPr>
                <w:rFonts w:hint="eastAsia" w:ascii="Consolas" w:hAnsi="Consolas" w:eastAsia="Consolas"/>
                <w:b w:val="0"/>
                <w:bCs/>
                <w:color w:val="auto"/>
                <w:sz w:val="20"/>
                <w:highlight w:val="none"/>
              </w:rPr>
              <w:t>public DailyStockVO toDailyStockVO(StockUpDownPO po))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一个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股票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查询回合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根据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PO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返回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股票的VO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96" w:hRule="atLeast"/>
        </w:trPr>
        <w:tc>
          <w:tcPr>
            <w:tcW w:w="30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rFonts w:hint="eastAsia" w:eastAsia="宋体"/>
                <w:b w:val="0"/>
                <w:bCs w:val="0"/>
                <w:sz w:val="24"/>
                <w:szCs w:val="24"/>
                <w:lang w:val="zh-TW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TransferBL.toStockShareVO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语法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/>
                <w:color w:val="auto"/>
                <w:sz w:val="24"/>
                <w:szCs w:val="24"/>
                <w:lang w:val="zh-CN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24"/>
                <w:lang w:val="zh-CN" w:eastAsia="zh-CN"/>
              </w:rPr>
              <w:t>public StockShareVO toStockShareVO(StockUpDownPO po)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前置条件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一个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股票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查询回合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后置条件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根据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PO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返回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股票的VO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96" w:hRule="atLeast"/>
        </w:trPr>
        <w:tc>
          <w:tcPr>
            <w:tcW w:w="30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rFonts w:hint="eastAsia" w:eastAsia="宋体"/>
                <w:b w:val="0"/>
                <w:bCs w:val="0"/>
                <w:sz w:val="24"/>
                <w:szCs w:val="24"/>
                <w:lang w:val="zh-TW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TransferBL.toShareLineVO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语法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/>
                <w:color w:val="auto"/>
                <w:sz w:val="24"/>
                <w:szCs w:val="24"/>
                <w:highlight w:val="none"/>
                <w:lang w:val="zh-CN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24"/>
                <w:highlight w:val="none"/>
                <w:lang w:val="zh-CN" w:eastAsia="zh-CN"/>
              </w:rPr>
              <w:t>public ShareLineVO toShareLineVO(ArrayList&lt;StockShareVO&gt; shareVOs, Date beginDate, Date endDate, String code, String name, StockShareVO yesterdayShare)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前置条件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启动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一个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股票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查询回合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04" w:hRule="atLeast"/>
        </w:trPr>
        <w:tc>
          <w:tcPr>
            <w:tcW w:w="3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后置条件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根据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PO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返回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股票的VO</w:t>
            </w:r>
          </w:p>
        </w:tc>
      </w:tr>
    </w:tbl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数据层的分解</w:t>
      </w:r>
    </w:p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股票查询数据层的接口规范</w:t>
      </w:r>
    </w:p>
    <w:tbl>
      <w:tblPr>
        <w:tblStyle w:val="13"/>
        <w:tblW w:w="8461" w:type="dxa"/>
        <w:jc w:val="center"/>
        <w:tblInd w:w="-1497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1381"/>
        <w:gridCol w:w="404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84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30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StockDao.getSearchStocks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语法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public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 ArrayList&lt;StockUpDownPO&gt; getSearchStocks(Date 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start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,Date 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end,String code)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0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API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中有返回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查询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股票的接口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0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返回一个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ArrayList&lt;StockUpDownPO&gt;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30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StockDao.getDailyStock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语法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public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 ArrayList&lt;StockUpDownPO&gt; getDailyStock(Date 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date)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0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API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中有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返回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股票数据的接口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0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返回一个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ArrayList&lt;stockStatisticPO&gt;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30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StockNameDao.getStockName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语法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public</w:t>
            </w:r>
            <w:r>
              <w:rPr>
                <w:b w:val="0"/>
                <w:bCs w:val="0"/>
                <w:sz w:val="24"/>
                <w:szCs w:val="24"/>
                <w:lang w:val="de-DE" w:eastAsia="zh-TW"/>
              </w:rPr>
              <w:t xml:space="preserve"> HashMap&lt;String, String&gt; getStockName()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0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API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中有返回所有股票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名称的接口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0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返回一个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HashMap&lt;String, String&gt;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30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StockNameDao.getStockCode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语法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zh-TW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public</w:t>
            </w: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 xml:space="preserve"> ArrayList&lt;String&gt; getStockCode()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0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前置条件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en-US" w:eastAsia="zh-TW"/>
              </w:rPr>
              <w:t>API</w:t>
            </w: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中有返回</w:t>
            </w:r>
            <w:r>
              <w:rPr>
                <w:b w:val="0"/>
                <w:bCs w:val="0"/>
                <w:sz w:val="24"/>
                <w:szCs w:val="24"/>
                <w:lang w:val="zh-CN" w:eastAsia="zh-CN"/>
              </w:rPr>
              <w:t>股票代码的接口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0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后置条件</w:t>
            </w:r>
          </w:p>
        </w:tc>
        <w:tc>
          <w:tcPr>
            <w:tcW w:w="4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rPr>
                <w:b w:val="0"/>
                <w:bCs w:val="0"/>
                <w:sz w:val="24"/>
                <w:szCs w:val="24"/>
                <w:lang w:val="en-US" w:eastAsia="zh-TW"/>
              </w:rPr>
            </w:pPr>
            <w:r>
              <w:rPr>
                <w:b w:val="0"/>
                <w:bCs w:val="0"/>
                <w:sz w:val="24"/>
                <w:szCs w:val="24"/>
                <w:lang w:val="zh-TW" w:eastAsia="zh-TW"/>
              </w:rPr>
              <w:t>ArrayList&lt;String&gt;</w:t>
            </w:r>
          </w:p>
        </w:tc>
      </w:tr>
    </w:tbl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</w:p>
    <w:p>
      <w:pPr>
        <w:pStyle w:val="6"/>
        <w:framePr w:w="0" w:wrap="auto" w:vAnchor="margin" w:hAnchor="text" w:yAlign="inline"/>
        <w:rPr>
          <w:sz w:val="24"/>
          <w:szCs w:val="24"/>
          <w:lang w:val="zh-TW" w:eastAsia="zh-TW"/>
        </w:rPr>
      </w:pP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</w:p>
    <w:p>
      <w:pPr>
        <w:pStyle w:val="6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4"/>
        <w:framePr w:w="0" w:wrap="auto" w:vAnchor="margin" w:hAnchor="text" w:yAlign="inline"/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9"/>
              <w:framePr/>
            </w:pPr>
            <w:r>
              <w:rPr>
                <w:i w:val="0"/>
                <w:lang w:val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3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17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  <w:frame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D81E"/>
    <w:multiLevelType w:val="multilevel"/>
    <w:tmpl w:val="58CCD81E"/>
    <w:lvl w:ilvl="0" w:tentative="0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CCD84A"/>
    <w:multiLevelType w:val="multilevel"/>
    <w:tmpl w:val="58CCD84A"/>
    <w:lvl w:ilvl="0" w:tentative="0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CCD860"/>
    <w:multiLevelType w:val="multilevel"/>
    <w:tmpl w:val="58CCD860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8CCD86B"/>
    <w:multiLevelType w:val="multilevel"/>
    <w:tmpl w:val="58CCD86B"/>
    <w:lvl w:ilvl="0" w:tentative="0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chineseCounting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108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576" w:hanging="8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92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34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836" w:hanging="8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18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6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4096" w:hanging="8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1"/>
  </w:num>
  <w:num w:numId="6">
    <w:abstractNumId w:val="1"/>
    <w:lvlOverride w:ilvl="0">
      <w:lvl w:ilvl="0" w:tentative="1">
        <w:start w:val="1"/>
        <w:numFmt w:val="chineseCounting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3"/>
  </w:num>
  <w:num w:numId="9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1D751BB8"/>
    <w:rsid w:val="5E0C2535"/>
    <w:rsid w:val="62FC67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8" w:lineRule="auto"/>
      <w:ind w:left="0" w:right="0" w:firstLine="0"/>
      <w:jc w:val="both"/>
      <w:outlineLvl w:val="0"/>
    </w:pPr>
    <w:rPr>
      <w:rFonts w:ascii="Calibri" w:hAnsi="Calibri" w:eastAsia="Calibri" w:cs="Calibri"/>
      <w:b/>
      <w:bCs/>
      <w:color w:val="000000"/>
      <w:spacing w:val="0"/>
      <w:w w:val="10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1"/>
    </w:pPr>
    <w:rPr>
      <w:rFonts w:ascii="Calibri Light" w:hAnsi="Calibri Light" w:eastAsia="Calibri Light" w:cs="Calibri Light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ascii="Calibri" w:hAnsi="Calibri" w:eastAsia="Calibri" w:cs="Calibri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80" w:beforeAutospacing="0" w:after="290" w:afterAutospacing="0" w:line="376" w:lineRule="auto"/>
      <w:ind w:left="0" w:right="0" w:firstLine="0"/>
      <w:jc w:val="both"/>
      <w:outlineLvl w:val="3"/>
    </w:pPr>
    <w:rPr>
      <w:rFonts w:ascii="Calibri Light" w:hAnsi="Calibri Light" w:eastAsia="Calibri Light" w:cs="Calibri Light"/>
      <w:b/>
      <w:bCs/>
      <w:color w:val="000000"/>
      <w:spacing w:val="0"/>
      <w:w w:val="10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80" w:beforeAutospacing="0" w:after="290" w:afterAutospacing="0" w:line="376" w:lineRule="auto"/>
      <w:ind w:left="0" w:right="0" w:firstLine="0"/>
      <w:jc w:val="both"/>
      <w:outlineLvl w:val="4"/>
    </w:pPr>
    <w:rPr>
      <w:rFonts w:ascii="Calibri" w:hAnsi="Calibri" w:eastAsia="Calibri" w:cs="Calibri"/>
      <w:b/>
      <w:bCs/>
      <w:color w:val="000000"/>
      <w:spacing w:val="0"/>
      <w:w w:val="10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7">
    <w:name w:val="heading 6"/>
    <w:next w:val="1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40" w:beforeAutospacing="0" w:after="64" w:afterAutospacing="0" w:line="320" w:lineRule="auto"/>
      <w:ind w:left="0" w:right="0" w:firstLine="0"/>
      <w:jc w:val="both"/>
      <w:outlineLvl w:val="5"/>
    </w:pPr>
    <w:rPr>
      <w:rFonts w:ascii="Calibri Light" w:hAnsi="Calibri Light" w:eastAsia="Calibri Light" w:cs="Calibri Light"/>
      <w:b/>
      <w:bC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heading 7"/>
    <w:next w:val="1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40" w:beforeAutospacing="0" w:after="64" w:afterAutospacing="0" w:line="320" w:lineRule="auto"/>
      <w:ind w:left="0" w:right="0" w:firstLine="0"/>
      <w:jc w:val="both"/>
      <w:outlineLvl w:val="6"/>
    </w:pPr>
    <w:rPr>
      <w:rFonts w:ascii="Calibri" w:hAnsi="Calibri" w:eastAsia="Calibri" w:cs="Calibri"/>
      <w:b/>
      <w:bC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default="1" w:styleId="11">
    <w:name w:val="Default Paragraph Font"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10">
    <w:name w:val="Title"/>
    <w:basedOn w:val="1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12">
    <w:name w:val="Hyperlink"/>
    <w:qFormat/>
    <w:uiPriority w:val="0"/>
    <w:rPr>
      <w:u w:val="single"/>
    </w:rPr>
  </w:style>
  <w:style w:type="table" w:customStyle="1" w:styleId="14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5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6">
    <w:name w:val="List Paragraph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7">
    <w:name w:val="小标题"/>
    <w:next w:val="1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paragraph" w:customStyle="1" w:styleId="1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19">
    <w:name w:val="line"/>
    <w:basedOn w:val="10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ByLine"/>
    <w:basedOn w:val="10"/>
    <w:qFormat/>
    <w:uiPriority w:val="0"/>
    <w:rPr>
      <w:sz w:val="28"/>
    </w:rPr>
  </w:style>
  <w:style w:type="paragraph" w:customStyle="1" w:styleId="21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2017-03-18T06:40:00Z</dcterms:created>
  <dc:creator>ssw</dc:creator>
  <cp:lastModifiedBy>ssw</cp:lastModifiedBy>
  <dcterms:modified xsi:type="dcterms:W3CDTF">2017-03-18T08:29:39Z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