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4"/>
        </w:rPr>
        <w:t>AEM 428/528 Midterm Project Report</w:t>
      </w:r>
    </w:p>
    <w:p>
      <w:pPr>
        <w:jc w:val="center"/>
      </w:pPr>
      <w:r>
        <w:rPr>
          <w:rFonts w:ascii="Times New Roman" w:hAnsi="Times New Roman" w:eastAsia="Times New Roman"/>
          <w:sz w:val="24"/>
        </w:rPr>
        <w:t>Keelan O'Doherty</w:t>
      </w:r>
    </w:p>
    <w:p>
      <w:pPr>
        <w:jc w:val="center"/>
      </w:pPr>
      <w:r>
        <w:rPr>
          <w:rFonts w:ascii="Times New Roman" w:hAnsi="Times New Roman" w:eastAsia="Times New Roman"/>
          <w:sz w:val="24"/>
        </w:rPr>
        <w:t>AEM 428/528</w:t>
      </w:r>
    </w:p>
    <w:p>
      <w:pPr>
        <w:pStyle w:val="Heading1"/>
      </w:pPr>
      <w:r>
        <w:t>Nomenclature</w:t>
      </w:r>
    </w:p>
    <w:tbl>
      <w:tblPr>
        <w:tblStyle w:val="TableGrid"/>
        <w:tblW w:type="auto" w:w="0"/>
        <w:tblLook w:firstColumn="1" w:firstRow="1" w:lastColumn="0" w:lastRow="0" w:noHBand="0" w:noVBand="1" w:val="04A0"/>
      </w:tblPr>
      <w:tblGrid>
        <w:gridCol w:w="4680"/>
        <w:gridCol w:w="4680"/>
      </w:tblGrid>
      <w:tr>
        <w:tc>
          <w:tcPr>
            <w:tcW w:type="dxa" w:w="4680"/>
          </w:tcPr>
          <w:p>
            <w:pPr>
              <w:jc w:val="left"/>
            </w:pPr>
            <w:r/>
            <w:r>
              <w:rPr>
                <w:rFonts w:ascii="Times New Roman" w:hAnsi="Times New Roman" w:eastAsia="Times New Roman"/>
                <w:b/>
                <w:sz w:val="24"/>
              </w:rPr>
              <w:t>Symbol</w:t>
            </w:r>
          </w:p>
        </w:tc>
        <w:tc>
          <w:tcPr>
            <w:tcW w:type="dxa" w:w="4680"/>
          </w:tcPr>
          <w:p>
            <w:pPr>
              <w:jc w:val="left"/>
            </w:pPr>
            <w:r/>
            <w:r>
              <w:rPr>
                <w:rFonts w:ascii="Times New Roman" w:hAnsi="Times New Roman" w:eastAsia="Times New Roman"/>
                <w:b/>
                <w:sz w:val="24"/>
              </w:rPr>
              <w:t>Definition</w:t>
            </w:r>
          </w:p>
        </w:tc>
      </w:tr>
      <w:tr>
        <w:tc>
          <w:tcPr>
            <w:tcW w:type="dxa" w:w="4680"/>
          </w:tcPr>
          <w:p>
            <w:pPr>
              <w:jc w:val="left"/>
            </w:pPr>
            <w:r/>
            <w:r>
              <w:rPr>
                <w:rFonts w:ascii="Times New Roman" w:hAnsi="Times New Roman" w:eastAsia="Times New Roman"/>
                <w:b w:val="0"/>
                <w:sz w:val="24"/>
              </w:rPr>
              <w:t>A_e</w:t>
            </w:r>
          </w:p>
        </w:tc>
        <w:tc>
          <w:tcPr>
            <w:tcW w:type="dxa" w:w="4680"/>
          </w:tcPr>
          <w:p>
            <w:pPr>
              <w:jc w:val="left"/>
            </w:pPr>
            <w:r/>
            <w:r>
              <w:rPr>
                <w:rFonts w:ascii="Times New Roman" w:hAnsi="Times New Roman" w:eastAsia="Times New Roman"/>
                <w:b w:val="0"/>
                <w:sz w:val="24"/>
              </w:rPr>
              <w:t>nozzle exit area, m^2</w:t>
            </w:r>
          </w:p>
        </w:tc>
      </w:tr>
      <w:tr>
        <w:tc>
          <w:tcPr>
            <w:tcW w:type="dxa" w:w="4680"/>
          </w:tcPr>
          <w:p>
            <w:pPr>
              <w:jc w:val="left"/>
            </w:pPr>
            <w:r/>
            <w:r>
              <w:rPr>
                <w:rFonts w:ascii="Times New Roman" w:hAnsi="Times New Roman" w:eastAsia="Times New Roman"/>
                <w:b w:val="0"/>
                <w:sz w:val="24"/>
              </w:rPr>
              <w:t>A_t</w:t>
            </w:r>
          </w:p>
        </w:tc>
        <w:tc>
          <w:tcPr>
            <w:tcW w:type="dxa" w:w="4680"/>
          </w:tcPr>
          <w:p>
            <w:pPr>
              <w:jc w:val="left"/>
            </w:pPr>
            <w:r/>
            <w:r>
              <w:rPr>
                <w:rFonts w:ascii="Times New Roman" w:hAnsi="Times New Roman" w:eastAsia="Times New Roman"/>
                <w:b w:val="0"/>
                <w:sz w:val="24"/>
              </w:rPr>
              <w:t>nozzle throat area, m^2</w:t>
            </w:r>
          </w:p>
        </w:tc>
      </w:tr>
      <w:tr>
        <w:tc>
          <w:tcPr>
            <w:tcW w:type="dxa" w:w="4680"/>
          </w:tcPr>
          <w:p>
            <w:pPr>
              <w:jc w:val="left"/>
            </w:pPr>
            <w:r/>
            <w:r>
              <w:rPr>
                <w:rFonts w:ascii="Times New Roman" w:hAnsi="Times New Roman" w:eastAsia="Times New Roman"/>
                <w:b w:val="0"/>
                <w:sz w:val="24"/>
              </w:rPr>
              <w:t>A_ref</w:t>
            </w:r>
          </w:p>
        </w:tc>
        <w:tc>
          <w:tcPr>
            <w:tcW w:type="dxa" w:w="4680"/>
          </w:tcPr>
          <w:p>
            <w:pPr>
              <w:jc w:val="left"/>
            </w:pPr>
            <w:r/>
            <w:r>
              <w:rPr>
                <w:rFonts w:ascii="Times New Roman" w:hAnsi="Times New Roman" w:eastAsia="Times New Roman"/>
                <w:b w:val="0"/>
                <w:sz w:val="24"/>
              </w:rPr>
              <w:t>reference area for drag, m^2</w:t>
            </w:r>
          </w:p>
        </w:tc>
      </w:tr>
      <w:tr>
        <w:tc>
          <w:tcPr>
            <w:tcW w:type="dxa" w:w="4680"/>
          </w:tcPr>
          <w:p>
            <w:pPr>
              <w:jc w:val="left"/>
            </w:pPr>
            <w:r/>
            <w:r>
              <w:rPr>
                <w:rFonts w:ascii="Times New Roman" w:hAnsi="Times New Roman" w:eastAsia="Times New Roman"/>
                <w:b w:val="0"/>
                <w:sz w:val="24"/>
              </w:rPr>
              <w:t>C_D</w:t>
            </w:r>
          </w:p>
        </w:tc>
        <w:tc>
          <w:tcPr>
            <w:tcW w:type="dxa" w:w="4680"/>
          </w:tcPr>
          <w:p>
            <w:pPr>
              <w:jc w:val="left"/>
            </w:pPr>
            <w:r/>
            <w:r>
              <w:rPr>
                <w:rFonts w:ascii="Times New Roman" w:hAnsi="Times New Roman" w:eastAsia="Times New Roman"/>
                <w:b w:val="0"/>
                <w:sz w:val="24"/>
              </w:rPr>
              <w:t>drag coefficient</w:t>
            </w:r>
          </w:p>
        </w:tc>
      </w:tr>
      <w:tr>
        <w:tc>
          <w:tcPr>
            <w:tcW w:type="dxa" w:w="4680"/>
          </w:tcPr>
          <w:p>
            <w:pPr>
              <w:jc w:val="left"/>
            </w:pPr>
            <w:r/>
            <w:r>
              <w:rPr>
                <w:rFonts w:ascii="Times New Roman" w:hAnsi="Times New Roman" w:eastAsia="Times New Roman"/>
                <w:b w:val="0"/>
                <w:sz w:val="24"/>
              </w:rPr>
              <w:t>D</w:t>
            </w:r>
          </w:p>
        </w:tc>
        <w:tc>
          <w:tcPr>
            <w:tcW w:type="dxa" w:w="4680"/>
          </w:tcPr>
          <w:p>
            <w:pPr>
              <w:jc w:val="left"/>
            </w:pPr>
            <w:r/>
            <w:r>
              <w:rPr>
                <w:rFonts w:ascii="Times New Roman" w:hAnsi="Times New Roman" w:eastAsia="Times New Roman"/>
                <w:b w:val="0"/>
                <w:sz w:val="24"/>
              </w:rPr>
              <w:t>aerodynamic drag force, N</w:t>
            </w:r>
          </w:p>
        </w:tc>
      </w:tr>
      <w:tr>
        <w:tc>
          <w:tcPr>
            <w:tcW w:type="dxa" w:w="4680"/>
          </w:tcPr>
          <w:p>
            <w:pPr>
              <w:jc w:val="left"/>
            </w:pPr>
            <w:r/>
            <w:r>
              <w:rPr>
                <w:rFonts w:ascii="Times New Roman" w:hAnsi="Times New Roman" w:eastAsia="Times New Roman"/>
                <w:b w:val="0"/>
                <w:sz w:val="24"/>
              </w:rPr>
              <w:t>g</w:t>
            </w:r>
          </w:p>
        </w:tc>
        <w:tc>
          <w:tcPr>
            <w:tcW w:type="dxa" w:w="4680"/>
          </w:tcPr>
          <w:p>
            <w:pPr>
              <w:jc w:val="left"/>
            </w:pPr>
            <w:r/>
            <w:r>
              <w:rPr>
                <w:rFonts w:ascii="Times New Roman" w:hAnsi="Times New Roman" w:eastAsia="Times New Roman"/>
                <w:b w:val="0"/>
                <w:sz w:val="24"/>
              </w:rPr>
              <w:t>gravitational acceleration, m/s^2</w:t>
            </w:r>
          </w:p>
        </w:tc>
      </w:tr>
      <w:tr>
        <w:tc>
          <w:tcPr>
            <w:tcW w:type="dxa" w:w="4680"/>
          </w:tcPr>
          <w:p>
            <w:pPr>
              <w:jc w:val="left"/>
            </w:pPr>
            <w:r/>
            <w:r>
              <w:rPr>
                <w:rFonts w:ascii="Times New Roman" w:hAnsi="Times New Roman" w:eastAsia="Times New Roman"/>
                <w:b w:val="0"/>
                <w:sz w:val="24"/>
              </w:rPr>
              <w:t>M_e</w:t>
            </w:r>
          </w:p>
        </w:tc>
        <w:tc>
          <w:tcPr>
            <w:tcW w:type="dxa" w:w="4680"/>
          </w:tcPr>
          <w:p>
            <w:pPr>
              <w:jc w:val="left"/>
            </w:pPr>
            <w:r/>
            <w:r>
              <w:rPr>
                <w:rFonts w:ascii="Times New Roman" w:hAnsi="Times New Roman" w:eastAsia="Times New Roman"/>
                <w:b w:val="0"/>
                <w:sz w:val="24"/>
              </w:rPr>
              <w:t>nozzle exit Mach number</w:t>
            </w:r>
          </w:p>
        </w:tc>
      </w:tr>
      <w:tr>
        <w:tc>
          <w:tcPr>
            <w:tcW w:type="dxa" w:w="4680"/>
          </w:tcPr>
          <w:p>
            <w:pPr>
              <w:jc w:val="left"/>
            </w:pPr>
            <w:r/>
            <w:r>
              <w:rPr>
                <w:rFonts w:ascii="Times New Roman" w:hAnsi="Times New Roman" w:eastAsia="Times New Roman"/>
                <w:b w:val="0"/>
                <w:sz w:val="24"/>
              </w:rPr>
              <w:t>mdot</w:t>
            </w:r>
          </w:p>
        </w:tc>
        <w:tc>
          <w:tcPr>
            <w:tcW w:type="dxa" w:w="4680"/>
          </w:tcPr>
          <w:p>
            <w:pPr>
              <w:jc w:val="left"/>
            </w:pPr>
            <w:r/>
            <w:r>
              <w:rPr>
                <w:rFonts w:ascii="Times New Roman" w:hAnsi="Times New Roman" w:eastAsia="Times New Roman"/>
                <w:b w:val="0"/>
                <w:sz w:val="24"/>
              </w:rPr>
              <w:t>propellant mass flow rate, kg/s</w:t>
            </w:r>
          </w:p>
        </w:tc>
      </w:tr>
      <w:tr>
        <w:tc>
          <w:tcPr>
            <w:tcW w:type="dxa" w:w="4680"/>
          </w:tcPr>
          <w:p>
            <w:pPr>
              <w:jc w:val="left"/>
            </w:pPr>
            <w:r/>
            <w:r>
              <w:rPr>
                <w:rFonts w:ascii="Times New Roman" w:hAnsi="Times New Roman" w:eastAsia="Times New Roman"/>
                <w:b w:val="0"/>
                <w:sz w:val="24"/>
              </w:rPr>
              <w:t>P_0</w:t>
            </w:r>
          </w:p>
        </w:tc>
        <w:tc>
          <w:tcPr>
            <w:tcW w:type="dxa" w:w="4680"/>
          </w:tcPr>
          <w:p>
            <w:pPr>
              <w:jc w:val="left"/>
            </w:pPr>
            <w:r/>
            <w:r>
              <w:rPr>
                <w:rFonts w:ascii="Times New Roman" w:hAnsi="Times New Roman" w:eastAsia="Times New Roman"/>
                <w:b w:val="0"/>
                <w:sz w:val="24"/>
              </w:rPr>
              <w:t>chamber stagnation pressure, Pa</w:t>
            </w:r>
          </w:p>
        </w:tc>
      </w:tr>
      <w:tr>
        <w:tc>
          <w:tcPr>
            <w:tcW w:type="dxa" w:w="4680"/>
          </w:tcPr>
          <w:p>
            <w:pPr>
              <w:jc w:val="left"/>
            </w:pPr>
            <w:r/>
            <w:r>
              <w:rPr>
                <w:rFonts w:ascii="Times New Roman" w:hAnsi="Times New Roman" w:eastAsia="Times New Roman"/>
                <w:b w:val="0"/>
                <w:sz w:val="24"/>
              </w:rPr>
              <w:t>p_a</w:t>
            </w:r>
          </w:p>
        </w:tc>
        <w:tc>
          <w:tcPr>
            <w:tcW w:type="dxa" w:w="4680"/>
          </w:tcPr>
          <w:p>
            <w:pPr>
              <w:jc w:val="left"/>
            </w:pPr>
            <w:r/>
            <w:r>
              <w:rPr>
                <w:rFonts w:ascii="Times New Roman" w:hAnsi="Times New Roman" w:eastAsia="Times New Roman"/>
                <w:b w:val="0"/>
                <w:sz w:val="24"/>
              </w:rPr>
              <w:t>ambient pressure, Pa</w:t>
            </w:r>
          </w:p>
        </w:tc>
      </w:tr>
      <w:tr>
        <w:tc>
          <w:tcPr>
            <w:tcW w:type="dxa" w:w="4680"/>
          </w:tcPr>
          <w:p>
            <w:pPr>
              <w:jc w:val="left"/>
            </w:pPr>
            <w:r/>
            <w:r>
              <w:rPr>
                <w:rFonts w:ascii="Times New Roman" w:hAnsi="Times New Roman" w:eastAsia="Times New Roman"/>
                <w:b w:val="0"/>
                <w:sz w:val="24"/>
              </w:rPr>
              <w:t>p_e</w:t>
            </w:r>
          </w:p>
        </w:tc>
        <w:tc>
          <w:tcPr>
            <w:tcW w:type="dxa" w:w="4680"/>
          </w:tcPr>
          <w:p>
            <w:pPr>
              <w:jc w:val="left"/>
            </w:pPr>
            <w:r/>
            <w:r>
              <w:rPr>
                <w:rFonts w:ascii="Times New Roman" w:hAnsi="Times New Roman" w:eastAsia="Times New Roman"/>
                <w:b w:val="0"/>
                <w:sz w:val="24"/>
              </w:rPr>
              <w:t>exit pressure, Pa</w:t>
            </w:r>
          </w:p>
        </w:tc>
      </w:tr>
      <w:tr>
        <w:tc>
          <w:tcPr>
            <w:tcW w:type="dxa" w:w="4680"/>
          </w:tcPr>
          <w:p>
            <w:pPr>
              <w:jc w:val="left"/>
            </w:pPr>
            <w:r/>
            <w:r>
              <w:rPr>
                <w:rFonts w:ascii="Times New Roman" w:hAnsi="Times New Roman" w:eastAsia="Times New Roman"/>
                <w:b w:val="0"/>
                <w:sz w:val="24"/>
              </w:rPr>
              <w:t>R</w:t>
            </w:r>
          </w:p>
        </w:tc>
        <w:tc>
          <w:tcPr>
            <w:tcW w:type="dxa" w:w="4680"/>
          </w:tcPr>
          <w:p>
            <w:pPr>
              <w:jc w:val="left"/>
            </w:pPr>
            <w:r/>
            <w:r>
              <w:rPr>
                <w:rFonts w:ascii="Times New Roman" w:hAnsi="Times New Roman" w:eastAsia="Times New Roman"/>
                <w:b w:val="0"/>
                <w:sz w:val="24"/>
              </w:rPr>
              <w:t>gas constant, J/(kg K)</w:t>
            </w:r>
          </w:p>
        </w:tc>
      </w:tr>
      <w:tr>
        <w:tc>
          <w:tcPr>
            <w:tcW w:type="dxa" w:w="4680"/>
          </w:tcPr>
          <w:p>
            <w:pPr>
              <w:jc w:val="left"/>
            </w:pPr>
            <w:r/>
            <w:r>
              <w:rPr>
                <w:rFonts w:ascii="Times New Roman" w:hAnsi="Times New Roman" w:eastAsia="Times New Roman"/>
                <w:b w:val="0"/>
                <w:sz w:val="24"/>
              </w:rPr>
              <w:t>T</w:t>
            </w:r>
          </w:p>
        </w:tc>
        <w:tc>
          <w:tcPr>
            <w:tcW w:type="dxa" w:w="4680"/>
          </w:tcPr>
          <w:p>
            <w:pPr>
              <w:jc w:val="left"/>
            </w:pPr>
            <w:r/>
            <w:r>
              <w:rPr>
                <w:rFonts w:ascii="Times New Roman" w:hAnsi="Times New Roman" w:eastAsia="Times New Roman"/>
                <w:b w:val="0"/>
                <w:sz w:val="24"/>
              </w:rPr>
              <w:t>thrust, N</w:t>
            </w:r>
          </w:p>
        </w:tc>
      </w:tr>
      <w:tr>
        <w:tc>
          <w:tcPr>
            <w:tcW w:type="dxa" w:w="4680"/>
          </w:tcPr>
          <w:p>
            <w:pPr>
              <w:jc w:val="left"/>
            </w:pPr>
            <w:r/>
            <w:r>
              <w:rPr>
                <w:rFonts w:ascii="Times New Roman" w:hAnsi="Times New Roman" w:eastAsia="Times New Roman"/>
                <w:b w:val="0"/>
                <w:sz w:val="24"/>
              </w:rPr>
              <w:t>T_0</w:t>
            </w:r>
          </w:p>
        </w:tc>
        <w:tc>
          <w:tcPr>
            <w:tcW w:type="dxa" w:w="4680"/>
          </w:tcPr>
          <w:p>
            <w:pPr>
              <w:jc w:val="left"/>
            </w:pPr>
            <w:r/>
            <w:r>
              <w:rPr>
                <w:rFonts w:ascii="Times New Roman" w:hAnsi="Times New Roman" w:eastAsia="Times New Roman"/>
                <w:b w:val="0"/>
                <w:sz w:val="24"/>
              </w:rPr>
              <w:t>chamber stagnation temperature, K</w:t>
            </w:r>
          </w:p>
        </w:tc>
      </w:tr>
      <w:tr>
        <w:tc>
          <w:tcPr>
            <w:tcW w:type="dxa" w:w="4680"/>
          </w:tcPr>
          <w:p>
            <w:pPr>
              <w:jc w:val="left"/>
            </w:pPr>
            <w:r/>
            <w:r>
              <w:rPr>
                <w:rFonts w:ascii="Times New Roman" w:hAnsi="Times New Roman" w:eastAsia="Times New Roman"/>
                <w:b w:val="0"/>
                <w:sz w:val="24"/>
              </w:rPr>
              <w:t>T_e</w:t>
            </w:r>
          </w:p>
        </w:tc>
        <w:tc>
          <w:tcPr>
            <w:tcW w:type="dxa" w:w="4680"/>
          </w:tcPr>
          <w:p>
            <w:pPr>
              <w:jc w:val="left"/>
            </w:pPr>
            <w:r/>
            <w:r>
              <w:rPr>
                <w:rFonts w:ascii="Times New Roman" w:hAnsi="Times New Roman" w:eastAsia="Times New Roman"/>
                <w:b w:val="0"/>
                <w:sz w:val="24"/>
              </w:rPr>
              <w:t>exit temperature, K</w:t>
            </w:r>
          </w:p>
        </w:tc>
      </w:tr>
      <w:tr>
        <w:tc>
          <w:tcPr>
            <w:tcW w:type="dxa" w:w="4680"/>
          </w:tcPr>
          <w:p>
            <w:pPr>
              <w:jc w:val="left"/>
            </w:pPr>
            <w:r/>
            <w:r>
              <w:rPr>
                <w:rFonts w:ascii="Times New Roman" w:hAnsi="Times New Roman" w:eastAsia="Times New Roman"/>
                <w:b w:val="0"/>
                <w:sz w:val="24"/>
              </w:rPr>
              <w:t>t</w:t>
            </w:r>
          </w:p>
        </w:tc>
        <w:tc>
          <w:tcPr>
            <w:tcW w:type="dxa" w:w="4680"/>
          </w:tcPr>
          <w:p>
            <w:pPr>
              <w:jc w:val="left"/>
            </w:pPr>
            <w:r/>
            <w:r>
              <w:rPr>
                <w:rFonts w:ascii="Times New Roman" w:hAnsi="Times New Roman" w:eastAsia="Times New Roman"/>
                <w:b w:val="0"/>
                <w:sz w:val="24"/>
              </w:rPr>
              <w:t>time, s</w:t>
            </w:r>
          </w:p>
        </w:tc>
      </w:tr>
      <w:tr>
        <w:tc>
          <w:tcPr>
            <w:tcW w:type="dxa" w:w="4680"/>
          </w:tcPr>
          <w:p>
            <w:pPr>
              <w:jc w:val="left"/>
            </w:pPr>
            <w:r/>
            <w:r>
              <w:rPr>
                <w:rFonts w:ascii="Times New Roman" w:hAnsi="Times New Roman" w:eastAsia="Times New Roman"/>
                <w:b w:val="0"/>
                <w:sz w:val="24"/>
              </w:rPr>
              <w:t>v_e</w:t>
            </w:r>
          </w:p>
        </w:tc>
        <w:tc>
          <w:tcPr>
            <w:tcW w:type="dxa" w:w="4680"/>
          </w:tcPr>
          <w:p>
            <w:pPr>
              <w:jc w:val="left"/>
            </w:pPr>
            <w:r/>
            <w:r>
              <w:rPr>
                <w:rFonts w:ascii="Times New Roman" w:hAnsi="Times New Roman" w:eastAsia="Times New Roman"/>
                <w:b w:val="0"/>
                <w:sz w:val="24"/>
              </w:rPr>
              <w:t>nozzle exit velocity, m/s</w:t>
            </w:r>
          </w:p>
        </w:tc>
      </w:tr>
      <w:tr>
        <w:tc>
          <w:tcPr>
            <w:tcW w:type="dxa" w:w="4680"/>
          </w:tcPr>
          <w:p>
            <w:pPr>
              <w:jc w:val="left"/>
            </w:pPr>
            <w:r/>
            <w:r>
              <w:rPr>
                <w:rFonts w:ascii="Times New Roman" w:hAnsi="Times New Roman" w:eastAsia="Times New Roman"/>
                <w:b w:val="0"/>
                <w:sz w:val="24"/>
              </w:rPr>
              <w:t>v_x, v_y</w:t>
            </w:r>
          </w:p>
        </w:tc>
        <w:tc>
          <w:tcPr>
            <w:tcW w:type="dxa" w:w="4680"/>
          </w:tcPr>
          <w:p>
            <w:pPr>
              <w:jc w:val="left"/>
            </w:pPr>
            <w:r/>
            <w:r>
              <w:rPr>
                <w:rFonts w:ascii="Times New Roman" w:hAnsi="Times New Roman" w:eastAsia="Times New Roman"/>
                <w:b w:val="0"/>
                <w:sz w:val="24"/>
              </w:rPr>
              <w:t>velocity components, m/s</w:t>
            </w:r>
          </w:p>
        </w:tc>
      </w:tr>
      <w:tr>
        <w:tc>
          <w:tcPr>
            <w:tcW w:type="dxa" w:w="4680"/>
          </w:tcPr>
          <w:p>
            <w:pPr>
              <w:jc w:val="left"/>
            </w:pPr>
            <w:r/>
            <w:r>
              <w:rPr>
                <w:rFonts w:ascii="Times New Roman" w:hAnsi="Times New Roman" w:eastAsia="Times New Roman"/>
                <w:b w:val="0"/>
                <w:sz w:val="24"/>
              </w:rPr>
              <w:t>x, y</w:t>
            </w:r>
          </w:p>
        </w:tc>
        <w:tc>
          <w:tcPr>
            <w:tcW w:type="dxa" w:w="4680"/>
          </w:tcPr>
          <w:p>
            <w:pPr>
              <w:jc w:val="left"/>
            </w:pPr>
            <w:r/>
            <w:r>
              <w:rPr>
                <w:rFonts w:ascii="Times New Roman" w:hAnsi="Times New Roman" w:eastAsia="Times New Roman"/>
                <w:b w:val="0"/>
                <w:sz w:val="24"/>
              </w:rPr>
              <w:t>horizontal and vertical coordinates, m</w:t>
            </w:r>
          </w:p>
        </w:tc>
      </w:tr>
      <w:tr>
        <w:tc>
          <w:tcPr>
            <w:tcW w:type="dxa" w:w="4680"/>
          </w:tcPr>
          <w:p>
            <w:pPr>
              <w:jc w:val="left"/>
            </w:pPr>
            <w:r/>
            <w:r>
              <w:rPr>
                <w:rFonts w:ascii="Times New Roman" w:hAnsi="Times New Roman" w:eastAsia="Times New Roman"/>
                <w:b w:val="0"/>
                <w:sz w:val="24"/>
              </w:rPr>
              <w:t>gamma</w:t>
            </w:r>
          </w:p>
        </w:tc>
        <w:tc>
          <w:tcPr>
            <w:tcW w:type="dxa" w:w="4680"/>
          </w:tcPr>
          <w:p>
            <w:pPr>
              <w:jc w:val="left"/>
            </w:pPr>
            <w:r/>
            <w:r>
              <w:rPr>
                <w:rFonts w:ascii="Times New Roman" w:hAnsi="Times New Roman" w:eastAsia="Times New Roman"/>
                <w:b w:val="0"/>
                <w:sz w:val="24"/>
              </w:rPr>
              <w:t>specific heat ratio</w:t>
            </w:r>
          </w:p>
        </w:tc>
      </w:tr>
      <w:tr>
        <w:tc>
          <w:tcPr>
            <w:tcW w:type="dxa" w:w="4680"/>
          </w:tcPr>
          <w:p>
            <w:pPr>
              <w:jc w:val="left"/>
            </w:pPr>
            <w:r/>
            <w:r>
              <w:rPr>
                <w:rFonts w:ascii="Times New Roman" w:hAnsi="Times New Roman" w:eastAsia="Times New Roman"/>
                <w:b w:val="0"/>
                <w:sz w:val="24"/>
              </w:rPr>
              <w:t>gamma_p</w:t>
            </w:r>
          </w:p>
        </w:tc>
        <w:tc>
          <w:tcPr>
            <w:tcW w:type="dxa" w:w="4680"/>
          </w:tcPr>
          <w:p>
            <w:pPr>
              <w:jc w:val="left"/>
            </w:pPr>
            <w:r/>
            <w:r>
              <w:rPr>
                <w:rFonts w:ascii="Times New Roman" w:hAnsi="Times New Roman" w:eastAsia="Times New Roman"/>
                <w:b w:val="0"/>
                <w:sz w:val="24"/>
              </w:rPr>
              <w:t>flight-path angle</w:t>
            </w:r>
          </w:p>
        </w:tc>
      </w:tr>
      <w:tr>
        <w:tc>
          <w:tcPr>
            <w:tcW w:type="dxa" w:w="4680"/>
          </w:tcPr>
          <w:p>
            <w:pPr>
              <w:jc w:val="left"/>
            </w:pPr>
            <w:r/>
            <w:r>
              <w:rPr>
                <w:rFonts w:ascii="Times New Roman" w:hAnsi="Times New Roman" w:eastAsia="Times New Roman"/>
                <w:b w:val="0"/>
                <w:sz w:val="24"/>
              </w:rPr>
              <w:t>rho</w:t>
            </w:r>
          </w:p>
        </w:tc>
        <w:tc>
          <w:tcPr>
            <w:tcW w:type="dxa" w:w="4680"/>
          </w:tcPr>
          <w:p>
            <w:pPr>
              <w:jc w:val="left"/>
            </w:pPr>
            <w:r/>
            <w:r>
              <w:rPr>
                <w:rFonts w:ascii="Times New Roman" w:hAnsi="Times New Roman" w:eastAsia="Times New Roman"/>
                <w:b w:val="0"/>
                <w:sz w:val="24"/>
              </w:rPr>
              <w:t>atmospheric density, kg/m^3</w:t>
            </w:r>
          </w:p>
        </w:tc>
      </w:tr>
    </w:tbl>
    <w:p>
      <w:pPr>
        <w:pStyle w:val="Heading1"/>
      </w:pPr>
      <w:r>
        <w:t>I. Problem Statement</w:t>
      </w:r>
    </w:p>
    <w:p>
      <w:r>
        <w:t>This report presents a Python solution for the unguided gravity-turn attack and defense missile midterm project. The attack missile is launched from ground level and must strike a target 50 km away while accounting for altitude-dependent atmospheric properties. The defense missile is launched from the target location and must intercept the attack missile at x = 49 km with a vertical miss distance no greater than 0.5 m while minimizing flight time to the intercept point.</w:t>
      </w:r>
    </w:p>
    <w:p>
      <w:pPr>
        <w:pStyle w:val="Heading1"/>
      </w:pPr>
      <w:r>
        <w:t>II. Requested Results</w:t>
      </w:r>
    </w:p>
    <w:tbl>
      <w:tblPr>
        <w:tblStyle w:val="TableGrid"/>
        <w:tblW w:type="auto" w:w="0"/>
        <w:tblLook w:firstColumn="1" w:firstRow="1" w:lastColumn="0" w:lastRow="0" w:noHBand="0" w:noVBand="1" w:val="04A0"/>
      </w:tblPr>
      <w:tblGrid>
        <w:gridCol w:w="4680"/>
        <w:gridCol w:w="4680"/>
      </w:tblGrid>
      <w:tr>
        <w:tc>
          <w:tcPr>
            <w:tcW w:type="dxa" w:w="4680"/>
          </w:tcPr>
          <w:p>
            <w:pPr>
              <w:jc w:val="left"/>
            </w:pPr>
            <w:r/>
            <w:r>
              <w:rPr>
                <w:rFonts w:ascii="Times New Roman" w:hAnsi="Times New Roman" w:eastAsia="Times New Roman"/>
                <w:b/>
                <w:sz w:val="24"/>
              </w:rPr>
              <w:t>Quantity</w:t>
            </w:r>
          </w:p>
        </w:tc>
        <w:tc>
          <w:tcPr>
            <w:tcW w:type="dxa" w:w="4680"/>
          </w:tcPr>
          <w:p>
            <w:pPr>
              <w:jc w:val="left"/>
            </w:pPr>
            <w:r/>
            <w:r>
              <w:rPr>
                <w:rFonts w:ascii="Times New Roman" w:hAnsi="Times New Roman" w:eastAsia="Times New Roman"/>
                <w:b/>
                <w:sz w:val="24"/>
              </w:rPr>
              <w:t>Value</w:t>
            </w:r>
          </w:p>
        </w:tc>
      </w:tr>
      <w:tr>
        <w:tc>
          <w:tcPr>
            <w:tcW w:type="dxa" w:w="4680"/>
          </w:tcPr>
          <w:p>
            <w:pPr>
              <w:jc w:val="left"/>
            </w:pPr>
            <w:r/>
            <w:r>
              <w:rPr>
                <w:rFonts w:ascii="Times New Roman" w:hAnsi="Times New Roman" w:eastAsia="Times New Roman"/>
                <w:b w:val="0"/>
                <w:sz w:val="24"/>
              </w:rPr>
              <w:t>Attack throat area</w:t>
            </w:r>
          </w:p>
        </w:tc>
        <w:tc>
          <w:tcPr>
            <w:tcW w:type="dxa" w:w="4680"/>
          </w:tcPr>
          <w:p>
            <w:pPr>
              <w:jc w:val="left"/>
            </w:pPr>
            <w:r/>
            <w:r>
              <w:rPr>
                <w:rFonts w:ascii="Times New Roman" w:hAnsi="Times New Roman" w:eastAsia="Times New Roman"/>
                <w:b w:val="0"/>
                <w:sz w:val="24"/>
              </w:rPr>
              <w:t>0.044102 m^2</w:t>
            </w:r>
          </w:p>
        </w:tc>
      </w:tr>
      <w:tr>
        <w:tc>
          <w:tcPr>
            <w:tcW w:type="dxa" w:w="4680"/>
          </w:tcPr>
          <w:p>
            <w:pPr>
              <w:jc w:val="left"/>
            </w:pPr>
            <w:r/>
            <w:r>
              <w:rPr>
                <w:rFonts w:ascii="Times New Roman" w:hAnsi="Times New Roman" w:eastAsia="Times New Roman"/>
                <w:b w:val="0"/>
                <w:sz w:val="24"/>
              </w:rPr>
              <w:t>Attack mass flow rate</w:t>
            </w:r>
          </w:p>
        </w:tc>
        <w:tc>
          <w:tcPr>
            <w:tcW w:type="dxa" w:w="4680"/>
          </w:tcPr>
          <w:p>
            <w:pPr>
              <w:jc w:val="left"/>
            </w:pPr>
            <w:r/>
            <w:r>
              <w:rPr>
                <w:rFonts w:ascii="Times New Roman" w:hAnsi="Times New Roman" w:eastAsia="Times New Roman"/>
                <w:b w:val="0"/>
                <w:sz w:val="24"/>
              </w:rPr>
              <w:t>62.6939 kg/s</w:t>
            </w:r>
          </w:p>
        </w:tc>
      </w:tr>
      <w:tr>
        <w:tc>
          <w:tcPr>
            <w:tcW w:type="dxa" w:w="4680"/>
          </w:tcPr>
          <w:p>
            <w:pPr>
              <w:jc w:val="left"/>
            </w:pPr>
            <w:r/>
            <w:r>
              <w:rPr>
                <w:rFonts w:ascii="Times New Roman" w:hAnsi="Times New Roman" w:eastAsia="Times New Roman"/>
                <w:b w:val="0"/>
                <w:sz w:val="24"/>
              </w:rPr>
              <w:t>Attack exit temperature</w:t>
            </w:r>
          </w:p>
        </w:tc>
        <w:tc>
          <w:tcPr>
            <w:tcW w:type="dxa" w:w="4680"/>
          </w:tcPr>
          <w:p>
            <w:pPr>
              <w:jc w:val="left"/>
            </w:pPr>
            <w:r/>
            <w:r>
              <w:rPr>
                <w:rFonts w:ascii="Times New Roman" w:hAnsi="Times New Roman" w:eastAsia="Times New Roman"/>
                <w:b w:val="0"/>
                <w:sz w:val="24"/>
              </w:rPr>
              <w:t>1201.92 K</w:t>
            </w:r>
          </w:p>
        </w:tc>
      </w:tr>
      <w:tr>
        <w:tc>
          <w:tcPr>
            <w:tcW w:type="dxa" w:w="4680"/>
          </w:tcPr>
          <w:p>
            <w:pPr>
              <w:jc w:val="left"/>
            </w:pPr>
            <w:r/>
            <w:r>
              <w:rPr>
                <w:rFonts w:ascii="Times New Roman" w:hAnsi="Times New Roman" w:eastAsia="Times New Roman"/>
                <w:b w:val="0"/>
                <w:sz w:val="24"/>
              </w:rPr>
              <w:t>Attack exit velocity</w:t>
            </w:r>
          </w:p>
        </w:tc>
        <w:tc>
          <w:tcPr>
            <w:tcW w:type="dxa" w:w="4680"/>
          </w:tcPr>
          <w:p>
            <w:pPr>
              <w:jc w:val="left"/>
            </w:pPr>
            <w:r/>
            <w:r>
              <w:rPr>
                <w:rFonts w:ascii="Times New Roman" w:hAnsi="Times New Roman" w:eastAsia="Times New Roman"/>
                <w:b w:val="0"/>
                <w:sz w:val="24"/>
              </w:rPr>
              <w:t>2166.73 m/s</w:t>
            </w:r>
          </w:p>
        </w:tc>
      </w:tr>
      <w:tr>
        <w:tc>
          <w:tcPr>
            <w:tcW w:type="dxa" w:w="4680"/>
          </w:tcPr>
          <w:p>
            <w:pPr>
              <w:jc w:val="left"/>
            </w:pPr>
            <w:r/>
            <w:r>
              <w:rPr>
                <w:rFonts w:ascii="Times New Roman" w:hAnsi="Times New Roman" w:eastAsia="Times New Roman"/>
                <w:b w:val="0"/>
                <w:sz w:val="24"/>
              </w:rPr>
              <w:t>Attack launch angle</w:t>
            </w:r>
          </w:p>
        </w:tc>
        <w:tc>
          <w:tcPr>
            <w:tcW w:type="dxa" w:w="4680"/>
          </w:tcPr>
          <w:p>
            <w:pPr>
              <w:jc w:val="left"/>
            </w:pPr>
            <w:r/>
            <w:r>
              <w:rPr>
                <w:rFonts w:ascii="Times New Roman" w:hAnsi="Times New Roman" w:eastAsia="Times New Roman"/>
                <w:b w:val="0"/>
                <w:sz w:val="24"/>
              </w:rPr>
              <w:t>79.8149 deg</w:t>
            </w:r>
          </w:p>
        </w:tc>
      </w:tr>
      <w:tr>
        <w:tc>
          <w:tcPr>
            <w:tcW w:type="dxa" w:w="4680"/>
          </w:tcPr>
          <w:p>
            <w:pPr>
              <w:jc w:val="left"/>
            </w:pPr>
            <w:r/>
            <w:r>
              <w:rPr>
                <w:rFonts w:ascii="Times New Roman" w:hAnsi="Times New Roman" w:eastAsia="Times New Roman"/>
                <w:b w:val="0"/>
                <w:sz w:val="24"/>
              </w:rPr>
              <w:t>Attack time of flight</w:t>
            </w:r>
          </w:p>
        </w:tc>
        <w:tc>
          <w:tcPr>
            <w:tcW w:type="dxa" w:w="4680"/>
          </w:tcPr>
          <w:p>
            <w:pPr>
              <w:jc w:val="left"/>
            </w:pPr>
            <w:r/>
            <w:r>
              <w:rPr>
                <w:rFonts w:ascii="Times New Roman" w:hAnsi="Times New Roman" w:eastAsia="Times New Roman"/>
                <w:b w:val="0"/>
                <w:sz w:val="24"/>
              </w:rPr>
              <w:t>117.1297 s</w:t>
            </w:r>
          </w:p>
        </w:tc>
      </w:tr>
      <w:tr>
        <w:tc>
          <w:tcPr>
            <w:tcW w:type="dxa" w:w="4680"/>
          </w:tcPr>
          <w:p>
            <w:pPr>
              <w:jc w:val="left"/>
            </w:pPr>
            <w:r/>
            <w:r>
              <w:rPr>
                <w:rFonts w:ascii="Times New Roman" w:hAnsi="Times New Roman" w:eastAsia="Times New Roman"/>
                <w:b w:val="0"/>
                <w:sz w:val="24"/>
              </w:rPr>
              <w:t>Defense final mass</w:t>
            </w:r>
          </w:p>
        </w:tc>
        <w:tc>
          <w:tcPr>
            <w:tcW w:type="dxa" w:w="4680"/>
          </w:tcPr>
          <w:p>
            <w:pPr>
              <w:jc w:val="left"/>
            </w:pPr>
            <w:r/>
            <w:r>
              <w:rPr>
                <w:rFonts w:ascii="Times New Roman" w:hAnsi="Times New Roman" w:eastAsia="Times New Roman"/>
                <w:b w:val="0"/>
                <w:sz w:val="24"/>
              </w:rPr>
              <w:t>35.00 kg</w:t>
            </w:r>
          </w:p>
        </w:tc>
      </w:tr>
      <w:tr>
        <w:tc>
          <w:tcPr>
            <w:tcW w:type="dxa" w:w="4680"/>
          </w:tcPr>
          <w:p>
            <w:pPr>
              <w:jc w:val="left"/>
            </w:pPr>
            <w:r/>
            <w:r>
              <w:rPr>
                <w:rFonts w:ascii="Times New Roman" w:hAnsi="Times New Roman" w:eastAsia="Times New Roman"/>
                <w:b w:val="0"/>
                <w:sz w:val="24"/>
              </w:rPr>
              <w:t>Defense launch angle</w:t>
            </w:r>
          </w:p>
        </w:tc>
        <w:tc>
          <w:tcPr>
            <w:tcW w:type="dxa" w:w="4680"/>
          </w:tcPr>
          <w:p>
            <w:pPr>
              <w:jc w:val="left"/>
            </w:pPr>
            <w:r/>
            <w:r>
              <w:rPr>
                <w:rFonts w:ascii="Times New Roman" w:hAnsi="Times New Roman" w:eastAsia="Times New Roman"/>
                <w:b w:val="0"/>
                <w:sz w:val="24"/>
              </w:rPr>
              <w:t>74.0254 deg above -x</w:t>
            </w:r>
          </w:p>
        </w:tc>
      </w:tr>
      <w:tr>
        <w:tc>
          <w:tcPr>
            <w:tcW w:type="dxa" w:w="4680"/>
          </w:tcPr>
          <w:p>
            <w:pPr>
              <w:jc w:val="left"/>
            </w:pPr>
            <w:r/>
            <w:r>
              <w:rPr>
                <w:rFonts w:ascii="Times New Roman" w:hAnsi="Times New Roman" w:eastAsia="Times New Roman"/>
                <w:b w:val="0"/>
                <w:sz w:val="24"/>
              </w:rPr>
              <w:t>Defense exit Mach number</w:t>
            </w:r>
          </w:p>
        </w:tc>
        <w:tc>
          <w:tcPr>
            <w:tcW w:type="dxa" w:w="4680"/>
          </w:tcPr>
          <w:p>
            <w:pPr>
              <w:jc w:val="left"/>
            </w:pPr>
            <w:r/>
            <w:r>
              <w:rPr>
                <w:rFonts w:ascii="Times New Roman" w:hAnsi="Times New Roman" w:eastAsia="Times New Roman"/>
                <w:b w:val="0"/>
                <w:sz w:val="24"/>
              </w:rPr>
              <w:t>2.00</w:t>
            </w:r>
          </w:p>
        </w:tc>
      </w:tr>
      <w:tr>
        <w:tc>
          <w:tcPr>
            <w:tcW w:type="dxa" w:w="4680"/>
          </w:tcPr>
          <w:p>
            <w:pPr>
              <w:jc w:val="left"/>
            </w:pPr>
            <w:r/>
            <w:r>
              <w:rPr>
                <w:rFonts w:ascii="Times New Roman" w:hAnsi="Times New Roman" w:eastAsia="Times New Roman"/>
                <w:b w:val="0"/>
                <w:sz w:val="24"/>
              </w:rPr>
              <w:t>Defense intercept time</w:t>
            </w:r>
          </w:p>
        </w:tc>
        <w:tc>
          <w:tcPr>
            <w:tcW w:type="dxa" w:w="4680"/>
          </w:tcPr>
          <w:p>
            <w:pPr>
              <w:jc w:val="left"/>
            </w:pPr>
            <w:r/>
            <w:r>
              <w:rPr>
                <w:rFonts w:ascii="Times New Roman" w:hAnsi="Times New Roman" w:eastAsia="Times New Roman"/>
                <w:b w:val="0"/>
                <w:sz w:val="24"/>
              </w:rPr>
              <w:t>4.0237 s</w:t>
            </w:r>
          </w:p>
        </w:tc>
      </w:tr>
      <w:tr>
        <w:tc>
          <w:tcPr>
            <w:tcW w:type="dxa" w:w="4680"/>
          </w:tcPr>
          <w:p>
            <w:pPr>
              <w:jc w:val="left"/>
            </w:pPr>
            <w:r/>
            <w:r>
              <w:rPr>
                <w:rFonts w:ascii="Times New Roman" w:hAnsi="Times New Roman" w:eastAsia="Times New Roman"/>
                <w:b w:val="0"/>
                <w:sz w:val="24"/>
              </w:rPr>
              <w:t>Defense vertical miss distance</w:t>
            </w:r>
          </w:p>
        </w:tc>
        <w:tc>
          <w:tcPr>
            <w:tcW w:type="dxa" w:w="4680"/>
          </w:tcPr>
          <w:p>
            <w:pPr>
              <w:jc w:val="left"/>
            </w:pPr>
            <w:r/>
            <w:r>
              <w:rPr>
                <w:rFonts w:ascii="Times New Roman" w:hAnsi="Times New Roman" w:eastAsia="Times New Roman"/>
                <w:b w:val="0"/>
                <w:sz w:val="24"/>
              </w:rPr>
              <w:t>0.1673 m</w:t>
            </w:r>
          </w:p>
        </w:tc>
      </w:tr>
      <w:tr>
        <w:tc>
          <w:tcPr>
            <w:tcW w:type="dxa" w:w="4680"/>
          </w:tcPr>
          <w:p>
            <w:pPr>
              <w:jc w:val="left"/>
            </w:pPr>
            <w:r/>
            <w:r>
              <w:rPr>
                <w:rFonts w:ascii="Times New Roman" w:hAnsi="Times New Roman" w:eastAsia="Times New Roman"/>
                <w:b w:val="0"/>
                <w:sz w:val="24"/>
              </w:rPr>
              <w:t>Required defense launch delay</w:t>
            </w:r>
          </w:p>
        </w:tc>
        <w:tc>
          <w:tcPr>
            <w:tcW w:type="dxa" w:w="4680"/>
          </w:tcPr>
          <w:p>
            <w:pPr>
              <w:jc w:val="left"/>
            </w:pPr>
            <w:r/>
            <w:r>
              <w:rPr>
                <w:rFonts w:ascii="Times New Roman" w:hAnsi="Times New Roman" w:eastAsia="Times New Roman"/>
                <w:b w:val="0"/>
                <w:sz w:val="24"/>
              </w:rPr>
              <w:t>105.0175 s</w:t>
            </w:r>
          </w:p>
        </w:tc>
      </w:tr>
    </w:tbl>
    <w:p>
      <w:pPr>
        <w:pStyle w:val="Heading1"/>
      </w:pPr>
      <w:r>
        <w:t>III. Methodology</w:t>
      </w:r>
    </w:p>
    <w:p>
      <w:r>
        <w:t>A two-dimensional point-mass gravity-turn model was used. The thrust vector was aligned with the instantaneous velocity direction, gravity was fixed at 9.80665 m/s^2, and drag was evaluated with the standard quadratic form using the altitude-dependent atmospheric density from the specified two-layer atmosphere. The attack launch angle was found by matching the impact range to 50 km, and the defense solution was refined to satisfy the intercept tolerance at x = 49 km.</w:t>
      </w:r>
    </w:p>
    <w:p>
      <w:pPr>
        <w:pStyle w:val="Heading1"/>
      </w:pPr>
      <w:r>
        <w:t>IV. Governing Equations</w:t>
      </w:r>
    </w:p>
    <w:p>
      <w:pPr>
        <w:ind w:left="360"/>
      </w:pPr>
      <w:r>
        <w:rPr>
          <w:rFonts w:ascii="Courier New" w:hAnsi="Courier New"/>
          <w:sz w:val="21"/>
        </w:rPr>
        <w:t>A_e/A_t = (1/M_e) * [ (2/(gamma+1)) * (1 + ((gamma-1)/2) * M_e^2) ]^((gamma+1)/(2*(gamma-1)))</w:t>
      </w:r>
    </w:p>
    <w:p>
      <w:pPr>
        <w:ind w:left="360"/>
      </w:pPr>
      <w:r>
        <w:rPr>
          <w:rFonts w:ascii="Courier New" w:hAnsi="Courier New"/>
          <w:sz w:val="21"/>
        </w:rPr>
        <w:t>mdot = A_t * P_0 / sqrt(T_0) * sqrt(gamma/R) * (2/(gamma+1))^((gamma+1)/(2*(gamma-1)))</w:t>
      </w:r>
    </w:p>
    <w:p>
      <w:pPr>
        <w:ind w:left="360"/>
      </w:pPr>
      <w:r>
        <w:rPr>
          <w:rFonts w:ascii="Courier New" w:hAnsi="Courier New"/>
          <w:sz w:val="21"/>
        </w:rPr>
        <w:t>T_e = T_0 / (1 + ((gamma-1)/2) * M_e^2)</w:t>
      </w:r>
    </w:p>
    <w:p>
      <w:pPr>
        <w:ind w:left="360"/>
      </w:pPr>
      <w:r>
        <w:rPr>
          <w:rFonts w:ascii="Courier New" w:hAnsi="Courier New"/>
          <w:sz w:val="21"/>
        </w:rPr>
        <w:t>v_e = M_e * sqrt(gamma * R * T_e)</w:t>
      </w:r>
    </w:p>
    <w:p>
      <w:pPr>
        <w:ind w:left="360"/>
      </w:pPr>
      <w:r>
        <w:rPr>
          <w:rFonts w:ascii="Courier New" w:hAnsi="Courier New"/>
          <w:sz w:val="21"/>
        </w:rPr>
        <w:t>D = 0.5 * rho * V^2 * C_D * A_ref</w:t>
      </w:r>
    </w:p>
    <w:p>
      <w:pPr>
        <w:ind w:left="360"/>
      </w:pPr>
      <w:r>
        <w:rPr>
          <w:rFonts w:ascii="Courier New" w:hAnsi="Courier New"/>
          <w:sz w:val="21"/>
        </w:rPr>
        <w:t>x_dot = v_x</w:t>
      </w:r>
    </w:p>
    <w:p>
      <w:pPr>
        <w:ind w:left="360"/>
      </w:pPr>
      <w:r>
        <w:rPr>
          <w:rFonts w:ascii="Courier New" w:hAnsi="Courier New"/>
          <w:sz w:val="21"/>
        </w:rPr>
        <w:t>y_dot = v_y</w:t>
      </w:r>
    </w:p>
    <w:p>
      <w:pPr>
        <w:ind w:left="360"/>
      </w:pPr>
      <w:r>
        <w:rPr>
          <w:rFonts w:ascii="Courier New" w:hAnsi="Courier New"/>
          <w:sz w:val="21"/>
        </w:rPr>
        <w:t>v_x_dot = ((T - D) * cos(gamma_p)) / m</w:t>
      </w:r>
    </w:p>
    <w:p>
      <w:pPr>
        <w:ind w:left="360"/>
      </w:pPr>
      <w:r>
        <w:rPr>
          <w:rFonts w:ascii="Courier New" w:hAnsi="Courier New"/>
          <w:sz w:val="21"/>
        </w:rPr>
        <w:t>v_y_dot = ((T - D) * sin(gamma_p)) / m - g</w:t>
      </w:r>
    </w:p>
    <w:p>
      <w:pPr>
        <w:pStyle w:val="Heading1"/>
      </w:pPr>
      <w:r>
        <w:t>V. Attack-Missile Results and Figures</w:t>
      </w:r>
    </w:p>
    <w:p>
      <w:pPr>
        <w:pStyle w:val="Heading2"/>
      </w:pPr>
      <w:r>
        <w:t>Figure 1. Attack Missile Path Angle vs. Time</w:t>
      </w:r>
    </w:p>
    <w:p>
      <w:r>
        <w:drawing>
          <wp:inline xmlns:a="http://schemas.openxmlformats.org/drawingml/2006/main" xmlns:pic="http://schemas.openxmlformats.org/drawingml/2006/picture">
            <wp:extent cx="5943600" cy="4004949"/>
            <wp:docPr id="1" name="Picture 1"/>
            <wp:cNvGraphicFramePr>
              <a:graphicFrameLocks noChangeAspect="1"/>
            </wp:cNvGraphicFramePr>
            <a:graphic>
              <a:graphicData uri="http://schemas.openxmlformats.org/drawingml/2006/picture">
                <pic:pic>
                  <pic:nvPicPr>
                    <pic:cNvPr id="0" name="attack_path_angle_vs_time.png"/>
                    <pic:cNvPicPr/>
                  </pic:nvPicPr>
                  <pic:blipFill>
                    <a:blip r:embed="rId10"/>
                    <a:stretch>
                      <a:fillRect/>
                    </a:stretch>
                  </pic:blipFill>
                  <pic:spPr>
                    <a:xfrm>
                      <a:off x="0" y="0"/>
                      <a:ext cx="5943600" cy="4004949"/>
                    </a:xfrm>
                    <a:prstGeom prst="rect"/>
                  </pic:spPr>
                </pic:pic>
              </a:graphicData>
            </a:graphic>
          </wp:inline>
        </w:drawing>
      </w:r>
    </w:p>
    <w:p>
      <w:r>
        <w:t>The flight-path angle starts at the launch value and then evolves under gravity-turn motion as thrust and drag reshape the trajectory.</w:t>
      </w:r>
    </w:p>
    <w:p>
      <w:pPr>
        <w:pStyle w:val="Heading2"/>
      </w:pPr>
      <w:r>
        <w:t>Figure 2. Attack Missile Elevation vs. Time</w:t>
      </w:r>
    </w:p>
    <w:p>
      <w:r>
        <w:drawing>
          <wp:inline xmlns:a="http://schemas.openxmlformats.org/drawingml/2006/main" xmlns:pic="http://schemas.openxmlformats.org/drawingml/2006/picture">
            <wp:extent cx="5943600" cy="4004949"/>
            <wp:docPr id="2" name="Picture 2"/>
            <wp:cNvGraphicFramePr>
              <a:graphicFrameLocks noChangeAspect="1"/>
            </wp:cNvGraphicFramePr>
            <a:graphic>
              <a:graphicData uri="http://schemas.openxmlformats.org/drawingml/2006/picture">
                <pic:pic>
                  <pic:nvPicPr>
                    <pic:cNvPr id="0" name="attack_elevation_vs_time.png"/>
                    <pic:cNvPicPr/>
                  </pic:nvPicPr>
                  <pic:blipFill>
                    <a:blip r:embed="rId11"/>
                    <a:stretch>
                      <a:fillRect/>
                    </a:stretch>
                  </pic:blipFill>
                  <pic:spPr>
                    <a:xfrm>
                      <a:off x="0" y="0"/>
                      <a:ext cx="5943600" cy="4004949"/>
                    </a:xfrm>
                    <a:prstGeom prst="rect"/>
                  </pic:spPr>
                </pic:pic>
              </a:graphicData>
            </a:graphic>
          </wp:inline>
        </w:drawing>
      </w:r>
    </w:p>
    <w:p>
      <w:r>
        <w:t>The altitude history shows the missile climbing rapidly during powered flight and then descending back to the ground at the required range.</w:t>
      </w:r>
    </w:p>
    <w:p>
      <w:pPr>
        <w:pStyle w:val="Heading2"/>
      </w:pPr>
      <w:r>
        <w:t>Figure 3. Attack Missile Horizontal Velocity vs. Time</w:t>
      </w:r>
    </w:p>
    <w:p>
      <w:r>
        <w:drawing>
          <wp:inline xmlns:a="http://schemas.openxmlformats.org/drawingml/2006/main" xmlns:pic="http://schemas.openxmlformats.org/drawingml/2006/picture">
            <wp:extent cx="5943600" cy="4004949"/>
            <wp:docPr id="3" name="Picture 3"/>
            <wp:cNvGraphicFramePr>
              <a:graphicFrameLocks noChangeAspect="1"/>
            </wp:cNvGraphicFramePr>
            <a:graphic>
              <a:graphicData uri="http://schemas.openxmlformats.org/drawingml/2006/picture">
                <pic:pic>
                  <pic:nvPicPr>
                    <pic:cNvPr id="0" name="attack_vx_vs_time.png"/>
                    <pic:cNvPicPr/>
                  </pic:nvPicPr>
                  <pic:blipFill>
                    <a:blip r:embed="rId12"/>
                    <a:stretch>
                      <a:fillRect/>
                    </a:stretch>
                  </pic:blipFill>
                  <pic:spPr>
                    <a:xfrm>
                      <a:off x="0" y="0"/>
                      <a:ext cx="5943600" cy="4004949"/>
                    </a:xfrm>
                    <a:prstGeom prst="rect"/>
                  </pic:spPr>
                </pic:pic>
              </a:graphicData>
            </a:graphic>
          </wp:inline>
        </w:drawing>
      </w:r>
    </w:p>
    <w:p>
      <w:r>
        <w:t>The horizontal velocity grows strongly during the burn and then decays gradually during coast because of aerodynamic drag.</w:t>
      </w:r>
    </w:p>
    <w:p>
      <w:pPr>
        <w:pStyle w:val="Heading2"/>
      </w:pPr>
      <w:r>
        <w:t>Figure 4. Attack Missile Vertical Velocity vs. Time</w:t>
      </w:r>
    </w:p>
    <w:p>
      <w:r>
        <w:drawing>
          <wp:inline xmlns:a="http://schemas.openxmlformats.org/drawingml/2006/main" xmlns:pic="http://schemas.openxmlformats.org/drawingml/2006/picture">
            <wp:extent cx="5943600" cy="4004949"/>
            <wp:docPr id="4" name="Picture 4"/>
            <wp:cNvGraphicFramePr>
              <a:graphicFrameLocks noChangeAspect="1"/>
            </wp:cNvGraphicFramePr>
            <a:graphic>
              <a:graphicData uri="http://schemas.openxmlformats.org/drawingml/2006/picture">
                <pic:pic>
                  <pic:nvPicPr>
                    <pic:cNvPr id="0" name="attack_vy_vs_time.png"/>
                    <pic:cNvPicPr/>
                  </pic:nvPicPr>
                  <pic:blipFill>
                    <a:blip r:embed="rId13"/>
                    <a:stretch>
                      <a:fillRect/>
                    </a:stretch>
                  </pic:blipFill>
                  <pic:spPr>
                    <a:xfrm>
                      <a:off x="0" y="0"/>
                      <a:ext cx="5943600" cy="4004949"/>
                    </a:xfrm>
                    <a:prstGeom prst="rect"/>
                  </pic:spPr>
                </pic:pic>
              </a:graphicData>
            </a:graphic>
          </wp:inline>
        </w:drawing>
      </w:r>
    </w:p>
    <w:p>
      <w:r>
        <w:t>The vertical velocity rises during ascent, crosses through zero near apogee, and becomes negative during descent toward the target.</w:t>
      </w:r>
    </w:p>
    <w:p>
      <w:pPr>
        <w:pStyle w:val="Heading2"/>
      </w:pPr>
      <w:r>
        <w:t>Figure 5. Attack Missile Acceleration Magnitude vs. Time</w:t>
      </w:r>
    </w:p>
    <w:p>
      <w:r>
        <w:drawing>
          <wp:inline xmlns:a="http://schemas.openxmlformats.org/drawingml/2006/main" xmlns:pic="http://schemas.openxmlformats.org/drawingml/2006/picture">
            <wp:extent cx="5943600" cy="4004949"/>
            <wp:docPr id="5" name="Picture 5"/>
            <wp:cNvGraphicFramePr>
              <a:graphicFrameLocks noChangeAspect="1"/>
            </wp:cNvGraphicFramePr>
            <a:graphic>
              <a:graphicData uri="http://schemas.openxmlformats.org/drawingml/2006/picture">
                <pic:pic>
                  <pic:nvPicPr>
                    <pic:cNvPr id="0" name="attack_acceleration_vs_time.png"/>
                    <pic:cNvPicPr/>
                  </pic:nvPicPr>
                  <pic:blipFill>
                    <a:blip r:embed="rId14"/>
                    <a:stretch>
                      <a:fillRect/>
                    </a:stretch>
                  </pic:blipFill>
                  <pic:spPr>
                    <a:xfrm>
                      <a:off x="0" y="0"/>
                      <a:ext cx="5943600" cy="4004949"/>
                    </a:xfrm>
                    <a:prstGeom prst="rect"/>
                  </pic:spPr>
                </pic:pic>
              </a:graphicData>
            </a:graphic>
          </wp:inline>
        </w:drawing>
      </w:r>
    </w:p>
    <w:p>
      <w:r>
        <w:t>The acceleration is highest early in powered flight and drops sharply after burnout when thrust goes to zero and only gravity and drag remain.</w:t>
      </w:r>
    </w:p>
    <w:p>
      <w:pPr>
        <w:pStyle w:val="Heading2"/>
      </w:pPr>
      <w:r>
        <w:t>Figure 6. Attack Missile Thrust vs. Time</w:t>
      </w:r>
    </w:p>
    <w:p>
      <w:r>
        <w:drawing>
          <wp:inline xmlns:a="http://schemas.openxmlformats.org/drawingml/2006/main" xmlns:pic="http://schemas.openxmlformats.org/drawingml/2006/picture">
            <wp:extent cx="5943600" cy="4004949"/>
            <wp:docPr id="6" name="Picture 6"/>
            <wp:cNvGraphicFramePr>
              <a:graphicFrameLocks noChangeAspect="1"/>
            </wp:cNvGraphicFramePr>
            <a:graphic>
              <a:graphicData uri="http://schemas.openxmlformats.org/drawingml/2006/picture">
                <pic:pic>
                  <pic:nvPicPr>
                    <pic:cNvPr id="0" name="attack_thrust_vs_time.png"/>
                    <pic:cNvPicPr/>
                  </pic:nvPicPr>
                  <pic:blipFill>
                    <a:blip r:embed="rId15"/>
                    <a:stretch>
                      <a:fillRect/>
                    </a:stretch>
                  </pic:blipFill>
                  <pic:spPr>
                    <a:xfrm>
                      <a:off x="0" y="0"/>
                      <a:ext cx="5943600" cy="4004949"/>
                    </a:xfrm>
                    <a:prstGeom prst="rect"/>
                  </pic:spPr>
                </pic:pic>
              </a:graphicData>
            </a:graphic>
          </wp:inline>
        </w:drawing>
      </w:r>
    </w:p>
    <w:p>
      <w:r>
        <w:t>Thrust remains approximately constant during the burn and then collapses to zero at burnout, clearly identifying the powered-flight interval.</w:t>
      </w:r>
    </w:p>
    <w:p>
      <w:pPr>
        <w:pStyle w:val="Heading1"/>
      </w:pPr>
      <w:r>
        <w:t>VI. Defense-Missile Intercept Result</w:t>
      </w:r>
    </w:p>
    <w:p>
      <w:pPr>
        <w:pStyle w:val="Heading2"/>
      </w:pPr>
      <w:r>
        <w:t>Figure 7. Attack and defense missile trajectories</w:t>
      </w:r>
    </w:p>
    <w:p>
      <w:r>
        <w:drawing>
          <wp:inline xmlns:a="http://schemas.openxmlformats.org/drawingml/2006/main" xmlns:pic="http://schemas.openxmlformats.org/drawingml/2006/picture">
            <wp:extent cx="5943600" cy="4004949"/>
            <wp:docPr id="7" name="Picture 7"/>
            <wp:cNvGraphicFramePr>
              <a:graphicFrameLocks noChangeAspect="1"/>
            </wp:cNvGraphicFramePr>
            <a:graphic>
              <a:graphicData uri="http://schemas.openxmlformats.org/drawingml/2006/picture">
                <pic:pic>
                  <pic:nvPicPr>
                    <pic:cNvPr id="0" name="attack_defense_trajectories.png"/>
                    <pic:cNvPicPr/>
                  </pic:nvPicPr>
                  <pic:blipFill>
                    <a:blip r:embed="rId16"/>
                    <a:stretch>
                      <a:fillRect/>
                    </a:stretch>
                  </pic:blipFill>
                  <pic:spPr>
                    <a:xfrm>
                      <a:off x="0" y="0"/>
                      <a:ext cx="5943600" cy="4004949"/>
                    </a:xfrm>
                    <a:prstGeom prst="rect"/>
                  </pic:spPr>
                </pic:pic>
              </a:graphicData>
            </a:graphic>
          </wp:inline>
        </w:drawing>
      </w:r>
    </w:p>
    <w:p>
      <w:r>
        <w:t>The defense missile launches from x = 50 km and flies back toward x = 49 km, intercepting the attack missile at an altitude of 2345.218 m with a vertical miss distance of 0.1673 m. The required defense launch delay is 105.0175 s after the attack missile is fired.</w:t>
      </w:r>
    </w:p>
    <w:p>
      <w:pPr>
        <w:pStyle w:val="Heading1"/>
      </w:pPr>
      <w:r>
        <w:t>VII. Discussion</w:t>
      </w:r>
    </w:p>
    <w:p>
      <w:r>
        <w:t>The selected defense solution corresponds to the lowest tested final mass and lowest tested exit Mach number in the feasible neighborhood. Because the defense missile only travels 1 km horizontally but must climb to roughly 2.35 km altitude, the dominant benefit is a high thrust-to-weight ratio and rapid ascent rather than long-range efficiency.</w:t>
      </w:r>
    </w:p>
    <w:p>
      <w:pPr>
        <w:pStyle w:val="Heading1"/>
      </w:pPr>
      <w:r>
        <w:t>VIII. Submitted Files</w:t>
      </w:r>
    </w:p>
    <w:p>
      <w:pPr>
        <w:pStyle w:val="ListBullet"/>
      </w:pPr>
      <w:r>
        <w:t>AEM428_Midterm_Report.docx</w:t>
      </w:r>
    </w:p>
    <w:p>
      <w:pPr>
        <w:pStyle w:val="ListBullet"/>
      </w:pPr>
      <w:r>
        <w:t>AEM428_Midterm_Report.md</w:t>
      </w:r>
    </w:p>
    <w:p>
      <w:pPr>
        <w:pStyle w:val="ListBullet"/>
      </w:pPr>
      <w:r>
        <w:t>AEM428_Midterm_Report.html</w:t>
      </w:r>
    </w:p>
    <w:p>
      <w:pPr>
        <w:pStyle w:val="ListBullet"/>
      </w:pPr>
      <w:r>
        <w:t>AEM428_Midterm_Notebook.ipynb</w:t>
      </w:r>
    </w:p>
    <w:p>
      <w:pPr>
        <w:pStyle w:val="ListBullet"/>
      </w:pPr>
      <w:r>
        <w:t>midterm_helpers.py</w:t>
      </w:r>
    </w:p>
    <w:p>
      <w:pPr>
        <w:pStyle w:val="ListBullet"/>
      </w:pPr>
      <w:r>
        <w:t>results_summary.json</w:t>
      </w:r>
    </w:p>
    <w:p>
      <w:pPr>
        <w:pStyle w:val="ListBullet"/>
      </w:pPr>
      <w:r>
        <w:t>attack_path_angle_vs_time.png</w:t>
      </w:r>
    </w:p>
    <w:p>
      <w:pPr>
        <w:pStyle w:val="ListBullet"/>
      </w:pPr>
      <w:r>
        <w:t>attack_elevation_vs_time.png</w:t>
      </w:r>
    </w:p>
    <w:p>
      <w:pPr>
        <w:pStyle w:val="ListBullet"/>
      </w:pPr>
      <w:r>
        <w:t>attack_vx_vs_time.png</w:t>
      </w:r>
    </w:p>
    <w:p>
      <w:pPr>
        <w:pStyle w:val="ListBullet"/>
      </w:pPr>
      <w:r>
        <w:t>attack_vy_vs_time.png</w:t>
      </w:r>
    </w:p>
    <w:p>
      <w:pPr>
        <w:pStyle w:val="ListBullet"/>
      </w:pPr>
      <w:r>
        <w:t>attack_acceleration_vs_time.png</w:t>
      </w:r>
    </w:p>
    <w:p>
      <w:pPr>
        <w:pStyle w:val="ListBullet"/>
      </w:pPr>
      <w:r>
        <w:t>attack_thrust_vs_time.png</w:t>
      </w:r>
    </w:p>
    <w:p>
      <w:pPr>
        <w:pStyle w:val="ListBullet"/>
      </w:pPr>
      <w:r>
        <w:t>attack_defense_trajectories.png</w:t>
      </w:r>
    </w:p>
    <w:p>
      <w:pPr>
        <w:pStyle w:val="Heading1"/>
      </w:pPr>
      <w:r>
        <w:t>IX. Note on Code Submission</w:t>
      </w:r>
    </w:p>
    <w:p>
      <w:r>
        <w:t>The assignment reminder mentions MATLAB code, but this solution was developed in Python. The notebook and helper script included with the submission provide the full computational workflow used to generate the numerical results and figures.</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 PAGE </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