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Підсумковий контроль з дисципліни «Академічні студії» передбачає окрім виконання наведених вище творчих завдань, вибір трьох контрольних питань з даного переліку та написаної від руки відповіді на них обсягом 1-2 сторінки з кожного питання:</w:t>
      </w:r>
    </w:p>
    <w:p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Витоки і шляхи розвитку Академії. Місія Академії, пріоритети і принципи розвитку Академії.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Соціальний портрет сучасного студентства.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Права і обов’язки студентів. Заохочення та стягнення.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Студентська група.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Студентське наукове товариство.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Студентське самоврядування.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Болонський процес.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Європейська кредитно-трансферна система.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Кредит, навчальний план, освітня програма, змістовний модуль.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Форми організації навчання.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Система оцінювання навчальних досягень студентів.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Style w:val="5"/>
          <w:rFonts w:ascii="Times New Roman" w:hAnsi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Контроль успішності студентів.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Слухання та його роль в комунікації.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Усне мовлення, його види та форми.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Доповідь, виступ, дискусія.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Читання, його роль у навчальній діяльності студентів. Види читання.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Тези. Конспект. Письмові творчі роботи. Есе. Реферат.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Робота з інформаційними ресурсами у мережі Інтернет.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Академічна доброчесність.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Академічна мобільність.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Студентоцентроване навчання.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Студентська група. Корпоративна культура. Групове рішення. Проектне завдання. Лідерство.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Професійний розвиток.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Модель професіонала.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Особисте та професійне самовизначення. </w:t>
      </w:r>
    </w:p>
    <w:p>
      <w:pPr>
        <w:pStyle w:val="4"/>
        <w:numPr>
          <w:ilvl w:val="0"/>
          <w:numId w:val="1"/>
        </w:numPr>
        <w:shd w:val="clear" w:color="auto" w:fill="auto"/>
        <w:tabs>
          <w:tab w:val="left" w:pos="0"/>
          <w:tab w:val="clear" w:pos="1080"/>
        </w:tabs>
        <w:spacing w:line="240" w:lineRule="auto"/>
        <w:ind w:left="0" w:firstLine="284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 xml:space="preserve"> Самооцінка. Успіх. Організація часу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Поняття самопрезентації. Проблематика само презентації в наукових дослідженнях.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Поняття імідж, особистісний брендінг.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Типи, види, мотиви, засоби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Індивідуально-психологічні особливості, які визначають успішність/неуспішність самопрезентації у чоловіків і жінок.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Публічний виступ (презентація досвіду)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Резюме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Співбесіда-інтерв’ю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Візитки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Об’ява про пошук роботи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Захист проекту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Портфоліо як форма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Очна і заочна самопрезентація.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Способи розміщення рекламних матеріалів, способи їх подання.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Тактики і стратегії проведення самопрезентації.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Стратегії самопрезентації І.Джонса і Т.Піттмана. 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Методики встановлення взаємодії. Встановлення контакту. “Перше враження”.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Жести, мова рухів тіла, міміка, риторика, стилі побудова промови.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Стереотипи спілкування, самовіддача у спілкуванні і взаємодії з іншими людьми.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Теоретичні основи публічного виступу.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lang w:val="uk-UA"/>
        </w:rPr>
        <w:t xml:space="preserve"> </w:t>
      </w:r>
      <w:r>
        <w:rPr>
          <w:sz w:val="28"/>
          <w:szCs w:val="28"/>
        </w:rPr>
        <w:t>Ефективні методи переконання під час публічного виступу.</w:t>
      </w:r>
    </w:p>
    <w:p>
      <w:pPr>
        <w:pStyle w:val="6"/>
        <w:numPr>
          <w:ilvl w:val="0"/>
          <w:numId w:val="1"/>
        </w:numPr>
        <w:tabs>
          <w:tab w:val="left" w:pos="0"/>
          <w:tab w:val="clear" w:pos="1080"/>
        </w:tabs>
        <w:spacing w:before="0" w:beforeAutospacing="0" w:after="0" w:afterAutospacing="0"/>
        <w:ind w:left="0" w:firstLine="284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Особистість оратора, типи ораторів, манери, зовнішній вигляд оратора</w:t>
      </w:r>
      <w:r>
        <w:rPr>
          <w:sz w:val="28"/>
          <w:szCs w:val="28"/>
          <w:lang w:val="uk-UA"/>
        </w:rPr>
        <w:t>.</w:t>
      </w:r>
    </w:p>
    <w:p>
      <w:pPr>
        <w:pStyle w:val="7"/>
        <w:tabs>
          <w:tab w:val="left" w:pos="0"/>
        </w:tabs>
        <w:ind w:left="0" w:firstLine="709"/>
        <w:rPr>
          <w:rStyle w:val="8"/>
          <w:rFonts w:ascii="Times New Roman" w:hAnsi="Times New Roman" w:eastAsia="SimSun"/>
          <w:sz w:val="28"/>
          <w:szCs w:val="28"/>
        </w:rPr>
      </w:pPr>
    </w:p>
    <w:p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Критерії оцінювання: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змістовність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відповідність темі та стилю оформлення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бали.</w:t>
      </w:r>
    </w:p>
    <w:p>
      <w:bookmarkStart w:id="0" w:name="_GoBack"/>
      <w:bookmarkEnd w:id="0"/>
    </w:p>
    <w:sectPr>
      <w:pgSz w:w="11906" w:h="16838"/>
      <w:pgMar w:top="1440" w:right="866" w:bottom="1440" w:left="13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F5C39"/>
    <w:multiLevelType w:val="multilevel"/>
    <w:tmpl w:val="04AF5C39"/>
    <w:lvl w:ilvl="0" w:tentative="0">
      <w:start w:val="6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7320502E"/>
    <w:multiLevelType w:val="multilevel"/>
    <w:tmpl w:val="7320502E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A2EEB"/>
    <w:rsid w:val="2D0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сновной текст (3)1"/>
    <w:basedOn w:val="1"/>
    <w:uiPriority w:val="0"/>
    <w:pPr>
      <w:shd w:val="clear" w:color="auto" w:fill="FFFFFF"/>
      <w:spacing w:after="0" w:line="240" w:lineRule="atLeast"/>
    </w:pPr>
    <w:rPr>
      <w:rFonts w:ascii="Arial Narrow" w:hAnsi="Arial Narrow"/>
      <w:b/>
      <w:bCs/>
      <w:spacing w:val="-3"/>
      <w:sz w:val="15"/>
      <w:szCs w:val="15"/>
    </w:rPr>
  </w:style>
  <w:style w:type="character" w:customStyle="1" w:styleId="5">
    <w:name w:val="Основной текст (10) + Полужирный"/>
    <w:qFormat/>
    <w:uiPriority w:val="0"/>
    <w:rPr>
      <w:rFonts w:ascii="Arial Narrow" w:hAnsi="Arial Narrow"/>
      <w:b/>
      <w:bCs/>
      <w:spacing w:val="-4"/>
      <w:sz w:val="15"/>
      <w:szCs w:val="15"/>
      <w:lang w:bidi="ar-SA"/>
    </w:rPr>
  </w:style>
  <w:style w:type="paragraph" w:customStyle="1" w:styleId="6">
    <w:name w:val="wester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customStyle="1" w:styleId="8">
    <w:name w:val="Основной текст (3) + Не полужирный"/>
    <w:qFormat/>
    <w:uiPriority w:val="0"/>
    <w:rPr>
      <w:rFonts w:ascii="Arial Narrow" w:hAnsi="Arial Narrow"/>
      <w:b/>
      <w:bCs/>
      <w:spacing w:val="-3"/>
      <w:w w:val="100"/>
      <w:sz w:val="15"/>
      <w:szCs w:val="15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2021-06-09T07:18:00Z</dcterms:created>
  <dc:creator>2018</dc:creator>
  <cp:lastModifiedBy>2018</cp:lastModifiedBy>
  <dcterms:modified xsi:type="dcterms:W3CDTF">2021-06-09T07:19:38Z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