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Семінар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Сформулюйте тему і напишіть есе щодо плагіату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академічного шахрайства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академічної культури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доброчесності в освітній сфері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Приклади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«Кодекс етики та гідності як частина академічної доброчесності»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«Плагіат як треш студентського середовища»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«Академічна нечесність в студентському середовищі»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Плагіат і академічне шахрайство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загроза академічній культурі та доброчесності в освітній сфері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сучасному світі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освіта має велике значення для індивіда та суспільства в цілому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Вона надає людям можливість здобути знання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розвинути свої навички та досягти успіху в професійній сфері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Однак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освітній сфері існує серйозна загроза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яка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підриває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академічну культуру та порушує принципи доброчесності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Ця загроза виявляється в плагіаті та академічному шахрайстві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Плагіат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уявлення ідеї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результатів досліджень або творчості іншої людини як власних без належного джерелознавства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являє собою вчинок безчестності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який підриває основні принципи академічної 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Коли студенти або навіть вчені презентують чужу працю як свою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вони порушують довіру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яку їм надано в академічному середовищі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суттєво підриває цінності знання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інтелектуальну чесність і розвиток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необхідно розглядати в контексті академічної культури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Академічна культура передбачає високі стандарти доброчесності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засновані на принципах інтелектуальної 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Вона передбачає пошану до авторства та цінність оригінальності досліджень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Академічна культура сприяє вільному обміну ідеями та знаннями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також сприяє розвитку нових знань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Однак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та академічне шахрайство порушують ці принципи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спричиняючи деградацію академічного середовища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Значення академічної доброчесності не можна недооцінювати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важливий елемент формування студентів як майбутніх професіоналів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Навички доброчесності в освітній сфері розвиваються шляхом пошуку знань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самостійного мислення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критичного аналізу та цитування джерел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Правильне використання джерел і належна атрибуція є необхідними навичками для будь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якого студента чи вченого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гарантує інтелектуальну чесність і сприяє розвитку науки та освіти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боротьби з плагіатом та академічним шахрайством необхідно приділяти увагу розбудові свідомої академічної культури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Університети та інші освітні заклади повинні забезпечувати належне навчання студентів щодо академічної доброчесності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 може включати навчання методам дослідницької роботи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етичних стандартів і вимог щодо джерелознавства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Крім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необхідна система внутрішнього контролю та санкцій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які визначаються у випадку порушення академічної 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Завершуючи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плагіат та академічне шахрайство є серйозною загрозою для академічної культури та доброчесності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Вони порушують цінності освіти та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підривають довіру та впливають на якість отриманої освіти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Лише шляхом впровадження свідомої академічної культури та зміцнення доброчесності в освітній сфері можна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забезпечити розвиток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також готувати компетентних та етичних фахівців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Arial" w:cs="Arial" w:hAnsi="Arial" w:eastAsia="Arial"/>
          <w:outline w:val="0"/>
          <w:color w:val="666666"/>
          <w:sz w:val="14"/>
          <w:szCs w:val="14"/>
          <w:u w:color="666666"/>
          <w:shd w:val="clear" w:color="auto" w:fill="ffffff"/>
          <w14:textFill>
            <w14:solidFill>
              <w14:srgbClr w14:val="666666"/>
            </w14:solidFill>
          </w14:textFill>
        </w:rPr>
      </w:pPr>
      <w:r>
        <w:rPr>
          <w:rFonts w:ascii="Arial" w:hAnsi="Arial"/>
          <w:outline w:val="0"/>
          <w:color w:val="666666"/>
          <w:sz w:val="14"/>
          <w:szCs w:val="14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>.</w:t>
      </w:r>
    </w:p>
    <w:p>
      <w:pPr>
        <w:pStyle w:val="No Spacing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Висновки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Плагіат і академічне шахрайство є серйозними проблемами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загрожують академічній культурі та доброчесності в освітній сфері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Вони підривають основні принципи і цінності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яких ґрунтується наука і навчання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Плагіат не лише порушує довіру та пошану до авторства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але й спотворює процес генерації нових знань і </w:t>
      </w:r>
      <w:r>
        <w:rPr>
          <w:rFonts w:ascii="Times New Roman" w:hAnsi="Times New Roman" w:hint="default"/>
          <w:sz w:val="28"/>
          <w:szCs w:val="28"/>
          <w:rtl w:val="0"/>
        </w:rPr>
        <w:t>підриває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розвиток науки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Академічна культура має грати важливу роль у формуванні студентів як майбутніх професіоналів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Вона передбачає високі стандарти доброчесності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інтелектуальну чесність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самостійне мислення та належне використання джерел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Посилення свідомості про академічну доброчесність і навчання студентів навичкам належного цитування та джерелознавства є необхідними кроками для запобігання плагіату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8"/>
        <w:jc w:val="both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Список використаної літератури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Постанова КМУ Про затвердження Порядку скасування рішення про присудження ступеня вищої освіти та присвоєння відповідної кваліфікації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shd w:val="clear" w:color="auto" w:fill="ffffff"/>
          <w:rtl w:val="0"/>
          <w:lang w:val="ru-RU"/>
          <w14:textFill>
            <w14:solidFill>
              <w14:srgbClr w14:val="FF0000"/>
            </w14:solidFill>
          </w14:textFill>
        </w:rPr>
        <w:t xml:space="preserve"> 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від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серпня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№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897 //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електронний ресурс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Режим доступу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"https://zakon.rada.gov.ua/laws/show/897-2021-%25D0%25BF#Text"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https://zakon.rada.gov.ua/laws/show/897-2021-</w:t>
      </w:r>
      <w:r>
        <w:rPr>
          <w:rStyle w:val="Hyperlink.0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Hyperlink.0"/>
          <w:rFonts w:ascii="Times New Roman" w:hAnsi="Times New Roman"/>
          <w:sz w:val="28"/>
          <w:szCs w:val="28"/>
          <w:rtl w:val="0"/>
          <w:lang w:val="ru-RU"/>
        </w:rPr>
        <w:t>#Text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Академічний тлумачний словник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 української мови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Плагіат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// [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електронний ресурс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Режим доступу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"http://sum.in.ua/s/plaghiat"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ru-RU"/>
        </w:rPr>
        <w:t>http://sum.in.ua/s/plaghiat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Бурий В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Хронічний плагіат в українських ВНЗ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// [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електронний ресурс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– Режим доступу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ї</w: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"https://commons.com.ua/uk/pro-plagiat/?fbclid=IwAR1E3_HaeVHjpsdxQLEzqUB1wz8L62CGDEyTsVhuc9pVZvdA8vdvQc0vMjQ"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https://commons.com.ua/uk/pro-plagiat/?fbclid=IwAR1E3_HaeVHjpsdxQLEzqUB1wz8L62CGDEyTsVhuc9pVZvdA8vdvQc0vMjQ</w:t>
      </w:r>
      <w:r>
        <w:rPr>
          <w:rFonts w:ascii="Times New Roman" w:cs="Times New Roman" w:hAnsi="Times New Roman" w:eastAsia="Times New Roman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Голунов 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 В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Студенческий плагиат как вызов системе высшего образования в России и за рубежом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 В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Голунов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Вопросы образования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2010. - 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3.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 243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257.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Ковальова А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Проблеми академічного плагіату та авторського права у цифровому просторі України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Спеціальні історичні дисципліни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питання теорії та методики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Електронні інформаційні ресурси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зб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праць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Відп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ред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Боряк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К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НАН України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Інститут історії України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, 2013.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 61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71.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Погуляєвський 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Від Киви у науковців «горять» дипломи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// //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електронний ресурс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Режим доступу</w:t>
      </w:r>
      <w:r>
        <w:rPr>
          <w:rFonts w:ascii="Times New Roman" w:hAnsi="Times New Roman"/>
          <w:outline w:val="0"/>
          <w:color w:val="666666"/>
          <w:sz w:val="28"/>
          <w:szCs w:val="28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Hyperlink.2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8"/>
          <w:szCs w:val="28"/>
        </w:rPr>
        <w:instrText xml:space="preserve"> HYPERLINK "https://zaxid.net/statti_tag50974/"</w:instrText>
      </w:r>
      <w:r>
        <w:rPr>
          <w:rStyle w:val="Hyperlink.2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2"/>
          <w:rFonts w:ascii="Times New Roman" w:hAnsi="Times New Roman"/>
          <w:sz w:val="28"/>
          <w:szCs w:val="28"/>
          <w:rtl w:val="0"/>
          <w:lang w:val="ru-RU"/>
        </w:rPr>
        <w:t>https://zaxid.net/statti_tag50974/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outline w:val="0"/>
          <w:color w:val="666666"/>
          <w:sz w:val="28"/>
          <w:szCs w:val="28"/>
          <w:u w:color="666666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 xml:space="preserve">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Романова І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Явище плагіату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історія та сьогодення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Зовнішня торгівля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право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економіка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фінанси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2012.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– №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 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 267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272.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Шмелева Е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Академическое мошенничество в современных университетах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обзор теоретических подходов и результатов эмпирических исследований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Шмелева 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Экономическая социология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- 2015.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 xml:space="preserve">–№ 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 xml:space="preserve">2. - </w:t>
      </w:r>
      <w:r>
        <w:rPr>
          <w:rStyle w:val="markedcontent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markedcontent"/>
          <w:rFonts w:ascii="Times New Roman" w:hAnsi="Times New Roman"/>
          <w:sz w:val="28"/>
          <w:szCs w:val="28"/>
          <w:rtl w:val="0"/>
          <w:lang w:val="ru-RU"/>
        </w:rPr>
        <w:t>. 55-79.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9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markedcontent">
    <w:name w:val="markedcontent"/>
    <w:rPr>
      <w:lang w:val="ru-RU"/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000000"/>
      <w:u w:color="000000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.0"/>
    <w:next w:val="Hyperlink.2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