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0EBE" w14:textId="548FB052" w:rsidR="008E63CD" w:rsidRPr="000968D0" w:rsidRDefault="008E63CD" w:rsidP="008E6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68D0">
        <w:rPr>
          <w:rFonts w:ascii="Times New Roman" w:hAnsi="Times New Roman" w:cs="Times New Roman"/>
          <w:b/>
          <w:bCs/>
          <w:sz w:val="28"/>
          <w:szCs w:val="28"/>
        </w:rPr>
        <w:t>Форма правління</w:t>
      </w:r>
    </w:p>
    <w:p w14:paraId="3488B3DD" w14:textId="23679386" w:rsidR="008E63CD" w:rsidRPr="000968D0" w:rsidRDefault="008E63CD" w:rsidP="008E63CD">
      <w:pPr>
        <w:rPr>
          <w:rFonts w:ascii="Times New Roman" w:hAnsi="Times New Roman" w:cs="Times New Roman"/>
          <w:sz w:val="28"/>
          <w:szCs w:val="28"/>
        </w:rPr>
      </w:pPr>
      <w:r w:rsidRPr="000968D0">
        <w:rPr>
          <w:rFonts w:ascii="Times New Roman" w:hAnsi="Times New Roman" w:cs="Times New Roman"/>
          <w:sz w:val="28"/>
          <w:szCs w:val="28"/>
        </w:rPr>
        <w:t>Форма правління, де верховна влада належить представницьким виборчим органам і здійснюється ними, називається парламентською республікою.</w:t>
      </w:r>
    </w:p>
    <w:p w14:paraId="10E690FC" w14:textId="276C1C2D" w:rsidR="008E63CD" w:rsidRPr="000968D0" w:rsidRDefault="008E63CD" w:rsidP="008E6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68D0">
        <w:rPr>
          <w:rFonts w:ascii="Times New Roman" w:hAnsi="Times New Roman" w:cs="Times New Roman"/>
          <w:b/>
          <w:bCs/>
          <w:sz w:val="28"/>
          <w:szCs w:val="28"/>
        </w:rPr>
        <w:t>Монархія</w:t>
      </w:r>
    </w:p>
    <w:p w14:paraId="40C9619E" w14:textId="7981A16B" w:rsidR="008E63CD" w:rsidRPr="000968D0" w:rsidRDefault="008E63CD" w:rsidP="008E63CD">
      <w:pPr>
        <w:rPr>
          <w:rFonts w:ascii="Times New Roman" w:hAnsi="Times New Roman" w:cs="Times New Roman"/>
          <w:sz w:val="28"/>
          <w:szCs w:val="28"/>
        </w:rPr>
      </w:pPr>
      <w:r w:rsidRPr="000968D0">
        <w:rPr>
          <w:rFonts w:ascii="Times New Roman" w:hAnsi="Times New Roman" w:cs="Times New Roman"/>
          <w:sz w:val="28"/>
          <w:szCs w:val="28"/>
        </w:rPr>
        <w:t>Монархія - це форма правління, за якої верховна влада в державі повністю або частково здійснюється однією особою і передається по спадку.</w:t>
      </w:r>
    </w:p>
    <w:p w14:paraId="7CFB8D09" w14:textId="7D1A731D" w:rsidR="008E63CD" w:rsidRPr="000968D0" w:rsidRDefault="008E63CD" w:rsidP="008E6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68D0">
        <w:rPr>
          <w:rFonts w:ascii="Times New Roman" w:hAnsi="Times New Roman" w:cs="Times New Roman"/>
          <w:b/>
          <w:bCs/>
          <w:sz w:val="28"/>
          <w:szCs w:val="28"/>
        </w:rPr>
        <w:t>Республіка</w:t>
      </w:r>
    </w:p>
    <w:p w14:paraId="39EC94B5" w14:textId="07F83C61" w:rsidR="008E63CD" w:rsidRPr="000968D0" w:rsidRDefault="000968D0" w:rsidP="008E63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68D0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096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63CD" w:rsidRPr="000968D0">
        <w:rPr>
          <w:rFonts w:ascii="Times New Roman" w:hAnsi="Times New Roman" w:cs="Times New Roman"/>
          <w:sz w:val="28"/>
          <w:szCs w:val="28"/>
        </w:rPr>
        <w:t>форма правління, де верховна влада належить представницьким виборчим органам і здійснюється ними.</w:t>
      </w:r>
    </w:p>
    <w:p w14:paraId="335F04A9" w14:textId="77777777" w:rsidR="008E63CD" w:rsidRPr="000968D0" w:rsidRDefault="008E63CD" w:rsidP="008E63CD">
      <w:pPr>
        <w:rPr>
          <w:rFonts w:ascii="Times New Roman" w:hAnsi="Times New Roman" w:cs="Times New Roman"/>
          <w:sz w:val="28"/>
          <w:szCs w:val="28"/>
        </w:rPr>
      </w:pPr>
      <w:r w:rsidRPr="000968D0">
        <w:rPr>
          <w:rFonts w:ascii="Times New Roman" w:hAnsi="Times New Roman" w:cs="Times New Roman"/>
          <w:sz w:val="28"/>
          <w:szCs w:val="28"/>
        </w:rPr>
        <w:t>За формою державного устрою держава може бути:</w:t>
      </w:r>
    </w:p>
    <w:p w14:paraId="056F581D" w14:textId="77777777" w:rsidR="000968D0" w:rsidRPr="000968D0" w:rsidRDefault="008E63CD" w:rsidP="00096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68D0">
        <w:rPr>
          <w:rFonts w:ascii="Times New Roman" w:hAnsi="Times New Roman" w:cs="Times New Roman"/>
          <w:sz w:val="28"/>
          <w:szCs w:val="28"/>
        </w:rPr>
        <w:t xml:space="preserve">простою (унітарною); </w:t>
      </w:r>
    </w:p>
    <w:p w14:paraId="306E1E16" w14:textId="7F8DFEA7" w:rsidR="008E63CD" w:rsidRPr="000968D0" w:rsidRDefault="008E63CD" w:rsidP="00096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68D0">
        <w:rPr>
          <w:rFonts w:ascii="Times New Roman" w:hAnsi="Times New Roman" w:cs="Times New Roman"/>
          <w:sz w:val="28"/>
          <w:szCs w:val="28"/>
        </w:rPr>
        <w:t>складною (федеративною, конфедеративною).</w:t>
      </w:r>
    </w:p>
    <w:p w14:paraId="08ED4A06" w14:textId="75884B9D" w:rsidR="008E63CD" w:rsidRPr="000968D0" w:rsidRDefault="008E63CD" w:rsidP="008E6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68D0">
        <w:rPr>
          <w:rFonts w:ascii="Times New Roman" w:hAnsi="Times New Roman" w:cs="Times New Roman"/>
          <w:sz w:val="28"/>
          <w:szCs w:val="28"/>
        </w:rPr>
        <w:t>змішаною;</w:t>
      </w:r>
    </w:p>
    <w:p w14:paraId="0FDF5754" w14:textId="1DF8E672" w:rsidR="008E63CD" w:rsidRPr="000968D0" w:rsidRDefault="008E63CD" w:rsidP="008E63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68D0">
        <w:rPr>
          <w:rFonts w:ascii="Times New Roman" w:hAnsi="Times New Roman" w:cs="Times New Roman"/>
          <w:b/>
          <w:bCs/>
          <w:sz w:val="28"/>
          <w:szCs w:val="28"/>
        </w:rPr>
        <w:t>Юридичне право</w:t>
      </w:r>
    </w:p>
    <w:p w14:paraId="502D40D7" w14:textId="4CD25278" w:rsidR="008E63CD" w:rsidRPr="000968D0" w:rsidRDefault="000968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68D0">
        <w:rPr>
          <w:rFonts w:ascii="Times New Roman" w:hAnsi="Times New Roman" w:cs="Times New Roman"/>
          <w:sz w:val="28"/>
          <w:szCs w:val="28"/>
          <w:lang w:val="en-US"/>
        </w:rPr>
        <w:t>Ц</w:t>
      </w:r>
      <w:r w:rsidR="008E63CD" w:rsidRPr="000968D0">
        <w:rPr>
          <w:rFonts w:ascii="Times New Roman" w:hAnsi="Times New Roman" w:cs="Times New Roman"/>
          <w:sz w:val="28"/>
          <w:szCs w:val="28"/>
        </w:rPr>
        <w:t>е основні напрями його впливу на суспільні відносини. Призначення функцій полягає в тому, щоб визначити активну й багатогранну роль права в громадянському суспільстві з позиції його впливу на суспільні відносини між людьми</w:t>
      </w:r>
      <w:r w:rsidRPr="000968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8E63CD" w:rsidRPr="00096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0418D"/>
    <w:multiLevelType w:val="hybridMultilevel"/>
    <w:tmpl w:val="1BD6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70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CD"/>
    <w:rsid w:val="000968D0"/>
    <w:rsid w:val="008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906B"/>
  <w15:chartTrackingRefBased/>
  <w15:docId w15:val="{29C902B1-DBC1-4B22-98C4-7B2CC99D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Дикой</dc:creator>
  <cp:keywords/>
  <dc:description/>
  <cp:lastModifiedBy>Dmytro Soltysiuk (Contractor)</cp:lastModifiedBy>
  <cp:revision>2</cp:revision>
  <dcterms:created xsi:type="dcterms:W3CDTF">2023-06-04T03:19:00Z</dcterms:created>
  <dcterms:modified xsi:type="dcterms:W3CDTF">2023-09-07T07:03:00Z</dcterms:modified>
</cp:coreProperties>
</file>