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E62D" w14:textId="716722ED" w:rsidR="00F24AD5" w:rsidRDefault="00DE45AA" w:rsidP="007D6913">
      <w:pPr>
        <w:pStyle w:val="a5"/>
        <w:spacing w:line="480" w:lineRule="auto"/>
        <w:rPr>
          <w:rFonts w:ascii="Times New Roman" w:eastAsia="宋体" w:hAnsi="Times New Roman" w:cs="Times New Roman"/>
          <w:b/>
          <w:sz w:val="28"/>
          <w:szCs w:val="28"/>
        </w:rPr>
      </w:pPr>
      <w:r>
        <w:rPr>
          <w:rFonts w:ascii="Times New Roman" w:eastAsia="宋体" w:hAnsi="Times New Roman" w:cs="Times New Roman"/>
          <w:b/>
          <w:sz w:val="28"/>
          <w:szCs w:val="28"/>
        </w:rPr>
        <w:t>本科毕业论文（设计）开题报告表</w:t>
      </w:r>
    </w:p>
    <w:tbl>
      <w:tblPr>
        <w:tblW w:w="8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124"/>
        <w:gridCol w:w="1939"/>
        <w:gridCol w:w="2651"/>
      </w:tblGrid>
      <w:tr w:rsidR="00F24AD5" w14:paraId="3DD6E632" w14:textId="77777777">
        <w:trPr>
          <w:trHeight w:hRule="exact" w:val="609"/>
          <w:jc w:val="center"/>
        </w:trPr>
        <w:tc>
          <w:tcPr>
            <w:tcW w:w="2188" w:type="dxa"/>
            <w:vAlign w:val="center"/>
          </w:tcPr>
          <w:p w14:paraId="3DD6E62E"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hint="eastAsia"/>
                <w:sz w:val="21"/>
              </w:rPr>
              <w:t>学</w:t>
            </w:r>
            <w:r>
              <w:rPr>
                <w:rFonts w:ascii="Times New Roman" w:eastAsia="宋体" w:hAnsi="Times New Roman" w:cs="Times New Roman" w:hint="eastAsia"/>
                <w:sz w:val="21"/>
              </w:rPr>
              <w:t xml:space="preserve">   </w:t>
            </w:r>
            <w:r>
              <w:rPr>
                <w:rFonts w:ascii="Times New Roman" w:eastAsia="宋体" w:hAnsi="Times New Roman" w:cs="Times New Roman" w:hint="eastAsia"/>
                <w:sz w:val="21"/>
              </w:rPr>
              <w:t>院</w:t>
            </w:r>
          </w:p>
        </w:tc>
        <w:tc>
          <w:tcPr>
            <w:tcW w:w="2124" w:type="dxa"/>
            <w:vAlign w:val="center"/>
          </w:tcPr>
          <w:p w14:paraId="3DD6E62F"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hint="eastAsia"/>
                <w:kern w:val="0"/>
                <w:sz w:val="21"/>
                <w:szCs w:val="18"/>
              </w:rPr>
              <w:t>大数据与人工智能学院</w:t>
            </w:r>
          </w:p>
        </w:tc>
        <w:tc>
          <w:tcPr>
            <w:tcW w:w="1939" w:type="dxa"/>
            <w:vAlign w:val="center"/>
          </w:tcPr>
          <w:p w14:paraId="3DD6E630"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姓</w:t>
            </w:r>
            <w:r>
              <w:rPr>
                <w:rFonts w:ascii="Times New Roman" w:eastAsia="宋体" w:hAnsi="Times New Roman" w:cs="Times New Roman"/>
                <w:sz w:val="21"/>
              </w:rPr>
              <w:t xml:space="preserve">    </w:t>
            </w:r>
            <w:r>
              <w:rPr>
                <w:rFonts w:ascii="Times New Roman" w:eastAsia="宋体" w:hAnsi="Times New Roman" w:cs="Times New Roman"/>
                <w:sz w:val="21"/>
              </w:rPr>
              <w:t>名</w:t>
            </w:r>
          </w:p>
        </w:tc>
        <w:tc>
          <w:tcPr>
            <w:tcW w:w="2651" w:type="dxa"/>
            <w:vAlign w:val="center"/>
          </w:tcPr>
          <w:p w14:paraId="3DD6E631" w14:textId="2AB74294" w:rsidR="00F24AD5" w:rsidRDefault="00F24AD5">
            <w:pPr>
              <w:pStyle w:val="a5"/>
              <w:jc w:val="center"/>
              <w:rPr>
                <w:rFonts w:ascii="Times New Roman" w:eastAsia="宋体" w:hAnsi="Times New Roman" w:cs="Times New Roman"/>
                <w:sz w:val="21"/>
              </w:rPr>
            </w:pPr>
            <w:r>
              <w:t>闫方</w:t>
            </w:r>
          </w:p>
        </w:tc>
      </w:tr>
      <w:tr w:rsidR="00F24AD5" w14:paraId="3DD6E637" w14:textId="77777777">
        <w:trPr>
          <w:trHeight w:hRule="exact" w:val="573"/>
          <w:jc w:val="center"/>
        </w:trPr>
        <w:tc>
          <w:tcPr>
            <w:tcW w:w="2188" w:type="dxa"/>
            <w:vAlign w:val="center"/>
          </w:tcPr>
          <w:p w14:paraId="3DD6E633"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专业班级</w:t>
            </w:r>
          </w:p>
        </w:tc>
        <w:tc>
          <w:tcPr>
            <w:tcW w:w="2124" w:type="dxa"/>
            <w:vAlign w:val="center"/>
          </w:tcPr>
          <w:p w14:paraId="3DD6E634" w14:textId="000B5A23" w:rsidR="00F24AD5" w:rsidRDefault="00F24AD5">
            <w:pPr>
              <w:widowControl/>
              <w:jc w:val="center"/>
              <w:textAlignment w:val="center"/>
              <w:rPr>
                <w:rFonts w:ascii="Times New Roman" w:eastAsia="宋体" w:hAnsi="Times New Roman" w:cs="宋体"/>
                <w:color w:val="000000"/>
                <w:sz w:val="20"/>
                <w:szCs w:val="20"/>
              </w:rPr>
            </w:pPr>
            <w:r>
              <w:t>23计科（对口）2班</w:t>
            </w:r>
          </w:p>
        </w:tc>
        <w:tc>
          <w:tcPr>
            <w:tcW w:w="1939" w:type="dxa"/>
            <w:vAlign w:val="center"/>
          </w:tcPr>
          <w:p w14:paraId="3DD6E635"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学</w:t>
            </w:r>
            <w:r>
              <w:rPr>
                <w:rFonts w:ascii="Times New Roman" w:eastAsia="宋体" w:hAnsi="Times New Roman" w:cs="Times New Roman"/>
                <w:sz w:val="21"/>
              </w:rPr>
              <w:t xml:space="preserve">    </w:t>
            </w:r>
            <w:r>
              <w:rPr>
                <w:rFonts w:ascii="Times New Roman" w:eastAsia="宋体" w:hAnsi="Times New Roman" w:cs="Times New Roman"/>
                <w:sz w:val="21"/>
              </w:rPr>
              <w:t>号</w:t>
            </w:r>
          </w:p>
        </w:tc>
        <w:tc>
          <w:tcPr>
            <w:tcW w:w="2651" w:type="dxa"/>
            <w:vAlign w:val="center"/>
          </w:tcPr>
          <w:p w14:paraId="3DD6E636" w14:textId="0CD124AF" w:rsidR="00F24AD5" w:rsidRDefault="00F71C9E">
            <w:pPr>
              <w:pStyle w:val="a5"/>
              <w:jc w:val="center"/>
              <w:rPr>
                <w:rFonts w:ascii="Times New Roman" w:eastAsia="宋体" w:hAnsi="Times New Roman" w:cs="Times New Roman"/>
                <w:sz w:val="21"/>
              </w:rPr>
            </w:pPr>
            <w:r>
              <w:rPr>
                <w:rFonts w:ascii="Times New Roman" w:eastAsia="宋体" w:hAnsi="Times New Roman" w:cs="Times New Roman" w:hint="eastAsia"/>
                <w:sz w:val="21"/>
              </w:rPr>
              <w:t>2342170224</w:t>
            </w:r>
          </w:p>
        </w:tc>
      </w:tr>
      <w:tr w:rsidR="00F24AD5" w14:paraId="3DD6E63C" w14:textId="77777777">
        <w:trPr>
          <w:trHeight w:hRule="exact" w:val="565"/>
          <w:jc w:val="center"/>
        </w:trPr>
        <w:tc>
          <w:tcPr>
            <w:tcW w:w="2188" w:type="dxa"/>
            <w:tcBorders>
              <w:bottom w:val="single" w:sz="4" w:space="0" w:color="auto"/>
            </w:tcBorders>
            <w:vAlign w:val="center"/>
          </w:tcPr>
          <w:p w14:paraId="3DD6E638"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指导教师</w:t>
            </w:r>
            <w:r>
              <w:rPr>
                <w:rFonts w:ascii="Times New Roman" w:eastAsia="宋体" w:hAnsi="Times New Roman" w:cs="Times New Roman"/>
                <w:sz w:val="21"/>
              </w:rPr>
              <w:t xml:space="preserve"> </w:t>
            </w:r>
          </w:p>
        </w:tc>
        <w:tc>
          <w:tcPr>
            <w:tcW w:w="2124" w:type="dxa"/>
            <w:tcBorders>
              <w:bottom w:val="single" w:sz="4" w:space="0" w:color="auto"/>
            </w:tcBorders>
            <w:vAlign w:val="center"/>
          </w:tcPr>
          <w:p w14:paraId="3DD6E639" w14:textId="0D124A7F" w:rsidR="00F24AD5" w:rsidRDefault="00F24AD5">
            <w:pPr>
              <w:widowControl/>
              <w:jc w:val="center"/>
              <w:rPr>
                <w:rFonts w:asciiTheme="minorEastAsia" w:eastAsiaTheme="minorEastAsia" w:hAnsiTheme="minorEastAsia" w:cs="宋体" w:hint="eastAsia"/>
                <w:color w:val="000000"/>
                <w:kern w:val="0"/>
                <w:sz w:val="20"/>
                <w:szCs w:val="20"/>
              </w:rPr>
            </w:pPr>
            <w:r>
              <w:t>李钦钦</w:t>
            </w:r>
          </w:p>
        </w:tc>
        <w:tc>
          <w:tcPr>
            <w:tcW w:w="1939" w:type="dxa"/>
            <w:tcBorders>
              <w:bottom w:val="single" w:sz="4" w:space="0" w:color="auto"/>
            </w:tcBorders>
            <w:vAlign w:val="center"/>
          </w:tcPr>
          <w:p w14:paraId="3DD6E63A" w14:textId="77777777" w:rsidR="00F24AD5" w:rsidRDefault="00DE45AA">
            <w:pPr>
              <w:pStyle w:val="a5"/>
              <w:jc w:val="center"/>
              <w:rPr>
                <w:rFonts w:ascii="Times New Roman" w:eastAsia="宋体" w:hAnsi="Times New Roman" w:cs="Times New Roman"/>
                <w:sz w:val="21"/>
              </w:rPr>
            </w:pPr>
            <w:r>
              <w:rPr>
                <w:rFonts w:ascii="Times New Roman" w:eastAsia="宋体" w:hAnsi="Times New Roman" w:cs="Times New Roman"/>
                <w:sz w:val="21"/>
              </w:rPr>
              <w:t>职称</w:t>
            </w:r>
            <w:r>
              <w:rPr>
                <w:rFonts w:ascii="Times New Roman" w:eastAsia="宋体" w:hAnsi="Times New Roman" w:cs="Times New Roman"/>
                <w:sz w:val="21"/>
              </w:rPr>
              <w:t>/</w:t>
            </w:r>
            <w:r>
              <w:rPr>
                <w:rFonts w:ascii="Times New Roman" w:eastAsia="宋体" w:hAnsi="Times New Roman" w:cs="Times New Roman"/>
                <w:sz w:val="21"/>
              </w:rPr>
              <w:t>学位</w:t>
            </w:r>
          </w:p>
        </w:tc>
        <w:tc>
          <w:tcPr>
            <w:tcW w:w="2651" w:type="dxa"/>
            <w:tcBorders>
              <w:bottom w:val="single" w:sz="4" w:space="0" w:color="auto"/>
            </w:tcBorders>
            <w:vAlign w:val="center"/>
          </w:tcPr>
          <w:p w14:paraId="3DD6E63B" w14:textId="77777777" w:rsidR="00F24AD5" w:rsidRDefault="00DE45AA">
            <w:pPr>
              <w:pStyle w:val="a5"/>
              <w:jc w:val="center"/>
              <w:rPr>
                <w:rFonts w:ascii="Times New Roman" w:eastAsiaTheme="minorEastAsia" w:hAnsi="Times New Roman"/>
                <w:sz w:val="21"/>
              </w:rPr>
            </w:pPr>
            <w:r>
              <w:rPr>
                <w:rFonts w:ascii="Times New Roman" w:eastAsiaTheme="minorEastAsia" w:hAnsi="Times New Roman" w:hint="eastAsia"/>
                <w:color w:val="FF0000"/>
                <w:sz w:val="21"/>
              </w:rPr>
              <w:t>无/硕士</w:t>
            </w:r>
          </w:p>
        </w:tc>
      </w:tr>
      <w:tr w:rsidR="00F24AD5" w14:paraId="3DD6E63E" w14:textId="77777777">
        <w:trPr>
          <w:trHeight w:val="454"/>
          <w:jc w:val="center"/>
        </w:trPr>
        <w:tc>
          <w:tcPr>
            <w:tcW w:w="8902" w:type="dxa"/>
            <w:gridSpan w:val="4"/>
          </w:tcPr>
          <w:p w14:paraId="3DD6E63D" w14:textId="640B6690" w:rsidR="00F24AD5" w:rsidRDefault="00DE45AA">
            <w:pPr>
              <w:spacing w:line="360" w:lineRule="auto"/>
              <w:ind w:rightChars="-330" w:right="-693"/>
              <w:jc w:val="left"/>
              <w:rPr>
                <w:rFonts w:ascii="Times New Roman" w:eastAsia="宋体" w:hAnsi="Times New Roman"/>
              </w:rPr>
            </w:pPr>
            <w:r>
              <w:rPr>
                <w:rFonts w:ascii="Times New Roman" w:eastAsia="宋体" w:hAnsi="Times New Roman"/>
              </w:rPr>
              <w:t>毕业论文（设计）题目：基于Spring Boot+Vue的社区生鲜团购平台系统的设计与实现</w:t>
            </w:r>
          </w:p>
        </w:tc>
      </w:tr>
      <w:tr w:rsidR="00F24AD5" w14:paraId="3DD6E64B" w14:textId="77777777">
        <w:trPr>
          <w:trHeight w:val="570"/>
          <w:jc w:val="center"/>
        </w:trPr>
        <w:tc>
          <w:tcPr>
            <w:tcW w:w="8902" w:type="dxa"/>
            <w:gridSpan w:val="4"/>
          </w:tcPr>
          <w:p w14:paraId="3DD6E63F" w14:textId="77777777" w:rsidR="00F24AD5" w:rsidRDefault="00DE45AA">
            <w:pPr>
              <w:spacing w:line="300" w:lineRule="auto"/>
              <w:rPr>
                <w:rFonts w:ascii="Times New Roman" w:eastAsia="宋体" w:hAnsi="Times New Roman"/>
              </w:rPr>
            </w:pPr>
            <w:r>
              <w:rPr>
                <w:rFonts w:ascii="Times New Roman" w:eastAsia="宋体" w:hAnsi="Times New Roman"/>
                <w:b w:val="1"/>
              </w:rPr>
              <w:t>立题依据（课题研究的目的与意义及国内外研究现状）：</w:t>
            </w:r>
          </w:p>
          <w:p w14:paraId="3DD6E63F" w14:textId="77777777" w:rsidR="00F24AD5" w:rsidRDefault="00DE45AA">
            <w:pPr>
              <w:spacing w:line="300" w:lineRule="auto"/>
              <w:rPr>
                <w:rFonts w:ascii="Times New Roman" w:eastAsia="宋体" w:hAnsi="Times New Roman"/>
              </w:rPr>
            </w:pPr>
            <w:r>
              <w:rPr>
                <w:rFonts w:ascii="Times New Roman" w:eastAsia="宋体" w:hAnsi="Times New Roman"/>
                <w:b w:val="1"/>
              </w:rPr>
              <w:t>课题研究的目的与意义：</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社区生鲜团购把线上预订、集中成团和社区自提结合起来，业务规则与普通商品列表销售不同。团购能否成立取决于截止时间前的有效支付人数；在参团、取消、超时关单、成团和解散退款等路径中，订单状态、库存、参团人数与通知必须保持一致。若多个用户同时下单或支付，单纯依靠页面判断可能导致库存超卖、人数统计错误或重复退款。因此，本课题关注的核心问题是如何把业务规则转化为可执行的状态约束，并用事务、条件更新和测试证据验证其正确性。</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本课题面向社区居民、团长和平台管理员，围绕“团长开团—用户参团—达标成团或到期解散—提货核销”设计社区生鲜团购平台。用户完成商品与团购浏览、下单、模拟支付、订单查询、取货码查看、评价和消息接收；团长管理本人发起的团购并核销本团订单；管理员维护商品、查看基础运营数据并处理符合规则的异常退款。系统采用本地教学演示规模，支付不接入真实资金渠道，商家入驻和配送调度不纳入本期范围。</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研究的实践意义在于结合需求分析、分层设计、编码实现和集成测试，说明数据库原子更新、事务边界、状态迁移守卫和定时任务如何用于一个可演示的交易闭环。课题的工程特点是把“库存只扣减一次、退款只回补一次、团购只成功一次、团长只能核销本团订单”等要求写成可追踪的验收场景。项目不把 Spring Boot、Vue 或规则匹配包装成算法创新；研究价值主要体现在面向具体业务的系统集成、边界设计和可复现验证。</w:t>
            </w:r>
          </w:p>
          <w:p w14:paraId="3DD6E63F" w14:textId="77777777" w:rsidR="00F24AD5" w:rsidRDefault="00DE45AA">
            <w:pPr>
              <w:spacing w:line="300" w:lineRule="auto"/>
              <w:rPr>
                <w:rFonts w:ascii="Times New Roman" w:eastAsia="宋体" w:hAnsi="Times New Roman"/>
              </w:rPr>
            </w:pPr>
            <w:r>
              <w:rPr>
                <w:rFonts w:ascii="Times New Roman" w:eastAsia="宋体" w:hAnsi="Times New Roman"/>
                <w:b w:val="1"/>
              </w:rPr>
              <w:t>国内研究现状：</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近年国内相关研究主要从消费者行为、平台运营和生鲜履约等角度讨论社区团购。李静等基于消费者调查分析社会资本与社区团购生鲜农产品购买意愿及购买行为的关系，指出熟人参与、他人推荐以及对团购发起人的信任与购买意愿相关[1]。范鹏云等结合多地区调查讨论社区团购运营模式和用户满意度，梳理了平台组织方式及用户体验中存在的问题[2]。这类研究有助于识别用户信任、团长服务和信息透明等需求因素，可为本系统的团长资料展示、商品评价和订单提醒提供业务依据。</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从供应链和配送角度，杨金海等以顾客满意度为切入点，分析生鲜产品质量、多样性、团长运营、物流服务和线上服务等因素，并采用系统动力学方法讨论配送系统优化[3]。该研究提示，团购平台的服务体验不仅取决于前端价格，也受供货和提货服务影响。本课题将配送路线和冷链管理排除在系统实现范围之外，但会在需求边界中明确社区自提责任，并通过提货点信息、取货码和核销记录支持本期履约流程。</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综合检索到的国内文献，较多工作聚焦购买意愿、平台运营模式、顾客满意度或物流优化；针对小型团购系统中订单、库存、人数和退款之间的一致性，尤其是并发操作和定时任务重复执行的工程验证，现有文献对本课题的直接实现指导相对有限。因而，本课题会把上述业务背景转成角色用例、状态约束、数据约束和回归场景，不以文献中的运营结论替代本系统自己的技术设计与测试。</w:t>
            </w:r>
          </w:p>
          <w:p w14:paraId="3DD6E63F" w14:textId="77777777" w:rsidR="00F24AD5" w:rsidRDefault="00DE45AA">
            <w:pPr>
              <w:spacing w:line="300" w:lineRule="auto"/>
              <w:rPr>
                <w:rFonts w:ascii="Times New Roman" w:eastAsia="宋体" w:hAnsi="Times New Roman"/>
              </w:rPr>
            </w:pPr>
            <w:r>
              <w:rPr>
                <w:rFonts w:ascii="Times New Roman" w:eastAsia="宋体" w:hAnsi="Times New Roman"/>
                <w:b w:val="1"/>
              </w:rPr>
              <w:t>国外研究现状：</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Hongsuchon与Li依据社会认同理论研究消费者参与行为如何经由社区认同影响社区团购平台购买意愿，并讨论隐私顾虑的边界作用[4]。Zhang、Hassan与Migin基于UTAUT等理论分析疫情期间消费者使用在线社区团购平台的购买意愿，将感知风险纳入讨论[5]。两项研究从参与、社区认同、便利性与风险感知等方面解释用户决策，可为系统的信息呈现和权限、隐私设计提供参考，但其研究对象主要是用户行为，不能直接给出订单状态和资金处理规则。</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Wu等从角色理论和信任转移理论出发，分析固定团长的商家角色互动、朋友角色互动与消费者信任及持续购买意向之间的关系[6]。Jiang等使用406份消费者问卷并采用模糊集定性比较分析，归纳出信息分享、口碑、社区认同及其组合等多种促进在线团购购买意愿的路径[7]。这些研究强调社区关系和团长互动的作用，支持平台提供团长信息、评价和及时通知；同时也表明，单一营销功能难以覆盖不同消费者情境。</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总体而言，本次检索到的国外研究较多采用问卷、结构方程或组态分析讨论消费者意愿、信任和互动，研究对象多为平台经营与行为机制。对本课题而言，这些结论适合转化为可用性和信息透明需求，不应直接推导为系统性能指标或支付规则。</w:t>
            </w:r>
          </w:p>
          <w:p w14:paraId="3DD6E63F" w14:textId="77777777" w:rsidR="00F24AD5" w:rsidRDefault="00DE45AA">
            <w:pPr>
              <w:spacing w:line="300" w:lineRule="auto"/>
              <w:rPr>
                <w:rFonts w:ascii="Times New Roman" w:eastAsia="宋体" w:hAnsi="Times New Roman"/>
              </w:rPr>
            </w:pPr>
            <w:r>
              <w:rPr>
                <w:rFonts w:ascii="Times New Roman" w:eastAsia="宋体" w:hAnsi="Times New Roman"/>
                <w:b w:val="1"/>
              </w:rPr>
              <w:t>综合评述：</w:t>
            </w:r>
          </w:p>
          <w:p w14:paraId="3DD6E641"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rPr>
              <w:t>现有研究为本课题提供了社区信任、团长作用、满意度和生鲜履约方面的背景，但研究层次与本课题的工程目标不同。FreshCommunity的工作重点是构建清楚的三角色需求与权限边界，设计团购和订单状态机、库存与人数的一致性机制，再用接口级和并发场景检查实现效果。其成果是对已有业务问题的工程化落实和证据化验证，不主张对社区团购理论或通用算法作原创突破。</w:t>
            </w:r>
          </w:p>
        </w:tc>
      </w:tr>
      <w:tr w:rsidR="00F24AD5" w14:paraId="3DD6E669" w14:textId="77777777">
        <w:trPr>
          <w:trHeight w:val="570"/>
          <w:jc w:val="center"/>
        </w:trPr>
        <w:tc>
          <w:tcPr>
            <w:tcW w:w="8902" w:type="dxa"/>
            <w:gridSpan w:val="4"/>
          </w:tcPr>
          <w:p w14:paraId="3DD6E64C" w14:textId="77777777" w:rsidR="00F24AD5" w:rsidRDefault="00DE45AA">
            <w:pPr>
              <w:spacing w:line="300" w:lineRule="auto"/>
              <w:rPr>
                <w:rFonts w:ascii="Times New Roman" w:eastAsia="宋体" w:hAnsi="Times New Roman"/>
              </w:rPr>
            </w:pPr>
            <w:r>
              <w:rPr>
                <w:rFonts w:ascii="Times New Roman" w:eastAsia="宋体" w:hAnsi="Times New Roman"/>
                <w:b w:val="1"/>
              </w:rPr>
              <w:t>课题研究内容：</w:t>
            </w:r>
          </w:p>
          <w:p w14:paraId="3DD6E64C" w14:textId="77777777" w:rsidR="00F24AD5" w:rsidRDefault="00DE45AA">
            <w:pPr>
              <w:spacing w:line="300" w:lineRule="auto"/>
              <w:rPr>
                <w:rFonts w:ascii="Times New Roman" w:eastAsia="宋体" w:hAnsi="Times New Roman"/>
              </w:rPr>
            </w:pPr>
            <w:r>
              <w:rPr>
                <w:rFonts w:ascii="Times New Roman" w:eastAsia="宋体" w:hAnsi="Times New Roman"/>
                <w:b w:val="1"/>
              </w:rPr>
              <w:t>一、系统分析与需求建模</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依据社区团购业务闭环，将用户需求分解为功能需求和质量约束，并按角色划分权限。用户端包含注册登录、商品与团购浏览、参团下单、模拟支付、取消、订单和取货码查看、评价、消息及需求订阅；团长端包含提货点资料、发起团购、查看本人团购与订单、核销本团订单；管理员端包含商品及图片维护、基础数据看板和异常订单退款兜底。对各功能补充正常、异常、越权、并发和超时场景，并明确本期不做真实支付、商家入驻、骑手配送、佣金、优惠券和原生小程序。</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系统质量要求重点考虑交易数据正确性、接口权限、可维护性和演示可用性。涉及个人订单、消息、订阅和团长订单的数据必须按身份与归属隔离；金额采用定点小数；密码使用 BCrypt 保存；对库存、订单和团购状态变化保留可验证的业务结果。涉及响应时间、并发容量等数值指标的结论必须来自后续实测，不在缺少测试数据时预先承诺。</w:t>
            </w:r>
          </w:p>
          <w:p w14:paraId="3DD6E64C" w14:textId="77777777" w:rsidR="00F24AD5" w:rsidRDefault="00DE45AA">
            <w:pPr>
              <w:spacing w:line="300" w:lineRule="auto"/>
              <w:rPr>
                <w:rFonts w:ascii="Times New Roman" w:eastAsia="宋体" w:hAnsi="Times New Roman"/>
              </w:rPr>
            </w:pPr>
            <w:r>
              <w:rPr>
                <w:rFonts w:ascii="Times New Roman" w:eastAsia="宋体" w:hAnsi="Times New Roman"/>
                <w:b w:val="1"/>
              </w:rPr>
              <w:t>二、总体设计与关键机制</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系统采用前后端分离的分层单体架构。浏览器端使用 Vue 3、Vue Router、Pinia 和 Axios；服务端使用 Java 17、Spring Boot 3.2.5、Spring Security 与 JWT，按 Controller、Service、Mapper 分层，使用 MyBatis-Plus 访问 MySQL 8。Controller负责接口与参数校验，Service组织业务规则和事务，Mapper承载基础数据访问及条件更新，Spring定时任务按约60秒周期扫描待支付超时订单和到期团购。单体部署有利于本地复现，当前项目规模暂不需要拆分微服务或引入消息队列、Redis[8-12]。</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数据库以业务实体关系和约束为依据。当前 schema.sql 实际创建8张表：user、product、group_buy、group_buy_item、order、review、notification、user_subscription；设计文档中的 review_analysis 评价分析表仍为规划项，不计入当前建成表数。订单保存团购商品价格快照，避免商品改价影响已创建订单金额；评价与订单通过唯一约束保证一单一评；订单号、用户归属和团购归属用于业务查询及权限校验。论文定稿前应以最终 DDL 生成并核对 ER 图和字段表。</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库存扣减采用带库存条件的原子 UPDATE，受影响行数为0时拒绝下单；订单创建与扣减位于同一事务中。订单状态通过带预期状态的条件更新控制，取消、管理员退款等路径按原状态决定是否回补库存和团购人数；成团以团购状态条件更新保证只成功一次。订单状态覆盖待支付、待成团、成团/待提货、已完成、已取消和已退款等业务阶段。支付由 MockPayServiceImpl 模拟，并经 PayService 接口隔离，后续替换支付实现时仍需另行处理支付回调验签、重复通知和退款对账，不能把接口预留等同于已接入真实支付[11]。</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安全设计采用 JWT 识别登录身份，结合角色权限和业务数据归属校验；例如用户仅访问本人订单、消息和订阅，团长只能查看或核销本人团购相关订单，管理员权限限于管理操作。安全验收除角色拒绝外，还应覆盖对象级越权、错误状态调用、重复请求、上传限制和敏感配置检查，并参考近期 API 安全与安全开发实践[14-16]。</w:t>
            </w:r>
          </w:p>
          <w:p w14:paraId="3DD6E64C" w14:textId="77777777" w:rsidR="00F24AD5" w:rsidRDefault="00DE45AA">
            <w:pPr>
              <w:spacing w:line="300" w:lineRule="auto"/>
              <w:rPr>
                <w:rFonts w:ascii="Times New Roman" w:eastAsia="宋体" w:hAnsi="Times New Roman"/>
              </w:rPr>
            </w:pPr>
            <w:r>
              <w:rPr>
                <w:rFonts w:ascii="Times New Roman" w:eastAsia="宋体" w:hAnsi="Times New Roman"/>
                <w:b w:val="1"/>
              </w:rPr>
              <w:t>三、功能范围与项目当前状态</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项目现有源码已包含注册登录、商品和团购、订单与模拟支付、库存控制、超时处理、核销、评价、站内消息及基础管理员功能。AI导购目前可准确表述为后端规则版需求订阅：规则解析器提取商品关键词与可选价格上限，订阅创建和新团创建时进行匹配并生成站内消息；前端尚未提供订阅管理页面或完整交互，代码中也没有实际接入大语言模型。后续可先补齐前端闭环，再将LLM解析作为可选适配器接入，并保留规则降级。这样可以区分当前交付与技术扩展，避免将“AI”标签写成已经完成的模型能力。</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项目界面材料显示，用户端主流程已有专门页面和公共组件；团长端、管理端仍以基础交互为主，移动端适配和部分看板指标属于待完善项。当前需求与设计材料还存在统计口径不一致：实现清单沿用29个接口、30个测试用例和7张表等旧数据，而新增订阅接口后接口数应重新按路由核算；现有源码静态统计为5个测试类、37个@Test方法，schema.sql为8张表。以上数量在正式论文中需按最终版本重算，测试方法数不能替代测试通过结论。</w:t>
            </w:r>
          </w:p>
          <w:p w14:paraId="3DD6E64C" w14:textId="77777777" w:rsidR="00F24AD5" w:rsidRDefault="00DE45AA">
            <w:pPr>
              <w:spacing w:line="300" w:lineRule="auto"/>
              <w:rPr>
                <w:rFonts w:ascii="Times New Roman" w:eastAsia="宋体" w:hAnsi="Times New Roman"/>
              </w:rPr>
            </w:pPr>
            <w:r>
              <w:rPr>
                <w:rFonts w:ascii="Times New Roman" w:eastAsia="宋体" w:hAnsi="Times New Roman"/>
                <w:b w:val="1"/>
              </w:rPr>
              <w:t>四、研究方法与技术路线</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1）文献分析法：围绕社区团购用户行为、平台运营、生鲜履约、Web系统设计和API安全检索近年中外资料，归纳其研究对象、方法和可用于本项目的需求启示。（2）结构化需求分析法：识别用户、团长和管理员的目标，建立角色用例、功能需求、异常路径和验收条件，并将需求关联至页面、接口、数据和测试。（3）状态与数据建模法：绘制团购和订单状态迁移，设计实体关系、关键约束和事务边界，检查取消、超时、成团、退款和核销路径之间的一致性。（4）迭代实现与软件测试法：按模块实现前后端功能，通过接口集成测试、数据库状态核对、并发请求和回归测试发现问题并修正。研究过程参考版本化技术文档、软件测试指南和安全开发框架[8-16]。</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技术路线为：文献调研与现状归纳→角色和业务流程梳理→功能及非功能需求编号→状态机、数据库和接口设计→前后端分层实现→构造正常/异常/越权/并发/定时测试→依据运行结果修订代码和文档→整理可复现实验记录并完成论文。对已存在的实现先做需求追踪和缺口审查，再补齐尚未完成的页面与验证；项目已有代码不作为尚未开展的研究工作描述。</w:t>
            </w:r>
          </w:p>
          <w:p w14:paraId="3DD6E64C" w14:textId="77777777" w:rsidR="00F24AD5" w:rsidRDefault="00DE45AA">
            <w:pPr>
              <w:spacing w:line="300" w:lineRule="auto"/>
              <w:rPr>
                <w:rFonts w:ascii="Times New Roman" w:eastAsia="宋体" w:hAnsi="Times New Roman"/>
              </w:rPr>
            </w:pPr>
            <w:r>
              <w:rPr>
                <w:rFonts w:ascii="Times New Roman" w:eastAsia="宋体" w:hAnsi="Times New Roman"/>
                <w:b w:val="1"/>
              </w:rPr>
              <w:t>五、实验方案、验收指标与可行性</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测试基于独立 MySQL 测试库、固定演示数据和真实 Spring 上下文接口调用，不使用真实顾客信息或真实资金。计划验证：库存为1时并发发起8个下单请求最多1单成功且库存归零；支付人数达到门槛时团购只转成功一次并只给有效订单生成取货码；取消、待支付超时、解散退款及管理员退款只回补一次库存，待成团订单的人数同步正确；团购截止后拒绝新单，核销只能由所属团长对有效订单执行且重复核销失败；用户、团长、管理员越权访问均被拒绝；定时任务在一个扫描周期内处理目标记录，订阅示例“10元以内的苹果”解析为关键词和价格上限并能匹配符合条件的团购。接口结果、数据库前后值和日志共同作为证据。项目现有源码静态统计有37个测试方法，后续须在干净测试库中重跑并记录通过数、失败数、环境版本和复现步骤[13]。</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项目已有 Spring Boot、Vue、MySQL 代码和本地演示数据，且支付采用模拟实现，AI外部接口不是核心交易的前置条件，具备继续开发与演示条件。当前尚需补齐的主要工作是AI订阅前端入口与管理体验、团长和管理员页面精修、窄屏响应式检查、运行完整测试并更新验证报告。数据库表数、接口数、测试数等文档统计也需统一。由于本课题不接入支付渠道、不采集真实个人交易数据，系统可以在本地环境完成主要实验；规模化容量结论不作为本课题验收承诺。</w:t>
            </w:r>
          </w:p>
          <w:p w14:paraId="3DD6E64C" w14:textId="77777777" w:rsidR="00F24AD5" w:rsidRDefault="00DE45AA">
            <w:pPr>
              <w:spacing w:line="300" w:lineRule="auto"/>
              <w:rPr>
                <w:rFonts w:ascii="Times New Roman" w:eastAsia="宋体" w:hAnsi="Times New Roman"/>
              </w:rPr>
            </w:pPr>
            <w:r>
              <w:rPr>
                <w:rFonts w:ascii="Times New Roman" w:eastAsia="宋体" w:hAnsi="Times New Roman"/>
                <w:b w:val="1"/>
              </w:rPr>
              <w:t>六、特色、局限与后续拓展</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本课题的工程特色在于围绕交易闭环显式描述团购与订单状态，将库存扣减、人数回退、退款和核销绑定到状态条件与事务边界，并通过可复现的并发与重复请求场景检验关键不变量；同时将真实支付、LLM解析和扩展分析与核心交易隔离，保留替换接口并说明降级路径。其创新表述限定为面向本项目的设计与集成特点，不声称提出通用新算法。</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后续工作按优先级推进：近期完成需求/设计/实现清单的口径统一，补齐AI订阅页面与匹配反馈，完善团长核销台、管理看板并检查移动端；随后根据数据规模增加分页、操作日志、提醒去重和安全验证；真实支付、商家入驻、配送协同、优惠营销和小程序作为远期拓展，需要先完成合规、业务流程和资源评估，不纳入当前毕业设计的必要验收范围。</w:t>
            </w:r>
          </w:p>
          <w:p w14:paraId="3DD6E64C" w14:textId="77777777" w:rsidR="00F24AD5" w:rsidRDefault="00DE45AA">
            <w:pPr>
              <w:spacing w:line="300" w:lineRule="auto"/>
              <w:rPr>
                <w:rFonts w:ascii="Times New Roman" w:eastAsia="宋体" w:hAnsi="Times New Roman"/>
              </w:rPr>
            </w:pPr>
            <w:r>
              <w:rPr>
                <w:rFonts w:ascii="Times New Roman" w:eastAsia="宋体" w:hAnsi="Times New Roman"/>
                <w:b w:val="1"/>
              </w:rPr>
              <w:t>七、预期成果</w:t>
            </w:r>
          </w:p>
          <w:p w14:paraId="3DD6E64E" w14:textId="77777777" w:rsidR="00F24AD5" w:rsidRDefault="00DE45AA">
            <w:pPr>
              <w:spacing w:line="300" w:lineRule="auto"/>
              <w:ind w:firstLineChars="200" w:firstLine="420"/>
              <w:rPr>
                <w:rFonts w:ascii="Times New Roman" w:eastAsia="宋体" w:hAnsi="Times New Roman"/>
              </w:rPr>
            </w:pPr>
            <w:r>
              <w:rPr>
                <w:rFonts w:ascii="Times New Roman" w:eastAsia="宋体" w:hAnsi="Times New Roman" w:hint="eastAsia"/>
              </w:rPr>
              <w:t>形成社区团购平台可运行版本、需求分析与系统设计说明、数据库和接口说明、测试及验证记录、部署与演示材料、毕业论文和答辩材料。每项结论与数据由最终代码、测试日志和实测环境支持，保持文档、系统和论文的一致。</w:t>
            </w:r>
          </w:p>
        </w:tc>
      </w:tr>
      <w:tr w:rsidR="00F24AD5" w14:paraId="3DD6E672" w14:textId="77777777">
        <w:trPr>
          <w:trHeight w:val="555"/>
          <w:jc w:val="center"/>
        </w:trPr>
        <w:tc>
          <w:tcPr>
            <w:tcW w:w="8902" w:type="dxa"/>
            <w:gridSpan w:val="4"/>
          </w:tcPr>
          <w:p w14:paraId="3DD6E66A" w14:textId="77777777" w:rsidR="00F24AD5" w:rsidRDefault="00DE45AA">
            <w:pPr>
              <w:spacing w:line="300" w:lineRule="auto"/>
              <w:ind w:leftChars="-85" w:left="-178" w:rightChars="-330" w:right="-693" w:firstLineChars="100" w:firstLine="210"/>
              <w:rPr>
                <w:rFonts w:ascii="Times New Roman" w:eastAsia="宋体" w:hAnsi="Times New Roman" w:cs="宋体"/>
              </w:rPr>
            </w:pPr>
            <w:r>
              <w:rPr>
                <w:rFonts w:ascii="Times New Roman" w:eastAsia="宋体" w:hAnsi="Times New Roman" w:cs="宋体"/>
                <w:b w:val="1"/>
              </w:rPr>
              <w:t>课题研究的条件（材料、主要实验仪器设备、手机等）：</w:t>
            </w:r>
          </w:p>
          <w:p w14:paraId="3DD6E66A" w14:textId="77777777" w:rsidR="00F24AD5" w:rsidRDefault="00DE45AA">
            <w:pPr>
              <w:spacing w:line="300" w:lineRule="auto"/>
              <w:ind w:leftChars="-85" w:left="-178" w:rightChars="-330" w:right="-693" w:firstLineChars="100" w:firstLine="210"/>
              <w:rPr>
                <w:rFonts w:ascii="Times New Roman" w:eastAsia="宋体" w:hAnsi="Times New Roman" w:cs="宋体"/>
              </w:rPr>
            </w:pPr>
            <w:r>
              <w:rPr>
                <w:rFonts w:ascii="Times New Roman" w:eastAsia="宋体" w:hAnsi="Times New Roman" w:cs="宋体"/>
                <w:b w:val="1"/>
              </w:rPr>
              <w:t>一、资料与数据</w:t>
            </w:r>
          </w:p>
          <w:p w14:paraId="3DD6E66C" w14:textId="77777777" w:rsidR="00F24AD5" w:rsidRDefault="00DE45AA">
            <w:pPr>
              <w:pStyle w:val="a5"/>
              <w:spacing w:line="300" w:lineRule="auto"/>
              <w:ind w:firstLineChars="200" w:firstLine="420"/>
              <w:rPr>
                <w:rFonts w:ascii="Times New Roman" w:eastAsia="宋体" w:hAnsi="Times New Roman" w:cs="宋体"/>
                <w:sz w:val="21"/>
              </w:rPr>
            </w:pPr>
            <w:r>
              <w:rPr>
                <w:rFonts w:ascii="Times New Roman" w:eastAsia="宋体" w:hAnsi="Times New Roman" w:cs="宋体" w:hint="eastAsia"/>
                <w:sz w:val="21"/>
              </w:rPr>
              <w:t>已有毕业设计任务书、选题介绍、需求分析、系统功能说明、系统设计说明、实现清单、OpenSpec需求规格和验证报告，可支持需求追踪、设计复核和测试方案制定。验证采用本地生成的用户、商品、团购、订单和消息演示数据，不使用真实顾客资料、真实支付账号或真实交易记录。</w:t>
            </w:r>
          </w:p>
          <w:p w14:paraId="3DD6E66A" w14:textId="77777777" w:rsidR="00F24AD5" w:rsidRDefault="00DE45AA">
            <w:pPr>
              <w:spacing w:line="300" w:lineRule="auto"/>
              <w:ind w:leftChars="-85" w:left="-178" w:rightChars="-330" w:right="-693" w:firstLineChars="100" w:firstLine="210"/>
              <w:rPr>
                <w:rFonts w:ascii="Times New Roman" w:eastAsia="宋体" w:hAnsi="Times New Roman" w:cs="宋体"/>
              </w:rPr>
            </w:pPr>
            <w:r>
              <w:rPr>
                <w:rFonts w:ascii="Times New Roman" w:eastAsia="宋体" w:hAnsi="Times New Roman" w:cs="宋体"/>
                <w:b w:val="1"/>
              </w:rPr>
              <w:t>二、软硬件条件</w:t>
            </w:r>
          </w:p>
          <w:p w14:paraId="3DD6E66C" w14:textId="77777777" w:rsidR="00F24AD5" w:rsidRDefault="00DE45AA">
            <w:pPr>
              <w:pStyle w:val="a5"/>
              <w:spacing w:line="300" w:lineRule="auto"/>
              <w:ind w:firstLineChars="200" w:firstLine="420"/>
              <w:rPr>
                <w:rFonts w:ascii="Times New Roman" w:eastAsia="宋体" w:hAnsi="Times New Roman" w:cs="宋体"/>
                <w:sz w:val="21"/>
              </w:rPr>
            </w:pPr>
            <w:r>
              <w:rPr>
                <w:rFonts w:ascii="Times New Roman" w:eastAsia="宋体" w:hAnsi="Times New Roman" w:cs="宋体" w:hint="eastAsia"/>
                <w:sz w:val="21"/>
              </w:rPr>
              <w:t>软件环境按项目配置准备 Java 17、Maven 3.8及以上、Node.js 18及以上、MySQL 8及以上和现代桌面浏览器；开发电脑使用现有设备，项目材料未规定统一的CPU、内存或手机最低指标，不在报告中臆造硬件参数。演示可通过本地前后端和测试数据库完成。</w:t>
            </w:r>
          </w:p>
          <w:p w14:paraId="3DD6E66A" w14:textId="77777777" w:rsidR="00F24AD5" w:rsidRDefault="00DE45AA">
            <w:pPr>
              <w:spacing w:line="300" w:lineRule="auto"/>
              <w:ind w:leftChars="-85" w:left="-178" w:rightChars="-330" w:right="-693" w:firstLineChars="100" w:firstLine="210"/>
              <w:rPr>
                <w:rFonts w:ascii="Times New Roman" w:eastAsia="宋体" w:hAnsi="Times New Roman" w:cs="宋体"/>
              </w:rPr>
            </w:pPr>
            <w:r>
              <w:rPr>
                <w:rFonts w:ascii="Times New Roman" w:eastAsia="宋体" w:hAnsi="Times New Roman" w:cs="宋体"/>
                <w:b w:val="1"/>
              </w:rPr>
              <w:t>三、风险控制</w:t>
            </w:r>
          </w:p>
          <w:p w14:paraId="3DD6E66C" w14:textId="77777777" w:rsidR="00F24AD5" w:rsidRDefault="00DE45AA">
            <w:pPr>
              <w:pStyle w:val="a5"/>
              <w:spacing w:line="300" w:lineRule="auto"/>
              <w:ind w:firstLineChars="200" w:firstLine="420"/>
              <w:rPr>
                <w:rFonts w:ascii="Times New Roman" w:eastAsia="宋体" w:hAnsi="Times New Roman" w:cs="宋体"/>
                <w:sz w:val="21"/>
              </w:rPr>
            </w:pPr>
            <w:r>
              <w:rPr>
                <w:rFonts w:ascii="Times New Roman" w:eastAsia="宋体" w:hAnsi="Times New Roman" w:cs="宋体" w:hint="eastAsia"/>
                <w:sz w:val="21"/>
              </w:rPr>
              <w:t>支付使用模拟实现，不依赖第三方资金渠道；需求解析当前采用本地规则实现，未配置LLM时不影响核心交易。实验数据使用虚构数据，测试库与演示库分离。若开发时间有限，优先保证交易状态、库存一致性、角色归属和主要页面完成，再推进AI界面与视觉改进。</w:t>
            </w:r>
          </w:p>
        </w:tc>
      </w:tr>
      <w:tr w:rsidR="00F24AD5" w14:paraId="3DD6E679" w14:textId="77777777">
        <w:trPr>
          <w:trHeight w:val="540"/>
          <w:jc w:val="center"/>
        </w:trPr>
        <w:tc>
          <w:tcPr>
            <w:tcW w:w="8902" w:type="dxa"/>
            <w:gridSpan w:val="4"/>
          </w:tcPr>
          <w:p w14:paraId="3DD6E673" w14:textId="77777777" w:rsidR="00F24AD5" w:rsidRDefault="00DE45AA">
            <w:pPr>
              <w:spacing w:line="300" w:lineRule="auto"/>
              <w:ind w:rightChars="-330" w:right="-693"/>
              <w:rPr>
                <w:rFonts w:ascii="Times New Roman" w:eastAsia="宋体" w:hAnsi="Times New Roman"/>
              </w:rPr>
            </w:pPr>
            <w:r>
              <w:rPr>
                <w:rFonts w:ascii="Times New Roman" w:eastAsia="宋体" w:hAnsi="Times New Roman"/>
                <w:b w:val="1"/>
              </w:rPr>
              <w:t>研究计划与进度安排：</w:t>
            </w:r>
          </w:p>
          <w:p w14:paraId="3DD6E675"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第一阶段（2026年10月）：完成近五年中外文献查证、需求与系统设计复核、开题报告修改；对照现有代码列出已实现、待完善和不纳入范围的功能，并统一项目统计口径。</w:t>
            </w:r>
          </w:p>
          <w:p w14:paraId="3DD6E675"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第二阶段（2026年10月至11月）：围绕现有系统补齐前端缺口，优先实现AI需求订阅交互、团长核销台和管理端体验改进；核对接口权限、数据库约束和状态迁移，维护需求—接口—测试追踪关系。</w:t>
            </w:r>
          </w:p>
          <w:p w14:paraId="3DD6E675"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第三阶段（2026年12月至2027年1月）：在独立测试库中执行全量集成、并发、定时任务和越权测试，修复问题并复测；整理系统部署、演示数据、接口和数据库设计图及验证记录。</w:t>
            </w:r>
          </w:p>
          <w:p w14:paraId="3DD6E675"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第四阶段（2027年2月至3月）：依据最终实现和测试证据完成论文初稿与修改，统一需求、代码、截图和数据口径，按导师意见补充材料。</w:t>
            </w:r>
          </w:p>
          <w:p w14:paraId="3DD6E675" w14:textId="77777777" w:rsidR="00F24AD5" w:rsidRDefault="00DE45AA">
            <w:pPr>
              <w:widowControl/>
              <w:spacing w:line="300" w:lineRule="auto"/>
              <w:jc w:val="left"/>
              <w:rPr>
                <w:rFonts w:ascii="Times New Roman" w:eastAsia="宋体" w:hAnsi="Times New Roman" w:cs="宋体"/>
                <w:kern w:val="0"/>
                <w:lang w:bidi="ar"/>
              </w:rPr>
            </w:pPr>
            <w:r>
              <w:rPr>
                <w:rFonts w:ascii="Times New Roman" w:eastAsia="宋体" w:hAnsi="Times New Roman" w:cs="宋体"/>
                <w:kern w:val="0"/>
                <w:lang w:bidi="ar"/>
              </w:rPr>
              <w:t>第五阶段（2027年4月）：完成系统和论文定稿、答辩演示流程、汇报材料与答辩演练，按学院安排提交成果并参加答辩。若学院节点与上述月份不同，以学院和指导教师通知为准。</w:t>
            </w:r>
          </w:p>
        </w:tc>
      </w:tr>
      <w:tr w:rsidR="00F24AD5" w14:paraId="3DD6E685" w14:textId="77777777">
        <w:trPr>
          <w:trHeight w:val="459"/>
          <w:jc w:val="center"/>
        </w:trPr>
        <w:tc>
          <w:tcPr>
            <w:tcW w:w="8902" w:type="dxa"/>
            <w:gridSpan w:val="4"/>
          </w:tcPr>
          <w:p w14:paraId="3DD6E67A"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b w:val="1"/>
              </w:rPr>
              <w:t>文献信息核实声明：</w:t>
            </w:r>
          </w:p>
          <w:p w14:paraId="3DD6E67C"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以下16条资料的题名、作者或发布机构、年份及可取得的卷期页码/文章编号/版本信息已按期刊官网、出版机构页面或官方技术文档核对；网页资料记录访问日期为2026年10月14日。学术研究文献按国内、国外分列引用；电子文档无期卷页时按在线文献著录。</w:t>
            </w:r>
          </w:p>
          <w:p w14:paraId="3DD6E67A"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b w:val="1"/>
              </w:rPr>
              <w:t>主要参考文献：</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[1]李静,桂雅婷,朱文浩.社会资本对消费者社区团购生鲜农产品购买意愿与行为的影响研究[J].云南农业大学学报(社会科学),2024,18(5):34-40.DOI:10.12371/j.ynau(s).202404148.</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[2]范鹏云,冯瑞昂,张群,等.社区团购的运营模式及用户满意度探析——基于若干地区调查[J].社会科学前沿,2022,11(4):1434-1443.DOI:10.12677/ass.2022.114195.</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[3]杨金海,唐喻,王肖.顾客满意度视角下的社区团购生鲜农产品配送系统优化[J].湖北科技学院学报,2025,45(2):17-25.DOI:10.16751/j.cnki.hbkj.2025.02.013.</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[4]HONGSUCHON T,LI J.Accessing the Influence of Consumer Participation on Purchase Intention Toward Community Group Buying Platform[J].Frontiers in Psychology,2022,13:887959.DOI:10.3389/fpsyg.2022.887959.</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[5]ZHANG M,HASSAN H,MIGIN M W.Exploring the Consumers’ Purchase Intention on Online Community Group Buying Platform during Pandemic[J].Sustainability,2023,15(3):2433.DOI:10.3390/su15032433.</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[6]WU J,CHEN Y,PAN H,et al.Influence of Multi-Role Interactions in Community Group-Buying on Consumers’ Lock-In Purchasing Intention From a Fixed Leader Based on Role Theory and Trust Transfer Theory[J].Frontiers in Psychology,2022,13:903221.DOI:10.3389/fpsyg.2022.903221.</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[7]JIANG L,HUANG Y,ZHU H,et al.New marketing strategies for online group-buying business from a social interaction theory perspective[J].Frontiers in Psychology,2022,13:953799.DOI:10.3389/fpsyg.2022.953799.</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[8]SPRING TEAM.Spring Boot Reference Documentation: Version 3.2.5[EB/OL].2024-04-18[2026-10-14].https://docs.spring.io/spring-boot/docs/3.2.5/reference/html/.</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[9]SPRING SECURITY TEAM.Spring Security 6.2 Goes GA[EB/OL].2023-11-20[2026-10-14].https://spring.io/blog/2023/11/20/spring-security-6-2-goes-ga/.</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[10]VUE.JS TEAM.Announcing Vue 3.4[EB/OL].2023-12-28[2026-10-14].https://blog.vuejs.org/posts/vue-3-4.</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[11]ORACLE.MySQL 8.0 Reference Manual[EB/OL].2026-07-08[2026-10-14].https://dev.mysql.com/doc/refman/8.0/en/.</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[12]BAOMIDOU.MyBatis-Plus Documentation[EB/OL].[2026-10-14].https://baomidou.com/.</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[13]JUNIT TEAM.JUnit 5 User Guide: Version 5.10.3[EB/OL].2024-06-27[2026-10-14].https://junit.org/junit5/docs/5.10.3/user-guide/.</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[14]OWASP API SECURITY PROJECT.OWASP API Security Top 10—2023[EB/OL].2023-07-03[2026-10-14].https://api-security.owasp.org/editions/2023/en/.</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[15]SCARFONE K,SOUPPAYA M,DODSON D.Secure Software Development Framework (SSDF) Version 1.1: Recommendations for Mitigating the Risk of Software Vulnerabilities: NIST SP 800-218[R].Gaithersburg: National Institute of Standards and Technology,2022-02-03.DOI:10.6028/NIST.SP.800-218.</w:t>
            </w:r>
          </w:p>
          <w:p w14:paraId="3DD6E67B"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t>[16]OWASP FOUNDATION.Application Security Verification Standard Version 5.0.0[EB/OL].2025-05[2026-10-14].https://github.com/OWASP/ASVS/tree/v5.0.0.</w:t>
            </w:r>
          </w:p>
        </w:tc>
      </w:tr>
      <w:tr w:rsidR="00F24AD5" w14:paraId="3DD6E68B" w14:textId="77777777">
        <w:trPr>
          <w:trHeight w:val="3442"/>
          <w:jc w:val="center"/>
        </w:trPr>
        <w:tc>
          <w:tcPr>
            <w:tcW w:w="8902" w:type="dxa"/>
            <w:gridSpan w:val="4"/>
          </w:tcPr>
          <w:p w14:paraId="3DD6E686" w14:textId="77777777" w:rsidR="00F24AD5" w:rsidRDefault="00DE45AA">
            <w:pPr>
              <w:pStyle w:val="a5"/>
              <w:spacing w:line="300" w:lineRule="auto"/>
              <w:rPr>
                <w:rFonts w:ascii="Times New Roman" w:eastAsia="宋体" w:hAnsi="Times New Roman" w:cs="Times New Roman"/>
                <w:sz w:val="21"/>
              </w:rPr>
            </w:pPr>
            <w:r>
              <w:rPr>
                <w:rFonts w:ascii="Times New Roman" w:eastAsia="宋体" w:hAnsi="Times New Roman" w:cs="Times New Roman"/>
                <w:sz w:val="21"/>
              </w:rPr>
              <w:lastRenderedPageBreak/>
              <w:t>指导教师意见：</w:t>
            </w:r>
          </w:p>
          <w:p w14:paraId="3DD6E687" w14:textId="77777777" w:rsidR="00F24AD5" w:rsidRDefault="00F24AD5">
            <w:pPr>
              <w:pStyle w:val="a5"/>
              <w:spacing w:line="300" w:lineRule="auto"/>
              <w:jc w:val="center"/>
              <w:rPr>
                <w:rFonts w:ascii="Times New Roman" w:eastAsia="宋体" w:hAnsi="Times New Roman" w:cs="Times New Roman"/>
                <w:sz w:val="21"/>
              </w:rPr>
            </w:pPr>
          </w:p>
          <w:p w14:paraId="3DD6E688" w14:textId="77777777" w:rsidR="00F24AD5" w:rsidRDefault="00F24AD5">
            <w:pPr>
              <w:pStyle w:val="a5"/>
              <w:spacing w:line="300" w:lineRule="auto"/>
              <w:jc w:val="center"/>
              <w:rPr>
                <w:rFonts w:ascii="Times New Roman" w:eastAsia="宋体" w:hAnsi="Times New Roman" w:cs="Times New Roman"/>
                <w:sz w:val="21"/>
              </w:rPr>
            </w:pPr>
          </w:p>
          <w:p w14:paraId="3DD6E689" w14:textId="77777777" w:rsidR="00F24AD5" w:rsidRDefault="00DE45AA">
            <w:pPr>
              <w:pStyle w:val="a5"/>
              <w:spacing w:line="300" w:lineRule="auto"/>
              <w:jc w:val="center"/>
              <w:rPr>
                <w:rFonts w:ascii="Times New Roman" w:eastAsia="宋体" w:hAnsi="Times New Roman" w:cs="Times New Roman"/>
                <w:sz w:val="21"/>
              </w:rPr>
            </w:pPr>
            <w:r>
              <w:rPr>
                <w:rFonts w:ascii="Times New Roman" w:eastAsia="宋体" w:hAnsi="Times New Roman" w:cs="Times New Roman" w:hint="eastAsia"/>
                <w:sz w:val="21"/>
              </w:rPr>
              <w:t xml:space="preserve">                           </w:t>
            </w:r>
            <w:r>
              <w:rPr>
                <w:rFonts w:ascii="Times New Roman" w:eastAsia="宋体" w:hAnsi="Times New Roman" w:cs="Times New Roman"/>
                <w:sz w:val="21"/>
              </w:rPr>
              <w:t xml:space="preserve">  </w:t>
            </w:r>
            <w:r>
              <w:rPr>
                <w:rFonts w:ascii="Times New Roman" w:eastAsia="宋体" w:hAnsi="Times New Roman" w:cs="Times New Roman" w:hint="eastAsia"/>
                <w:sz w:val="21"/>
              </w:rPr>
              <w:t xml:space="preserve">  </w:t>
            </w:r>
            <w:r>
              <w:rPr>
                <w:rFonts w:ascii="Times New Roman" w:eastAsia="宋体" w:hAnsi="Times New Roman" w:cs="Times New Roman"/>
                <w:sz w:val="21"/>
              </w:rPr>
              <w:t>指导教师：</w:t>
            </w:r>
            <w:r>
              <w:rPr>
                <w:rFonts w:ascii="Times New Roman" w:eastAsia="宋体" w:hAnsi="Times New Roman" w:cs="Times New Roman"/>
                <w:sz w:val="21"/>
              </w:rPr>
              <w:t xml:space="preserve">             </w:t>
            </w:r>
          </w:p>
          <w:p w14:paraId="3DD6E68A" w14:textId="77777777" w:rsidR="00F24AD5" w:rsidRDefault="00DE45AA">
            <w:pPr>
              <w:pStyle w:val="a5"/>
              <w:spacing w:line="300" w:lineRule="auto"/>
              <w:jc w:val="right"/>
              <w:rPr>
                <w:rFonts w:ascii="Times New Roman" w:eastAsia="宋体" w:hAnsi="Times New Roman" w:cs="Times New Roman"/>
                <w:sz w:val="21"/>
              </w:rPr>
            </w:pPr>
            <w:r>
              <w:rPr>
                <w:rFonts w:ascii="Times New Roman" w:eastAsia="宋体" w:hAnsi="Times New Roman" w:cs="Times New Roman"/>
                <w:sz w:val="21"/>
              </w:rPr>
              <w:t>年</w:t>
            </w:r>
            <w:r>
              <w:rPr>
                <w:rFonts w:ascii="Times New Roman" w:eastAsia="宋体" w:hAnsi="Times New Roman" w:cs="Times New Roman"/>
                <w:sz w:val="21"/>
              </w:rPr>
              <w:t xml:space="preserve">    </w:t>
            </w:r>
            <w:r>
              <w:rPr>
                <w:rFonts w:ascii="Times New Roman" w:eastAsia="宋体" w:hAnsi="Times New Roman" w:cs="Times New Roman"/>
                <w:sz w:val="21"/>
              </w:rPr>
              <w:t>月</w:t>
            </w:r>
            <w:r>
              <w:rPr>
                <w:rFonts w:ascii="Times New Roman" w:eastAsia="宋体" w:hAnsi="Times New Roman" w:cs="Times New Roman"/>
                <w:sz w:val="21"/>
              </w:rPr>
              <w:t xml:space="preserve">    </w:t>
            </w:r>
            <w:r>
              <w:rPr>
                <w:rFonts w:ascii="Times New Roman" w:eastAsia="宋体" w:hAnsi="Times New Roman" w:cs="Times New Roman"/>
                <w:sz w:val="21"/>
              </w:rPr>
              <w:t>日</w:t>
            </w:r>
          </w:p>
        </w:tc>
      </w:tr>
      <w:tr w:rsidR="00F24AD5" w14:paraId="3DD6E697" w14:textId="77777777">
        <w:trPr>
          <w:trHeight w:val="3395"/>
          <w:jc w:val="center"/>
        </w:trPr>
        <w:tc>
          <w:tcPr>
            <w:tcW w:w="8902" w:type="dxa"/>
            <w:gridSpan w:val="4"/>
          </w:tcPr>
          <w:p w14:paraId="3DD6E68C" w14:textId="77777777" w:rsidR="00F24AD5" w:rsidRDefault="00DE45AA">
            <w:pPr>
              <w:pStyle w:val="a5"/>
              <w:rPr>
                <w:rFonts w:ascii="Times New Roman" w:eastAsia="宋体" w:hAnsi="Times New Roman" w:cs="Times New Roman"/>
                <w:sz w:val="21"/>
              </w:rPr>
            </w:pPr>
            <w:r>
              <w:rPr>
                <w:rFonts w:ascii="Times New Roman" w:eastAsia="宋体" w:hAnsi="Times New Roman" w:cs="Times New Roman"/>
                <w:sz w:val="21"/>
              </w:rPr>
              <w:t>系意见：</w:t>
            </w:r>
          </w:p>
          <w:p w14:paraId="3DD6E68D" w14:textId="77777777" w:rsidR="00F24AD5" w:rsidRDefault="00F24AD5">
            <w:pPr>
              <w:pStyle w:val="a5"/>
              <w:rPr>
                <w:rFonts w:ascii="Times New Roman" w:eastAsia="宋体" w:hAnsi="Times New Roman" w:cs="Times New Roman"/>
                <w:sz w:val="21"/>
              </w:rPr>
            </w:pPr>
          </w:p>
          <w:p w14:paraId="3DD6E68E" w14:textId="77777777" w:rsidR="00F24AD5" w:rsidRDefault="00F24AD5">
            <w:pPr>
              <w:pStyle w:val="a5"/>
              <w:ind w:firstLineChars="2400" w:firstLine="5040"/>
              <w:rPr>
                <w:rFonts w:ascii="Times New Roman" w:eastAsia="宋体" w:hAnsi="Times New Roman" w:cs="Times New Roman"/>
                <w:sz w:val="21"/>
              </w:rPr>
            </w:pPr>
          </w:p>
          <w:p w14:paraId="3DD6E68F" w14:textId="77777777" w:rsidR="00F24AD5" w:rsidRDefault="00F24AD5">
            <w:pPr>
              <w:pStyle w:val="a5"/>
              <w:ind w:firstLineChars="2400" w:firstLine="5040"/>
              <w:rPr>
                <w:rFonts w:ascii="Times New Roman" w:eastAsia="宋体" w:hAnsi="Times New Roman" w:cs="Times New Roman"/>
                <w:sz w:val="21"/>
              </w:rPr>
            </w:pPr>
          </w:p>
          <w:p w14:paraId="3DD6E690" w14:textId="77777777" w:rsidR="00F24AD5" w:rsidRDefault="00F24AD5">
            <w:pPr>
              <w:pStyle w:val="a5"/>
              <w:ind w:firstLineChars="2400" w:firstLine="5040"/>
              <w:rPr>
                <w:rFonts w:ascii="Times New Roman" w:eastAsia="宋体" w:hAnsi="Times New Roman" w:cs="Times New Roman"/>
                <w:sz w:val="21"/>
              </w:rPr>
            </w:pPr>
          </w:p>
          <w:p w14:paraId="3DD6E691" w14:textId="77777777" w:rsidR="00F24AD5" w:rsidRDefault="00F24AD5">
            <w:pPr>
              <w:pStyle w:val="a5"/>
              <w:ind w:firstLineChars="2400" w:firstLine="5040"/>
              <w:rPr>
                <w:rFonts w:ascii="Times New Roman" w:eastAsia="宋体" w:hAnsi="Times New Roman" w:cs="Times New Roman"/>
                <w:sz w:val="21"/>
              </w:rPr>
            </w:pPr>
          </w:p>
          <w:p w14:paraId="3DD6E692" w14:textId="77777777" w:rsidR="00F24AD5" w:rsidRDefault="00F24AD5">
            <w:pPr>
              <w:pStyle w:val="a5"/>
              <w:ind w:firstLineChars="2400" w:firstLine="5040"/>
              <w:rPr>
                <w:rFonts w:ascii="Times New Roman" w:eastAsia="宋体" w:hAnsi="Times New Roman" w:cs="Times New Roman"/>
                <w:sz w:val="21"/>
              </w:rPr>
            </w:pPr>
          </w:p>
          <w:p w14:paraId="3DD6E693" w14:textId="77777777" w:rsidR="00F24AD5" w:rsidRDefault="00F24AD5">
            <w:pPr>
              <w:pStyle w:val="a5"/>
              <w:ind w:firstLineChars="2400" w:firstLine="5040"/>
              <w:rPr>
                <w:rFonts w:ascii="Times New Roman" w:eastAsia="宋体" w:hAnsi="Times New Roman" w:cs="Times New Roman"/>
                <w:sz w:val="21"/>
              </w:rPr>
            </w:pPr>
          </w:p>
          <w:p w14:paraId="3DD6E694" w14:textId="77777777" w:rsidR="00F24AD5" w:rsidRDefault="00F24AD5">
            <w:pPr>
              <w:pStyle w:val="a5"/>
              <w:ind w:firstLineChars="2400" w:firstLine="5040"/>
              <w:rPr>
                <w:rFonts w:ascii="Times New Roman" w:eastAsia="宋体" w:hAnsi="Times New Roman" w:cs="Times New Roman"/>
                <w:sz w:val="21"/>
              </w:rPr>
            </w:pPr>
          </w:p>
          <w:p w14:paraId="3DD6E695" w14:textId="77777777" w:rsidR="00F24AD5" w:rsidRDefault="00DE45AA">
            <w:pPr>
              <w:pStyle w:val="a5"/>
              <w:ind w:firstLineChars="2400" w:firstLine="5040"/>
              <w:rPr>
                <w:rFonts w:ascii="Times New Roman" w:eastAsia="宋体" w:hAnsi="Times New Roman" w:cs="Times New Roman"/>
                <w:sz w:val="21"/>
              </w:rPr>
            </w:pPr>
            <w:r>
              <w:rPr>
                <w:rFonts w:ascii="Times New Roman" w:eastAsia="宋体" w:hAnsi="Times New Roman" w:cs="Times New Roman" w:hint="eastAsia"/>
                <w:sz w:val="21"/>
              </w:rPr>
              <w:t xml:space="preserve">      </w:t>
            </w:r>
            <w:r>
              <w:rPr>
                <w:rFonts w:ascii="Times New Roman" w:eastAsia="宋体" w:hAnsi="Times New Roman" w:cs="Times New Roman"/>
                <w:sz w:val="21"/>
              </w:rPr>
              <w:t>系负责人（签章）：</w:t>
            </w:r>
            <w:r>
              <w:rPr>
                <w:rFonts w:ascii="Times New Roman" w:eastAsia="宋体" w:hAnsi="Times New Roman" w:cs="Times New Roman"/>
                <w:sz w:val="21"/>
              </w:rPr>
              <w:t xml:space="preserve">               </w:t>
            </w:r>
          </w:p>
          <w:p w14:paraId="3DD6E696" w14:textId="77777777" w:rsidR="00F24AD5" w:rsidRDefault="00DE45AA">
            <w:pPr>
              <w:pStyle w:val="a5"/>
              <w:ind w:firstLineChars="2400" w:firstLine="5040"/>
              <w:jc w:val="right"/>
              <w:rPr>
                <w:rFonts w:ascii="Times New Roman" w:eastAsia="宋体" w:hAnsi="Times New Roman" w:cs="Times New Roman"/>
                <w:sz w:val="21"/>
              </w:rPr>
            </w:pPr>
            <w:r>
              <w:rPr>
                <w:rFonts w:ascii="Times New Roman" w:eastAsia="宋体" w:hAnsi="Times New Roman" w:cs="Times New Roman"/>
                <w:sz w:val="21"/>
              </w:rPr>
              <w:t>年</w:t>
            </w:r>
            <w:r>
              <w:rPr>
                <w:rFonts w:ascii="Times New Roman" w:eastAsia="宋体" w:hAnsi="Times New Roman" w:cs="Times New Roman"/>
                <w:sz w:val="21"/>
              </w:rPr>
              <w:t xml:space="preserve">    </w:t>
            </w:r>
            <w:r>
              <w:rPr>
                <w:rFonts w:ascii="Times New Roman" w:eastAsia="宋体" w:hAnsi="Times New Roman" w:cs="Times New Roman"/>
                <w:sz w:val="21"/>
              </w:rPr>
              <w:t>月</w:t>
            </w:r>
            <w:r>
              <w:rPr>
                <w:rFonts w:ascii="Times New Roman" w:eastAsia="宋体" w:hAnsi="Times New Roman" w:cs="Times New Roman"/>
                <w:sz w:val="21"/>
              </w:rPr>
              <w:t xml:space="preserve">    </w:t>
            </w:r>
            <w:r>
              <w:rPr>
                <w:rFonts w:ascii="Times New Roman" w:eastAsia="宋体" w:hAnsi="Times New Roman" w:cs="Times New Roman"/>
                <w:sz w:val="21"/>
              </w:rPr>
              <w:t>日</w:t>
            </w:r>
          </w:p>
        </w:tc>
      </w:tr>
    </w:tbl>
    <w:p w14:paraId="3DD6E698" w14:textId="77777777" w:rsidR="00F24AD5" w:rsidRDefault="00F24AD5"/>
    <w:sectPr w:rsidR="00F24A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DBA9C" w14:textId="77777777" w:rsidR="00FD611B" w:rsidRDefault="00FD611B" w:rsidP="007D6913">
      <w:r>
        <w:separator/>
      </w:r>
    </w:p>
  </w:endnote>
  <w:endnote w:type="continuationSeparator" w:id="0">
    <w:p w14:paraId="05F83E57" w14:textId="77777777" w:rsidR="00FD611B" w:rsidRDefault="00FD611B" w:rsidP="007D6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2B7B7" w14:textId="77777777" w:rsidR="00FD611B" w:rsidRDefault="00FD611B" w:rsidP="007D6913">
      <w:r>
        <w:separator/>
      </w:r>
    </w:p>
  </w:footnote>
  <w:footnote w:type="continuationSeparator" w:id="0">
    <w:p w14:paraId="2D117055" w14:textId="77777777" w:rsidR="00FD611B" w:rsidRDefault="00FD611B" w:rsidP="007D69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1D6BB9"/>
    <w:multiLevelType w:val="singleLevel"/>
    <w:tmpl w:val="B61D6BB9"/>
    <w:lvl w:ilvl="0">
      <w:start w:val="1"/>
      <w:numFmt w:val="decimal"/>
      <w:suff w:val="space"/>
      <w:lvlText w:val="%1."/>
      <w:lvlJc w:val="left"/>
      <w:rPr>
        <w:rFonts w:ascii="Times New Roman" w:hAnsi="Times New Roman" w:cs="Times New Roman" w:hint="default"/>
      </w:rPr>
    </w:lvl>
  </w:abstractNum>
  <w:abstractNum w:abstractNumId="1" w15:restartNumberingAfterBreak="0">
    <w:nsid w:val="77D8D35B"/>
    <w:multiLevelType w:val="singleLevel"/>
    <w:tmpl w:val="77D8D35B"/>
    <w:lvl w:ilvl="0">
      <w:start w:val="1"/>
      <w:numFmt w:val="decimal"/>
      <w:suff w:val="space"/>
      <w:lvlText w:val="%1."/>
      <w:lvlJc w:val="left"/>
      <w:pPr>
        <w:ind w:left="0"/>
      </w:pPr>
    </w:lvl>
  </w:abstractNum>
  <w:num w:numId="1" w16cid:durableId="1595627615">
    <w:abstractNumId w:val="1"/>
  </w:num>
  <w:num w:numId="2" w16cid:durableId="203256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4ZTdkMDQzYzI0MDFkYWMxNDZlZGVmYjE1MTlmOTEifQ=="/>
  </w:docVars>
  <w:rsids>
    <w:rsidRoot w:val="00EE3BD5"/>
    <w:rsid w:val="000045D1"/>
    <w:rsid w:val="00011E3F"/>
    <w:rsid w:val="00031A98"/>
    <w:rsid w:val="00053852"/>
    <w:rsid w:val="001710C8"/>
    <w:rsid w:val="001F1801"/>
    <w:rsid w:val="00210F0C"/>
    <w:rsid w:val="002715A8"/>
    <w:rsid w:val="002E3D6E"/>
    <w:rsid w:val="00305CE7"/>
    <w:rsid w:val="00346AA0"/>
    <w:rsid w:val="003530B5"/>
    <w:rsid w:val="003948BE"/>
    <w:rsid w:val="00402EC2"/>
    <w:rsid w:val="00404D90"/>
    <w:rsid w:val="00427D5E"/>
    <w:rsid w:val="004848EE"/>
    <w:rsid w:val="00492B6B"/>
    <w:rsid w:val="005B1AE0"/>
    <w:rsid w:val="005B2669"/>
    <w:rsid w:val="005B493C"/>
    <w:rsid w:val="005E0E56"/>
    <w:rsid w:val="00624BB5"/>
    <w:rsid w:val="006676A3"/>
    <w:rsid w:val="006B0579"/>
    <w:rsid w:val="006C3682"/>
    <w:rsid w:val="006E6810"/>
    <w:rsid w:val="00705BEC"/>
    <w:rsid w:val="007805ED"/>
    <w:rsid w:val="007817E9"/>
    <w:rsid w:val="007B7FDA"/>
    <w:rsid w:val="007D6913"/>
    <w:rsid w:val="007E1DD4"/>
    <w:rsid w:val="008878D1"/>
    <w:rsid w:val="00893649"/>
    <w:rsid w:val="009D178C"/>
    <w:rsid w:val="009E4330"/>
    <w:rsid w:val="009F501E"/>
    <w:rsid w:val="00A25EA1"/>
    <w:rsid w:val="00A60417"/>
    <w:rsid w:val="00AC7512"/>
    <w:rsid w:val="00C30258"/>
    <w:rsid w:val="00C46460"/>
    <w:rsid w:val="00C6636A"/>
    <w:rsid w:val="00C81BCF"/>
    <w:rsid w:val="00D75026"/>
    <w:rsid w:val="00DC29D3"/>
    <w:rsid w:val="00DE45AA"/>
    <w:rsid w:val="00DF3C89"/>
    <w:rsid w:val="00E05D87"/>
    <w:rsid w:val="00E2442A"/>
    <w:rsid w:val="00E52658"/>
    <w:rsid w:val="00E620DE"/>
    <w:rsid w:val="00E62816"/>
    <w:rsid w:val="00EA3DC5"/>
    <w:rsid w:val="00EE3BD5"/>
    <w:rsid w:val="00F24AD5"/>
    <w:rsid w:val="00F71C9E"/>
    <w:rsid w:val="00F85381"/>
    <w:rsid w:val="00FD611B"/>
    <w:rsid w:val="00FE0271"/>
    <w:rsid w:val="01527EDF"/>
    <w:rsid w:val="021C0181"/>
    <w:rsid w:val="023905E6"/>
    <w:rsid w:val="0252665D"/>
    <w:rsid w:val="02F72AEC"/>
    <w:rsid w:val="031A67DB"/>
    <w:rsid w:val="03972C02"/>
    <w:rsid w:val="04094CDD"/>
    <w:rsid w:val="05446B83"/>
    <w:rsid w:val="064A6AED"/>
    <w:rsid w:val="06C15099"/>
    <w:rsid w:val="07CC0E71"/>
    <w:rsid w:val="07FE2B6F"/>
    <w:rsid w:val="085911F2"/>
    <w:rsid w:val="08B96BD8"/>
    <w:rsid w:val="08F07F85"/>
    <w:rsid w:val="09047D11"/>
    <w:rsid w:val="09194887"/>
    <w:rsid w:val="09D74EF0"/>
    <w:rsid w:val="09DB4F16"/>
    <w:rsid w:val="0A0B338E"/>
    <w:rsid w:val="0AB42049"/>
    <w:rsid w:val="0B29069D"/>
    <w:rsid w:val="0BB70966"/>
    <w:rsid w:val="0D725B91"/>
    <w:rsid w:val="0E4637C9"/>
    <w:rsid w:val="0E8C2C83"/>
    <w:rsid w:val="0F3A416B"/>
    <w:rsid w:val="0F6C02FA"/>
    <w:rsid w:val="10595413"/>
    <w:rsid w:val="106F30E1"/>
    <w:rsid w:val="10B951F6"/>
    <w:rsid w:val="10D64689"/>
    <w:rsid w:val="113622B6"/>
    <w:rsid w:val="118934A9"/>
    <w:rsid w:val="11963E18"/>
    <w:rsid w:val="13CE48DA"/>
    <w:rsid w:val="144D5060"/>
    <w:rsid w:val="146401FE"/>
    <w:rsid w:val="15033573"/>
    <w:rsid w:val="17066E48"/>
    <w:rsid w:val="17A80401"/>
    <w:rsid w:val="18A062D7"/>
    <w:rsid w:val="195425EF"/>
    <w:rsid w:val="19BD66F5"/>
    <w:rsid w:val="1A3E3630"/>
    <w:rsid w:val="1AE450D9"/>
    <w:rsid w:val="1C962F1E"/>
    <w:rsid w:val="1CC13EFB"/>
    <w:rsid w:val="1D13631D"/>
    <w:rsid w:val="1D2B18B9"/>
    <w:rsid w:val="1D3A00CA"/>
    <w:rsid w:val="1DC87CF1"/>
    <w:rsid w:val="1E957931"/>
    <w:rsid w:val="1EFF124F"/>
    <w:rsid w:val="1F413615"/>
    <w:rsid w:val="1F4D1FBA"/>
    <w:rsid w:val="20006365"/>
    <w:rsid w:val="205C7FDB"/>
    <w:rsid w:val="20744AC9"/>
    <w:rsid w:val="21162880"/>
    <w:rsid w:val="212961AB"/>
    <w:rsid w:val="220D5A31"/>
    <w:rsid w:val="225010BE"/>
    <w:rsid w:val="23F92788"/>
    <w:rsid w:val="246F422F"/>
    <w:rsid w:val="25EA44DD"/>
    <w:rsid w:val="26962499"/>
    <w:rsid w:val="26DD14A4"/>
    <w:rsid w:val="28A02C1F"/>
    <w:rsid w:val="2AAB6ABD"/>
    <w:rsid w:val="2BEC4909"/>
    <w:rsid w:val="2C2D5429"/>
    <w:rsid w:val="2D0A773C"/>
    <w:rsid w:val="2D3227EF"/>
    <w:rsid w:val="2E65421E"/>
    <w:rsid w:val="2E6A4912"/>
    <w:rsid w:val="2EAB320C"/>
    <w:rsid w:val="2F3F0955"/>
    <w:rsid w:val="2FA5374C"/>
    <w:rsid w:val="2FE14EA1"/>
    <w:rsid w:val="31542597"/>
    <w:rsid w:val="316F3F1D"/>
    <w:rsid w:val="32087FC3"/>
    <w:rsid w:val="32313F76"/>
    <w:rsid w:val="325C01D4"/>
    <w:rsid w:val="32672F3B"/>
    <w:rsid w:val="326F6CC3"/>
    <w:rsid w:val="351745F7"/>
    <w:rsid w:val="352B46F4"/>
    <w:rsid w:val="35B14C53"/>
    <w:rsid w:val="35B93AAE"/>
    <w:rsid w:val="35DD5037"/>
    <w:rsid w:val="36C54084"/>
    <w:rsid w:val="37EB65D4"/>
    <w:rsid w:val="38765C86"/>
    <w:rsid w:val="38AF79CF"/>
    <w:rsid w:val="3B6E533A"/>
    <w:rsid w:val="3CCC6558"/>
    <w:rsid w:val="3DA70690"/>
    <w:rsid w:val="3DDB161D"/>
    <w:rsid w:val="3EB96F61"/>
    <w:rsid w:val="3FF43934"/>
    <w:rsid w:val="406E145D"/>
    <w:rsid w:val="40C33A32"/>
    <w:rsid w:val="40DD651F"/>
    <w:rsid w:val="41B62F2D"/>
    <w:rsid w:val="4225204F"/>
    <w:rsid w:val="422F220A"/>
    <w:rsid w:val="423F528F"/>
    <w:rsid w:val="42551F36"/>
    <w:rsid w:val="43670FED"/>
    <w:rsid w:val="45B147A1"/>
    <w:rsid w:val="45B5108C"/>
    <w:rsid w:val="46082801"/>
    <w:rsid w:val="46737CA9"/>
    <w:rsid w:val="47094169"/>
    <w:rsid w:val="473A07C7"/>
    <w:rsid w:val="478F28C0"/>
    <w:rsid w:val="480049F1"/>
    <w:rsid w:val="487B1097"/>
    <w:rsid w:val="48C4427F"/>
    <w:rsid w:val="496147FC"/>
    <w:rsid w:val="4997512E"/>
    <w:rsid w:val="4A93406D"/>
    <w:rsid w:val="4AC32015"/>
    <w:rsid w:val="4B1E1C44"/>
    <w:rsid w:val="4B2F3B05"/>
    <w:rsid w:val="4BA601D9"/>
    <w:rsid w:val="4C3752D5"/>
    <w:rsid w:val="4E7438CC"/>
    <w:rsid w:val="4F602D94"/>
    <w:rsid w:val="4FA170B1"/>
    <w:rsid w:val="503404A9"/>
    <w:rsid w:val="509748C6"/>
    <w:rsid w:val="510D04B1"/>
    <w:rsid w:val="512B7FF4"/>
    <w:rsid w:val="52185B85"/>
    <w:rsid w:val="53BA1840"/>
    <w:rsid w:val="5488491F"/>
    <w:rsid w:val="557B58EA"/>
    <w:rsid w:val="561B17C3"/>
    <w:rsid w:val="56C500AD"/>
    <w:rsid w:val="56F529D6"/>
    <w:rsid w:val="570D735E"/>
    <w:rsid w:val="572B3C88"/>
    <w:rsid w:val="57382EF4"/>
    <w:rsid w:val="57743881"/>
    <w:rsid w:val="5818420C"/>
    <w:rsid w:val="58267283"/>
    <w:rsid w:val="587817B1"/>
    <w:rsid w:val="58C223CA"/>
    <w:rsid w:val="59F26E37"/>
    <w:rsid w:val="5ACC704C"/>
    <w:rsid w:val="5B571D68"/>
    <w:rsid w:val="5BE31546"/>
    <w:rsid w:val="5C4171E1"/>
    <w:rsid w:val="5C4952DC"/>
    <w:rsid w:val="5C5E240A"/>
    <w:rsid w:val="5CEB6393"/>
    <w:rsid w:val="5D4422EF"/>
    <w:rsid w:val="5D705591"/>
    <w:rsid w:val="5D7C3D24"/>
    <w:rsid w:val="5EAD52DB"/>
    <w:rsid w:val="5FC37D61"/>
    <w:rsid w:val="606326E4"/>
    <w:rsid w:val="607D37A6"/>
    <w:rsid w:val="61A80B9E"/>
    <w:rsid w:val="61B852B4"/>
    <w:rsid w:val="64102FA2"/>
    <w:rsid w:val="64755455"/>
    <w:rsid w:val="64881F0C"/>
    <w:rsid w:val="65827169"/>
    <w:rsid w:val="67AF345C"/>
    <w:rsid w:val="67F64A43"/>
    <w:rsid w:val="68A24AE8"/>
    <w:rsid w:val="68E90C63"/>
    <w:rsid w:val="69D73D89"/>
    <w:rsid w:val="6AF0720C"/>
    <w:rsid w:val="6B0F3988"/>
    <w:rsid w:val="6B6A6D20"/>
    <w:rsid w:val="6BD41409"/>
    <w:rsid w:val="6C1A41F1"/>
    <w:rsid w:val="6C865790"/>
    <w:rsid w:val="6C8758C5"/>
    <w:rsid w:val="6CD56718"/>
    <w:rsid w:val="6DBB76BC"/>
    <w:rsid w:val="6E005A16"/>
    <w:rsid w:val="6E877687"/>
    <w:rsid w:val="6E930639"/>
    <w:rsid w:val="6F163DD2"/>
    <w:rsid w:val="6F327E52"/>
    <w:rsid w:val="6FC54864"/>
    <w:rsid w:val="71880C07"/>
    <w:rsid w:val="71F65166"/>
    <w:rsid w:val="72845EE7"/>
    <w:rsid w:val="72A2674E"/>
    <w:rsid w:val="72F54307"/>
    <w:rsid w:val="74DE7B39"/>
    <w:rsid w:val="74ED4F4E"/>
    <w:rsid w:val="753649D0"/>
    <w:rsid w:val="764566BC"/>
    <w:rsid w:val="76694CC9"/>
    <w:rsid w:val="76AE6581"/>
    <w:rsid w:val="76F74722"/>
    <w:rsid w:val="777059BB"/>
    <w:rsid w:val="78946770"/>
    <w:rsid w:val="790979DA"/>
    <w:rsid w:val="792812E8"/>
    <w:rsid w:val="79524B68"/>
    <w:rsid w:val="798951B5"/>
    <w:rsid w:val="79AE27CB"/>
    <w:rsid w:val="7A0C0437"/>
    <w:rsid w:val="7A94551C"/>
    <w:rsid w:val="7AE53FCA"/>
    <w:rsid w:val="7AF34939"/>
    <w:rsid w:val="7C713E0C"/>
    <w:rsid w:val="7D4274B2"/>
    <w:rsid w:val="7D556349"/>
    <w:rsid w:val="7DCA3CD9"/>
    <w:rsid w:val="7EDE7D6D"/>
    <w:rsid w:val="7F63670B"/>
    <w:rsid w:val="7FF37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6E62D"/>
  <w15:docId w15:val="{C067E8C7-C77F-4647-9748-43A48444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asciiTheme="minorHAnsi" w:eastAsia="MS Gothic" w:hAnsiTheme="minorHAnsi" w:cstheme="minorBid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 首行缩进: 2 字符"/>
    <w:basedOn w:val="a"/>
    <w:qFormat/>
    <w:pPr>
      <w:ind w:firstLineChars="200" w:firstLine="420"/>
      <w:jc w:val="center"/>
    </w:pPr>
    <w:rPr>
      <w:rFonts w:ascii="Times New Roman" w:eastAsia="宋体" w:hAnsi="Times New Roman" w:cs="Times New Roman"/>
    </w:rPr>
  </w:style>
  <w:style w:type="paragraph" w:styleId="a3">
    <w:name w:val="annotation text"/>
    <w:basedOn w:val="a"/>
    <w:uiPriority w:val="99"/>
    <w:semiHidden/>
    <w:unhideWhenUsed/>
    <w:qFormat/>
    <w:pPr>
      <w:jc w:val="left"/>
    </w:pPr>
  </w:style>
  <w:style w:type="paragraph" w:styleId="a4">
    <w:name w:val="Body Text"/>
    <w:basedOn w:val="a"/>
    <w:uiPriority w:val="99"/>
    <w:qFormat/>
    <w:pPr>
      <w:jc w:val="center"/>
    </w:pPr>
    <w:rPr>
      <w:rFonts w:eastAsia="黑体"/>
      <w:sz w:val="48"/>
      <w:szCs w:val="30"/>
    </w:rPr>
  </w:style>
  <w:style w:type="paragraph" w:styleId="a5">
    <w:name w:val="Plain Text"/>
    <w:basedOn w:val="a"/>
    <w:link w:val="a6"/>
    <w:qFormat/>
    <w:rPr>
      <w:rFonts w:ascii="宋体" w:hAnsi="Courier New" w:cs="Courier New"/>
      <w:sz w:val="24"/>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styleId="ab">
    <w:name w:val="Hyperlink"/>
    <w:basedOn w:val="a0"/>
    <w:uiPriority w:val="99"/>
    <w:semiHidden/>
    <w:unhideWhenUsed/>
    <w:qFormat/>
    <w:rPr>
      <w:color w:val="0000FF"/>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纯文本 字符"/>
    <w:basedOn w:val="a0"/>
    <w:link w:val="a5"/>
    <w:qFormat/>
    <w:rPr>
      <w:rFonts w:ascii="宋体" w:eastAsia="MS Gothic" w:hAnsi="Courier New" w:cs="Courier New"/>
      <w:sz w:val="24"/>
      <w:szCs w:val="21"/>
    </w:rPr>
  </w:style>
  <w:style w:type="paragraph" w:styleId="ac">
    <w:name w:val="List Paragraph"/>
    <w:basedOn w:val="a"/>
    <w:uiPriority w:val="99"/>
    <w:qFormat/>
    <w:pPr>
      <w:ind w:firstLineChars="200" w:firstLine="420"/>
    </w:pPr>
  </w:style>
  <w:style w:type="character" w:customStyle="1" w:styleId="font11">
    <w:name w:val="font11"/>
    <w:basedOn w:val="a0"/>
    <w:qFormat/>
    <w:rPr>
      <w:rFonts w:ascii="宋体" w:eastAsia="宋体" w:hAnsi="宋体" w:cs="宋体" w:hint="eastAsia"/>
      <w:color w:val="000000"/>
      <w:sz w:val="20"/>
      <w:szCs w:val="20"/>
      <w:u w:val="none"/>
    </w:rPr>
  </w:style>
  <w:style w:type="character" w:styleId="ad">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2131</Words>
  <Characters>3005</Characters>
  <Application>Microsoft Office Word</Application>
  <DocSecurity>0</DocSecurity>
  <Lines>100</Lines>
  <Paragraphs>81</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蒋莉莉</dc:creator>
  <cp:lastModifiedBy>kairui Li</cp:lastModifiedBy>
  <cp:revision>8</cp:revision>
  <cp:lastPrinted>2021-11-03T04:43:00Z</cp:lastPrinted>
  <dcterms:created xsi:type="dcterms:W3CDTF">2025-10-17T00:04:00Z</dcterms:created>
  <dcterms:modified xsi:type="dcterms:W3CDTF">2026-10-14T05:11:00Z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C20CF2D8E4DF46D2B7A15A8B12A83377_13</vt:lpwstr>
  </property>
  <property fmtid="{D5CDD505-2E9C-101B-9397-08002B2CF9AE}" pid="4" name="KSOTemplateDocerSaveRecord">
    <vt:lpwstr>eyJoZGlkIjoiNmYwYzg1NDU2ODA1ZmYxZWJhOTM2MTVjYWY3ZjRlMTEiLCJ1c2VySWQiOiIyNDI1MjEwNjEifQ==</vt:lpwstr>
  </property>
</Properties>
</file>