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80" w:after="880"/>
        <w:jc w:val="center"/>
      </w:pPr>
      <w:r>
        <w:rPr>
          <w:rFonts w:ascii="宋体" w:hAnsi="宋体" w:eastAsia="宋体" w:cs="宋体" w:hint="eastAsia"/>
          <w:b/>
          <w:sz w:val="44"/>
          <w:lang w:eastAsia="zh-CN"/>
        </w:rPr>
        <w:t>毕业设计选题介绍</w:t>
      </w:r>
    </w:p>
    <w:p>
      <w:pPr>
        <w:jc w:val="center"/>
      </w:pP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指导教师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学生姓名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学　　号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院　　系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专　　业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（待填写）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日　　期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 xml:space="preserve">2026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10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月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jc w:val="center"/>
      </w:pPr>
      <w:r/>
      <w:r>
        <w:rPr>
          <w:b/>
          <w:sz w:val="28"/>
        </w:rPr>
        <w:t>目　录</w:t>
      </w:r>
    </w:p>
    <w:p>
      <w:hyperlink w:anchor="_Toc_sec1">
        <w:r>
          <w:rPr>
            <w:rFonts w:hint="eastAsia"/>
            <w:color w:val="000000"/>
            <w:u w:val="none"/>
          </w:rPr>
          <w:t xml:space="preserve">一、选题背景</w:t>
        </w:r>
      </w:hyperlink>
    </w:p>
    <w:p>
      <w:hyperlink w:anchor="_Toc_sec2">
        <w:r>
          <w:rPr>
            <w:rFonts w:hint="eastAsia"/>
            <w:color w:val="000000"/>
            <w:u w:val="none"/>
          </w:rPr>
          <w:t xml:space="preserve">二、选题意义</w:t>
        </w:r>
      </w:hyperlink>
    </w:p>
    <w:p>
      <w:hyperlink w:anchor="_Toc_sec3">
        <w:r>
          <w:rPr>
            <w:rFonts w:hint="eastAsia"/>
            <w:color w:val="000000"/>
            <w:u w:val="none"/>
          </w:rPr>
          <w:t xml:space="preserve">三、主要研究内容</w:t>
        </w:r>
      </w:hyperlink>
    </w:p>
    <w:p>
      <w:hyperlink w:anchor="_Toc_sec4">
        <w:r>
          <w:rPr>
            <w:rFonts w:hint="eastAsia"/>
            <w:color w:val="000000"/>
            <w:u w:val="none"/>
          </w:rPr>
          <w:t xml:space="preserve">四、技术路线概述</w:t>
        </w:r>
      </w:hyperlink>
    </w:p>
    <w:p>
      <w:hyperlink w:anchor="_Toc_sec5">
        <w:r>
          <w:rPr>
            <w:rFonts w:hint="eastAsia"/>
            <w:color w:val="000000"/>
            <w:u w:val="none"/>
          </w:rPr>
          <w:t xml:space="preserve">五、特色与创新点</w:t>
        </w:r>
      </w:hyperlink>
    </w:p>
    <w:p>
      <w:hyperlink w:anchor="_Toc_sec6">
        <w:r>
          <w:rPr>
            <w:rFonts w:hint="eastAsia"/>
            <w:color w:val="000000"/>
            <w:u w:val="none"/>
          </w:rPr>
          <w:t xml:space="preserve">六、进度安排（概要）</w:t>
        </w:r>
      </w:hyperlink>
    </w:p>
    <w:p>
      <w:hyperlink w:anchor="_Toc_sec7">
        <w:r>
          <w:rPr>
            <w:rFonts w:hint="eastAsia"/>
            <w:color w:val="000000"/>
            <w:u w:val="none"/>
          </w:rPr>
          <w:t xml:space="preserve">参考资料</w:t>
        </w:r>
      </w:hyperlink>
    </w:p>
    <w:p>
      <w:pPr>
        <w:spacing w:after="120"/>
        <w:ind w:firstLine="0"/>
      </w:pPr>
      <w:r>
        <w:rPr>
          <w:rFonts w:ascii="宋体" w:eastAsia="宋体" w:hAnsi="宋体" w:cs="宋体" w:hint="eastAsia"/>
          <w:b/>
          <w:lang w:eastAsia="zh-CN"/>
        </w:rPr>
        <w:t>摘　要</w:t>
      </w:r>
    </w:p>
    <w:p>
      <w:pPr>
        <w:ind w:firstLine="0"/>
      </w:pPr>
      <w:r>
        <w:t xml:space="preserve">  </w:t>
      </w:r>
      <w:r>
        <w:rPr>
          <w:rFonts w:ascii="宋体" w:eastAsia="宋体" w:hAnsi="宋体" w:cs="宋体" w:hint="eastAsia"/>
          <w:lang w:eastAsia="zh-CN"/>
        </w:rPr>
        <w:t>本介绍阐述社区生鲜团购平台的选题背景与意义、主要研究内容、技术路线概述与特色创新点。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课题名称</w:t>
      </w:r>
      <w:r>
        <w:rPr>
          <w:rFonts w:ascii="宋体" w:eastAsia="宋体" w:hAnsi="宋体" w:cs="宋体" w:hint="eastAsia"/>
          <w:lang w:eastAsia="zh-CN"/>
        </w:rPr>
        <w:t>：社区生鲜团购平台的设计与实现（</w:t>
      </w:r>
      <w:r>
        <w:t>FreshCommunity</w:t>
      </w:r>
      <w:r>
        <w:rPr>
          <w:rFonts w:ascii="宋体" w:eastAsia="宋体" w:hAnsi="宋体" w:cs="宋体" w:hint="eastAsia"/>
          <w:lang w:eastAsia="zh-CN"/>
        </w:rPr>
        <w:t>）</w:t>
      </w:r>
      <w:r/>
      <w:r>
        <w:rPr>
          <w:rFonts w:ascii="宋体" w:eastAsia="宋体" w:hAnsi="宋体" w:cs="宋体" w:hint="eastAsia"/>
          <w:b/>
          <w:lang w:eastAsia="zh-CN"/>
        </w:rPr>
        <w:t>课题类型</w:t>
      </w:r>
      <w:r>
        <w:rPr>
          <w:rFonts w:ascii="宋体" w:eastAsia="宋体" w:hAnsi="宋体" w:cs="宋体" w:hint="eastAsia"/>
          <w:lang w:eastAsia="zh-CN"/>
        </w:rPr>
        <w:t xml:space="preserve">：应用开发型　</w:t>
      </w:r>
      <w:r>
        <w:rPr>
          <w:rFonts w:ascii="宋体" w:eastAsia="宋体" w:hAnsi="宋体" w:cs="宋体" w:hint="eastAsia"/>
          <w:b/>
          <w:lang w:eastAsia="zh-CN"/>
        </w:rPr>
        <w:t>专业方向</w:t>
      </w:r>
      <w:r>
        <w:rPr>
          <w:rFonts w:ascii="宋体" w:eastAsia="宋体" w:hAnsi="宋体" w:cs="宋体" w:hint="eastAsia"/>
          <w:lang w:eastAsia="zh-CN"/>
        </w:rPr>
        <w:t>：计算机科学与技术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软件工程</w:t>
      </w:r>
      <w:r/>
      <w:r>
        <w:rPr>
          <w:rFonts w:ascii="宋体" w:eastAsia="宋体" w:hAnsi="宋体" w:cs="宋体" w:hint="eastAsia"/>
          <w:b/>
          <w:lang w:eastAsia="zh-CN"/>
        </w:rPr>
        <w:t>日期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2026 </w:t>
      </w:r>
      <w:r>
        <w:rPr>
          <w:rFonts w:ascii="宋体" w:eastAsia="宋体" w:hAnsi="宋体" w:cs="宋体" w:hint="eastAsia"/>
          <w:lang w:eastAsia="zh-CN"/>
        </w:rPr>
        <w:t>年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月</w:t>
      </w:r>
      <w:r/>
    </w:p>
    <w:p>
      <w:bookmarkStart w:id="7" w:name="_Toc_sec1"/>
      <w:bookmarkStart w:id="0" w:name="sec1"/>
      <w:pPr>
        <w:pStyle w:val="Heading2"/>
      </w:pPr>
      <w:bookmarkEnd w:id="0"/>
      <w:r>
        <w:rPr>
          <w:rFonts w:ascii="宋体" w:hAnsi="宋体" w:eastAsia="宋体" w:cs="宋体" w:hint="eastAsia"/>
          <w:b/>
          <w:sz w:val="28"/>
          <w:lang w:eastAsia="zh-CN"/>
        </w:rPr>
        <w:t>一、选题背景</w:t>
      </w:r>
      <w:bookmarkEnd w:id="7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社区团购是近年快速发展的生鲜零售模式：以居住社区为单位，由「团长」发起生鲜商品的限时团购，居民集中下单、次日到社区提货点自提。相比传统电商，它具有</w:t>
      </w:r>
      <w:r>
        <w:t>**</w:t>
      </w:r>
      <w:r>
        <w:rPr>
          <w:rFonts w:ascii="宋体" w:eastAsia="宋体" w:hAnsi="宋体" w:cs="宋体" w:hint="eastAsia"/>
          <w:lang w:eastAsia="zh-CN"/>
        </w:rPr>
        <w:t>以销定采（降低损耗）、社区自提（降低履约成本）、邻里信任（降低获客成本）</w:t>
      </w:r>
      <w:r>
        <w:t>**</w:t>
      </w:r>
      <w:r>
        <w:rPr>
          <w:rFonts w:ascii="宋体" w:eastAsia="宋体" w:hAnsi="宋体" w:cs="宋体" w:hint="eastAsia"/>
          <w:lang w:eastAsia="zh-CN"/>
        </w:rPr>
        <w:t>三个结构性优势，已成为生鲜零售的重要渠道。与此同时，该模式对信息系统提出了不同于普通商城系统的特殊要求：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成团机制的严谨性</w:t>
      </w:r>
      <w:r>
        <w:rPr>
          <w:rFonts w:ascii="宋体" w:eastAsia="宋体" w:hAnsi="宋体" w:cs="宋体" w:hint="eastAsia"/>
          <w:lang w:eastAsia="zh-CN"/>
        </w:rPr>
        <w:t>：一笔交易是否成交，取决于截止时间前参与人数是否达标</w:t>
      </w:r>
      <w:r>
        <w:t>——</w:t>
      </w:r>
      <w:r>
        <w:rPr>
          <w:rFonts w:ascii="宋体" w:eastAsia="宋体" w:hAnsi="宋体" w:cs="宋体" w:hint="eastAsia"/>
          <w:lang w:eastAsia="zh-CN"/>
        </w:rPr>
        <w:t>系统必须精确管理「参团人数」与「截止时间」，并正确处理达标成团、到点解散、全额退款等分支流程；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并发场景的可靠性</w:t>
      </w:r>
      <w:r>
        <w:rPr>
          <w:rFonts w:ascii="宋体" w:eastAsia="宋体" w:hAnsi="宋体" w:cs="宋体" w:hint="eastAsia"/>
          <w:lang w:eastAsia="zh-CN"/>
        </w:rPr>
        <w:t>：生鲜商品库存有限、团购限时，存在多用户并发下单场景，系统必须防止超卖，并保证订单、库存、人数三者的一致性；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b/>
          <w:lang w:eastAsia="zh-CN"/>
        </w:rPr>
        <w:t>多角色协作的业务闭环</w:t>
      </w:r>
      <w:r>
        <w:rPr>
          <w:rFonts w:ascii="宋体" w:eastAsia="宋体" w:hAnsi="宋体" w:cs="宋体" w:hint="eastAsia"/>
          <w:lang w:eastAsia="zh-CN"/>
        </w:rPr>
        <w:t>：用户（下单）、团长（开团与核销）、管理员（商品与兜底）三种角色围绕同一笔订单协作，权限与流程必须清晰隔离。</w:t>
      </w:r>
    </w:p>
    <w:p>
      <w:bookmarkStart w:id="8" w:name="_Toc_sec2"/>
      <w:bookmarkStart w:id="1" w:name="sec2"/>
      <w:pPr>
        <w:pStyle w:val="Heading2"/>
      </w:pPr>
      <w:bookmarkEnd w:id="1"/>
      <w:r>
        <w:rPr>
          <w:rFonts w:ascii="宋体" w:hAnsi="宋体" w:eastAsia="宋体" w:cs="宋体" w:hint="eastAsia"/>
          <w:b/>
          <w:sz w:val="28"/>
          <w:lang w:eastAsia="zh-CN"/>
        </w:rPr>
        <w:t>二、选题意义</w:t>
      </w:r>
      <w:bookmarkEnd w:id="8"/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应用价值</w:t>
      </w:r>
      <w:r>
        <w:rPr>
          <w:rFonts w:ascii="宋体" w:eastAsia="宋体" w:hAnsi="宋体" w:cs="宋体" w:hint="eastAsia"/>
          <w:lang w:eastAsia="zh-CN"/>
        </w:rPr>
        <w:t>：本课题完整实现社区团购「开团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参团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成团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提货核销」的核心闭环，覆盖三角色全部业务流程，是一个可直接用于教学演示、也可作为真实社区团购系统原型进行二次开发的完整应用。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技术价值</w:t>
      </w:r>
      <w:r>
        <w:rPr>
          <w:rFonts w:ascii="宋体" w:eastAsia="宋体" w:hAnsi="宋体" w:cs="宋体" w:hint="eastAsia"/>
          <w:lang w:eastAsia="zh-CN"/>
        </w:rPr>
        <w:t>：课题聚焦几个有代表性的工程问题</w:t>
      </w:r>
      <w:r>
        <w:t>——</w:t>
      </w:r>
      <w:r>
        <w:rPr>
          <w:rFonts w:ascii="宋体" w:eastAsia="宋体" w:hAnsi="宋体" w:cs="宋体" w:hint="eastAsia"/>
          <w:b/>
          <w:lang w:eastAsia="zh-CN"/>
        </w:rPr>
        <w:t>并发库存控制</w:t>
      </w:r>
      <w:r>
        <w:rPr>
          <w:rFonts w:ascii="宋体" w:eastAsia="宋体" w:hAnsi="宋体" w:cs="宋体" w:hint="eastAsia"/>
          <w:lang w:eastAsia="zh-CN"/>
        </w:rPr>
        <w:t>（数据库原子扣减防超卖）、</w:t>
      </w:r>
      <w:r>
        <w:rPr>
          <w:rFonts w:ascii="宋体" w:eastAsia="宋体" w:hAnsi="宋体" w:cs="宋体" w:hint="eastAsia"/>
          <w:b/>
          <w:lang w:eastAsia="zh-CN"/>
        </w:rPr>
        <w:t>订单状态机设计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7 </w:t>
      </w:r>
      <w:r>
        <w:rPr>
          <w:rFonts w:ascii="宋体" w:eastAsia="宋体" w:hAnsi="宋体" w:cs="宋体" w:hint="eastAsia"/>
          <w:lang w:eastAsia="zh-CN"/>
        </w:rPr>
        <w:t>种状态与合法流转路径）、</w:t>
      </w:r>
      <w:r>
        <w:rPr>
          <w:rFonts w:ascii="宋体" w:eastAsia="宋体" w:hAnsi="宋体" w:cs="宋体" w:hint="eastAsia"/>
          <w:b/>
          <w:lang w:eastAsia="zh-CN"/>
        </w:rPr>
        <w:t>数据一致性</w:t>
      </w:r>
      <w:r>
        <w:rPr>
          <w:rFonts w:ascii="宋体" w:eastAsia="宋体" w:hAnsi="宋体" w:cs="宋体" w:hint="eastAsia"/>
          <w:lang w:eastAsia="zh-CN"/>
        </w:rPr>
        <w:t>（人数、库存、订单三者的对称回补）与</w:t>
      </w:r>
      <w:r>
        <w:rPr>
          <w:rFonts w:ascii="宋体" w:eastAsia="宋体" w:hAnsi="宋体" w:cs="宋体" w:hint="eastAsia"/>
          <w:b/>
          <w:lang w:eastAsia="zh-CN"/>
        </w:rPr>
        <w:t>定时任务调度</w:t>
      </w:r>
      <w:r>
        <w:rPr>
          <w:rFonts w:ascii="宋体" w:eastAsia="宋体" w:hAnsi="宋体" w:cs="宋体" w:hint="eastAsia"/>
          <w:lang w:eastAsia="zh-CN"/>
        </w:rPr>
        <w:t>（到期判定与超时关单）；并进一步引入</w:t>
      </w:r>
      <w:r>
        <w:rPr>
          <w:rFonts w:ascii="宋体" w:eastAsia="宋体" w:hAnsi="宋体" w:cs="宋体" w:hint="eastAsia"/>
          <w:b/>
          <w:lang w:eastAsia="zh-CN"/>
        </w:rPr>
        <w:t>AI 导购</w:t>
      </w:r>
      <w:r>
        <w:rPr>
          <w:rFonts w:ascii="宋体" w:eastAsia="宋体" w:hAnsi="宋体" w:cs="宋体" w:hint="eastAsia"/>
          <w:lang w:eastAsia="zh-CN"/>
        </w:rPr>
        <w:t>能力（大语言模型驱动的自然语言需求订阅与主动提醒），探索大模型技术在垂直电商场景中的落地方式。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方法价值</w:t>
      </w:r>
      <w:r>
        <w:rPr>
          <w:rFonts w:ascii="宋体" w:eastAsia="宋体" w:hAnsi="宋体" w:cs="宋体" w:hint="eastAsia"/>
          <w:lang w:eastAsia="zh-CN"/>
        </w:rPr>
        <w:t>：课题全程采用</w:t>
      </w:r>
      <w:r>
        <w:rPr>
          <w:rFonts w:ascii="宋体" w:eastAsia="宋体" w:hAnsi="宋体" w:cs="宋体" w:hint="eastAsia"/>
          <w:b/>
          <w:lang w:eastAsia="zh-CN"/>
        </w:rPr>
        <w:t>规格驱动开发</w:t>
      </w:r>
      <w:r>
        <w:rPr>
          <w:rFonts w:ascii="宋体" w:eastAsia="宋体" w:hAnsi="宋体" w:cs="宋体" w:hint="eastAsia"/>
          <w:lang w:eastAsia="zh-CN"/>
        </w:rPr>
        <w:t>（</w:t>
      </w:r>
      <w:r>
        <w:t>OpenSpec</w:t>
      </w:r>
      <w:r>
        <w:rPr>
          <w:rFonts w:ascii="宋体" w:eastAsia="宋体" w:hAnsi="宋体" w:cs="宋体" w:hint="eastAsia"/>
          <w:lang w:eastAsia="zh-CN"/>
        </w:rPr>
        <w:t>）：需求先于实现，每个功能都有可追溯的提案、验收场景与实测验证记录</w:t>
      </w:r>
      <w:r>
        <w:t>——</w:t>
      </w:r>
      <w:r>
        <w:rPr>
          <w:rFonts w:ascii="宋体" w:eastAsia="宋体" w:hAnsi="宋体" w:cs="宋体" w:hint="eastAsia"/>
          <w:lang w:eastAsia="zh-CN"/>
        </w:rPr>
        <w:t>这一过程本身即是软件工程方法论的一次完整实践。</w:t>
      </w:r>
    </w:p>
    <w:p>
      <w:bookmarkStart w:id="9" w:name="_Toc_sec3"/>
      <w:bookmarkStart w:id="2" w:name="sec3"/>
      <w:pPr>
        <w:pStyle w:val="Heading2"/>
      </w:pPr>
      <w:bookmarkEnd w:id="2"/>
      <w:r>
        <w:rPr>
          <w:rFonts w:ascii="宋体" w:hAnsi="宋体" w:eastAsia="宋体" w:cs="宋体" w:hint="eastAsia"/>
          <w:b/>
          <w:sz w:val="28"/>
          <w:lang w:eastAsia="zh-CN"/>
        </w:rPr>
        <w:t>三、主要研究内容</w:t>
      </w:r>
      <w:bookmarkEnd w:id="9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围绕三角色的完整业务闭环，研究并实现以下内容：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b/>
          <w:lang w:eastAsia="zh-CN"/>
        </w:rPr>
        <w:t>用户与权限体系</w:t>
      </w:r>
      <w:r>
        <w:rPr>
          <w:rFonts w:ascii="宋体" w:eastAsia="宋体" w:hAnsi="宋体" w:cs="宋体" w:hint="eastAsia"/>
          <w:lang w:eastAsia="zh-CN"/>
        </w:rPr>
        <w:t>：三种角色（用户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团长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管理员）的注册登录、</w:t>
      </w:r>
      <w:r>
        <w:t xml:space="preserve">JWT </w:t>
      </w:r>
      <w:r>
        <w:rPr>
          <w:rFonts w:ascii="宋体" w:eastAsia="宋体" w:hAnsi="宋体" w:cs="宋体" w:hint="eastAsia"/>
          <w:lang w:eastAsia="zh-CN"/>
        </w:rPr>
        <w:t>无状态鉴权与角色权限隔离；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b/>
          <w:lang w:eastAsia="zh-CN"/>
        </w:rPr>
        <w:t>商品与库存管理</w:t>
      </w:r>
      <w:r>
        <w:rPr>
          <w:rFonts w:ascii="宋体" w:eastAsia="宋体" w:hAnsi="宋体" w:cs="宋体" w:hint="eastAsia"/>
          <w:lang w:eastAsia="zh-CN"/>
        </w:rPr>
        <w:t>：商品上架维护、图片上传；并发安全的库存扣减与回补机制；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b/>
          <w:lang w:eastAsia="zh-CN"/>
        </w:rPr>
        <w:t>团购生命周期</w:t>
      </w:r>
      <w:r>
        <w:rPr>
          <w:rFonts w:ascii="宋体" w:eastAsia="宋体" w:hAnsi="宋体" w:cs="宋体" w:hint="eastAsia"/>
          <w:lang w:eastAsia="zh-CN"/>
        </w:rPr>
        <w:t>：团长发起团购（成团人数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截止时间）、用户参团下单与模拟支付、人数达标提前成团、截止未达标自动解散退款；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b/>
          <w:lang w:eastAsia="zh-CN"/>
        </w:rPr>
        <w:t>订单与核销</w:t>
      </w:r>
      <w:r>
        <w:rPr>
          <w:rFonts w:ascii="宋体" w:eastAsia="宋体" w:hAnsi="宋体" w:cs="宋体" w:hint="eastAsia"/>
          <w:lang w:eastAsia="zh-CN"/>
        </w:rPr>
        <w:t>：订单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状态机、待支付超时关单、取货码生成与核销、管理员退款兜底；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b/>
          <w:lang w:eastAsia="zh-CN"/>
        </w:rPr>
        <w:t>评价与消息</w:t>
      </w:r>
      <w:r>
        <w:rPr>
          <w:rFonts w:ascii="宋体" w:eastAsia="宋体" w:hAnsi="宋体" w:cs="宋体" w:hint="eastAsia"/>
          <w:lang w:eastAsia="zh-CN"/>
        </w:rPr>
        <w:t>：已核销订单的商品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团长双维度评价与评分汇总；订单全生命周期站内消息通知；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b/>
          <w:lang w:eastAsia="zh-CN"/>
        </w:rPr>
        <w:t>AI 导购（特色功能）</w:t>
      </w:r>
      <w:r>
        <w:rPr>
          <w:rFonts w:ascii="宋体" w:eastAsia="宋体" w:hAnsi="宋体" w:cs="宋体" w:hint="eastAsia"/>
          <w:lang w:eastAsia="zh-CN"/>
        </w:rPr>
        <w:t>：用户以自然语言表达购物需求（如</w:t>
      </w:r>
      <w:r>
        <w:t>"</w:t>
      </w:r>
      <w:r>
        <w:rPr>
          <w:rFonts w:ascii="宋体" w:eastAsia="宋体" w:hAnsi="宋体" w:cs="宋体" w:hint="eastAsia"/>
          <w:lang w:eastAsia="zh-CN"/>
        </w:rPr>
        <w:t>想要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元以内的苹果</w:t>
      </w:r>
      <w:r>
        <w:t>"</w:t>
      </w:r>
      <w:r>
        <w:rPr>
          <w:rFonts w:ascii="宋体" w:eastAsia="宋体" w:hAnsi="宋体" w:cs="宋体" w:hint="eastAsia"/>
          <w:lang w:eastAsia="zh-CN"/>
        </w:rPr>
        <w:t>），系统解析为结构化订阅条件，在新团出现时自动匹配并主动提醒；解析链路支持大模型与规则两种模式、可降级切换；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b/>
          <w:lang w:eastAsia="zh-CN"/>
        </w:rPr>
        <w:t>界面设计</w:t>
      </w:r>
      <w:r>
        <w:rPr>
          <w:rFonts w:ascii="宋体" w:eastAsia="宋体" w:hAnsi="宋体" w:cs="宋体" w:hint="eastAsia"/>
          <w:lang w:eastAsia="zh-CN"/>
        </w:rPr>
        <w:t>：面向三角色的完整界面设计系统与高保真原型（桌面端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移动端）。</w:t>
      </w:r>
    </w:p>
    <w:p>
      <w:bookmarkStart w:id="10" w:name="_Toc_sec4"/>
      <w:bookmarkStart w:id="3" w:name="sec4"/>
      <w:pPr>
        <w:pStyle w:val="Heading2"/>
      </w:pPr>
      <w:bookmarkEnd w:id="3"/>
      <w:r>
        <w:rPr>
          <w:rFonts w:ascii="宋体" w:hAnsi="宋体" w:eastAsia="宋体" w:cs="宋体" w:hint="eastAsia"/>
          <w:b/>
          <w:sz w:val="28"/>
          <w:lang w:eastAsia="zh-CN"/>
        </w:rPr>
        <w:t>四、技术路线概述</w:t>
      </w:r>
      <w:bookmarkEnd w:id="10"/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后端</w:t>
      </w:r>
      <w:r>
        <w:rPr>
          <w:rFonts w:ascii="宋体" w:eastAsia="宋体" w:hAnsi="宋体" w:cs="宋体" w:hint="eastAsia"/>
          <w:lang w:eastAsia="zh-CN"/>
        </w:rPr>
        <w:t>：</w:t>
      </w:r>
      <w:r>
        <w:t>Spring Boot 3 + MyBatis-Plus + MySQL 8 + Spring Security</w:t>
      </w:r>
      <w:r>
        <w:rPr>
          <w:rFonts w:ascii="宋体" w:eastAsia="宋体" w:hAnsi="宋体" w:cs="宋体" w:hint="eastAsia"/>
          <w:lang w:eastAsia="zh-CN"/>
        </w:rPr>
        <w:t>（</w:t>
      </w:r>
      <w:r>
        <w:t>JWT</w:t>
      </w:r>
      <w:r>
        <w:rPr>
          <w:rFonts w:ascii="宋体" w:eastAsia="宋体" w:hAnsi="宋体" w:cs="宋体" w:hint="eastAsia"/>
          <w:lang w:eastAsia="zh-CN"/>
        </w:rPr>
        <w:t>），分层单体架构；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前端</w:t>
      </w:r>
      <w:r>
        <w:rPr>
          <w:rFonts w:ascii="宋体" w:eastAsia="宋体" w:hAnsi="宋体" w:cs="宋体" w:hint="eastAsia"/>
          <w:lang w:eastAsia="zh-CN"/>
        </w:rPr>
        <w:t>：</w:t>
      </w:r>
      <w:r>
        <w:t>Vue 3 + Vite + Element Plus + Pinia</w:t>
      </w:r>
      <w:r>
        <w:rPr>
          <w:rFonts w:ascii="宋体" w:eastAsia="宋体" w:hAnsi="宋体" w:cs="宋体" w:hint="eastAsia"/>
          <w:lang w:eastAsia="zh-CN"/>
        </w:rPr>
        <w:t>，前后端分离；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关键机制</w:t>
      </w:r>
      <w:r>
        <w:rPr>
          <w:rFonts w:ascii="宋体" w:eastAsia="宋体" w:hAnsi="宋体" w:cs="宋体" w:hint="eastAsia"/>
          <w:lang w:eastAsia="zh-CN"/>
        </w:rPr>
        <w:t>：数据库原子扣减（防超卖）、条件更新（防重复成团）、定时任务（到期判定与超时关单）、状态机守卫（订单流转）；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AI 能力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OpenAI </w:t>
      </w:r>
      <w:r>
        <w:rPr>
          <w:rFonts w:ascii="宋体" w:eastAsia="宋体" w:hAnsi="宋体" w:cs="宋体" w:hint="eastAsia"/>
          <w:lang w:eastAsia="zh-CN"/>
        </w:rPr>
        <w:t>兼容大模型接口（可插拔）</w:t>
      </w:r>
      <w:r>
        <w:t xml:space="preserve">+ </w:t>
      </w:r>
      <w:r>
        <w:rPr>
          <w:rFonts w:ascii="宋体" w:eastAsia="宋体" w:hAnsi="宋体" w:cs="宋体" w:hint="eastAsia"/>
          <w:lang w:eastAsia="zh-CN"/>
        </w:rPr>
        <w:t>规则解析降级，站内消息触达；</w:t>
      </w:r>
    </w:p>
    <w:p>
      <w:pPr>
        <w:pStyle w:val="ListBullet"/>
      </w:pPr>
      <w:r>
        <w:rPr>
          <w:rFonts w:ascii="宋体" w:eastAsia="宋体" w:hAnsi="宋体" w:cs="宋体" w:hint="eastAsia"/>
          <w:b/>
          <w:lang w:eastAsia="zh-CN"/>
        </w:rPr>
        <w:t>工程方法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OpenSpec </w:t>
      </w:r>
      <w:r>
        <w:rPr>
          <w:rFonts w:ascii="宋体" w:eastAsia="宋体" w:hAnsi="宋体" w:cs="宋体" w:hint="eastAsia"/>
          <w:lang w:eastAsia="zh-CN"/>
        </w:rPr>
        <w:t>规格驱动开发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实测验证（每个功能以真实运行系统的断言为完成标准）。</w:t>
      </w:r>
    </w:p>
    <w:p>
      <w:bookmarkStart w:id="11" w:name="_Toc_sec5"/>
      <w:bookmarkStart w:id="4" w:name="sec5"/>
      <w:pPr>
        <w:pStyle w:val="Heading2"/>
      </w:pPr>
      <w:bookmarkEnd w:id="4"/>
      <w:r>
        <w:rPr>
          <w:rFonts w:ascii="宋体" w:hAnsi="宋体" w:eastAsia="宋体" w:cs="宋体" w:hint="eastAsia"/>
          <w:b/>
          <w:sz w:val="28"/>
          <w:lang w:eastAsia="zh-CN"/>
        </w:rPr>
        <w:t>五、特色与创新点</w:t>
      </w:r>
      <w:bookmarkEnd w:id="11"/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b/>
          <w:lang w:eastAsia="zh-CN"/>
        </w:rPr>
        <w:t>成团机制的完整实现</w:t>
      </w:r>
      <w:r>
        <w:rPr>
          <w:rFonts w:ascii="宋体" w:eastAsia="宋体" w:hAnsi="宋体" w:cs="宋体" w:hint="eastAsia"/>
          <w:lang w:eastAsia="zh-CN"/>
        </w:rPr>
        <w:t>：人数一致性的对称设计（支付</w:t>
      </w:r>
      <w:r>
        <w:t xml:space="preserve"> +1 / </w:t>
      </w:r>
      <w:r>
        <w:rPr>
          <w:rFonts w:ascii="宋体" w:eastAsia="宋体" w:hAnsi="宋体" w:cs="宋体" w:hint="eastAsia"/>
          <w:lang w:eastAsia="zh-CN"/>
        </w:rPr>
        <w:t>取消</w:t>
      </w:r>
      <w:r>
        <w:t xml:space="preserve"> −1 / </w:t>
      </w:r>
      <w:r>
        <w:rPr>
          <w:rFonts w:ascii="宋体" w:eastAsia="宋体" w:hAnsi="宋体" w:cs="宋体" w:hint="eastAsia"/>
          <w:lang w:eastAsia="zh-CN"/>
        </w:rPr>
        <w:t>退款</w:t>
      </w:r>
      <w:r>
        <w:t xml:space="preserve"> −1</w:t>
      </w:r>
      <w:r>
        <w:rPr>
          <w:rFonts w:ascii="宋体" w:eastAsia="宋体" w:hAnsi="宋体" w:cs="宋体" w:hint="eastAsia"/>
          <w:lang w:eastAsia="zh-CN"/>
        </w:rPr>
        <w:t>），从机制上杜绝「虚假成团」（人数被已取消订单虚顶达成团条件）；并发达标用条件更新保证成团判定幂等；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b/>
          <w:lang w:eastAsia="zh-CN"/>
        </w:rPr>
        <w:t>AI 导购的场景化落地</w:t>
      </w:r>
      <w:r>
        <w:rPr>
          <w:rFonts w:ascii="宋体" w:eastAsia="宋体" w:hAnsi="宋体" w:cs="宋体" w:hint="eastAsia"/>
          <w:lang w:eastAsia="zh-CN"/>
        </w:rPr>
        <w:t>：把大模型能力嵌入真实交易链路（需求解析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订阅匹配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主动提醒），而非孤立的演示功能；解析走「大模型优先、规则兜底」的可降级设计，功能可用性不依赖外部服务；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b/>
          <w:lang w:eastAsia="zh-CN"/>
        </w:rPr>
        <w:t>工程过程的完整性</w:t>
      </w:r>
      <w:r>
        <w:rPr>
          <w:rFonts w:ascii="宋体" w:eastAsia="宋体" w:hAnsi="宋体" w:cs="宋体" w:hint="eastAsia"/>
          <w:lang w:eastAsia="zh-CN"/>
        </w:rPr>
        <w:t>：需求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设计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实现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验证全链路可追溯，具备完整的规格基线、设计文档、测试与实测报告。</w:t>
      </w:r>
    </w:p>
    <w:p>
      <w:bookmarkStart w:id="12" w:name="_Toc_sec6"/>
      <w:bookmarkStart w:id="5" w:name="sec6"/>
      <w:pPr>
        <w:pStyle w:val="Heading2"/>
      </w:pPr>
      <w:bookmarkEnd w:id="5"/>
      <w:r>
        <w:rPr>
          <w:rFonts w:ascii="宋体" w:hAnsi="宋体" w:eastAsia="宋体" w:cs="宋体" w:hint="eastAsia"/>
          <w:b/>
          <w:sz w:val="28"/>
          <w:lang w:eastAsia="zh-CN"/>
        </w:rPr>
        <w:t>六、进度安排（概要）</w:t>
      </w:r>
      <w:bookmarkEnd w:id="1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开题与设计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2026.10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需求分析、系统设计、开题报告与任务书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系统开发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2026.11 - 2026.12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功能开发、界面完善、测试与部署演示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论文撰写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2027.01 - 2027.03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毕业论文撰写与修改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答辩准备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2027.04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答辩材料与系统演示准备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/>
    <w:p>
      <w:bookmarkStart w:id="13" w:name="_Toc_sec7"/>
      <w:bookmarkStart w:id="6" w:name="sec7"/>
      <w:pPr>
        <w:pStyle w:val="Heading2"/>
      </w:pPr>
      <w:bookmarkEnd w:id="6"/>
      <w:r>
        <w:rPr>
          <w:rFonts w:ascii="宋体" w:hAnsi="宋体" w:eastAsia="宋体" w:cs="宋体" w:hint="eastAsia"/>
          <w:b/>
          <w:sz w:val="28"/>
          <w:lang w:eastAsia="zh-CN"/>
        </w:rPr>
        <w:t>参考资料</w:t>
      </w:r>
      <w:bookmarkEnd w:id="13"/>
    </w:p>
    <w:p>
      <w:pPr>
        <w:ind w:firstLine="480"/>
      </w:pPr>
      <w:r>
        <w:t xml:space="preserve">[1] </w:t>
      </w:r>
      <w:r>
        <w:rPr>
          <w:rFonts w:ascii="宋体" w:eastAsia="宋体" w:hAnsi="宋体" w:cs="宋体" w:hint="eastAsia"/>
          <w:lang w:eastAsia="zh-CN"/>
        </w:rPr>
        <w:t>张海藩</w:t>
      </w:r>
      <w:r>
        <w:t xml:space="preserve">, </w:t>
      </w:r>
      <w:r>
        <w:rPr>
          <w:rFonts w:ascii="宋体" w:eastAsia="宋体" w:hAnsi="宋体" w:cs="宋体" w:hint="eastAsia"/>
          <w:lang w:eastAsia="zh-CN"/>
        </w:rPr>
        <w:t>牟永敏</w:t>
      </w:r>
      <w:r>
        <w:t xml:space="preserve">. </w:t>
      </w:r>
      <w:r>
        <w:rPr>
          <w:rFonts w:ascii="宋体" w:eastAsia="宋体" w:hAnsi="宋体" w:cs="宋体" w:hint="eastAsia"/>
          <w:lang w:eastAsia="zh-CN"/>
        </w:rPr>
        <w:t>软件工程导论（第</w:t>
      </w:r>
      <w:r>
        <w:t xml:space="preserve"> 6 </w:t>
      </w:r>
      <w:r>
        <w:rPr>
          <w:rFonts w:ascii="宋体" w:eastAsia="宋体" w:hAnsi="宋体" w:cs="宋体" w:hint="eastAsia"/>
          <w:lang w:eastAsia="zh-CN"/>
        </w:rPr>
        <w:t>版）</w:t>
      </w:r>
      <w:r>
        <w:t xml:space="preserve">[M]. </w:t>
      </w:r>
      <w:r>
        <w:rPr>
          <w:rFonts w:ascii="宋体" w:eastAsia="宋体" w:hAnsi="宋体" w:cs="宋体" w:hint="eastAsia"/>
          <w:lang w:eastAsia="zh-CN"/>
        </w:rPr>
        <w:t>北京</w:t>
      </w:r>
      <w:r>
        <w:t xml:space="preserve">: </w:t>
      </w:r>
      <w:r>
        <w:rPr>
          <w:rFonts w:ascii="宋体" w:eastAsia="宋体" w:hAnsi="宋体" w:cs="宋体" w:hint="eastAsia"/>
          <w:lang w:eastAsia="zh-CN"/>
        </w:rPr>
        <w:t>清华大学出版社</w:t>
      </w:r>
      <w:r>
        <w:t xml:space="preserve">, 2013. [2] </w:t>
      </w:r>
      <w:r>
        <w:rPr>
          <w:rFonts w:ascii="宋体" w:eastAsia="宋体" w:hAnsi="宋体" w:cs="宋体" w:hint="eastAsia"/>
          <w:lang w:eastAsia="zh-CN"/>
        </w:rPr>
        <w:t>王珊</w:t>
      </w:r>
      <w:r>
        <w:t xml:space="preserve">, </w:t>
      </w:r>
      <w:r>
        <w:rPr>
          <w:rFonts w:ascii="宋体" w:eastAsia="宋体" w:hAnsi="宋体" w:cs="宋体" w:hint="eastAsia"/>
          <w:lang w:eastAsia="zh-CN"/>
        </w:rPr>
        <w:t>萨师煊</w:t>
      </w:r>
      <w:r>
        <w:t xml:space="preserve">. </w:t>
      </w:r>
      <w:r>
        <w:rPr>
          <w:rFonts w:ascii="宋体" w:eastAsia="宋体" w:hAnsi="宋体" w:cs="宋体" w:hint="eastAsia"/>
          <w:lang w:eastAsia="zh-CN"/>
        </w:rPr>
        <w:t>数据库系统概论（第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版）</w:t>
      </w:r>
      <w:r>
        <w:t xml:space="preserve">[M]. </w:t>
      </w:r>
      <w:r>
        <w:rPr>
          <w:rFonts w:ascii="宋体" w:eastAsia="宋体" w:hAnsi="宋体" w:cs="宋体" w:hint="eastAsia"/>
          <w:lang w:eastAsia="zh-CN"/>
        </w:rPr>
        <w:t>北京</w:t>
      </w:r>
      <w:r>
        <w:t xml:space="preserve">: </w:t>
      </w:r>
      <w:r>
        <w:rPr>
          <w:rFonts w:ascii="宋体" w:eastAsia="宋体" w:hAnsi="宋体" w:cs="宋体" w:hint="eastAsia"/>
          <w:lang w:eastAsia="zh-CN"/>
        </w:rPr>
        <w:t>高等教育出版社</w:t>
      </w:r>
      <w:r>
        <w:t xml:space="preserve">, 2014. [3] Spring Boot Reference Documentation [EB/OL]. VMware Tanzu. https://docs.spring.io/spring-boot/ [4] Vue.js </w:t>
      </w:r>
      <w:r>
        <w:rPr>
          <w:rFonts w:ascii="宋体" w:eastAsia="宋体" w:hAnsi="宋体" w:cs="宋体" w:hint="eastAsia"/>
          <w:lang w:eastAsia="zh-CN"/>
        </w:rPr>
        <w:t>官方文档</w:t>
      </w:r>
      <w:r>
        <w:t xml:space="preserve"> [EB/OL]. https://cn.vuejs.org/ [5] MySQL 8.0 Reference Manual [EB/OL]. Oracle. https://dev.mysql.com/doc/ [6] MyBatis-Plus </w:t>
      </w:r>
      <w:r>
        <w:rPr>
          <w:rFonts w:ascii="宋体" w:eastAsia="宋体" w:hAnsi="宋体" w:cs="宋体" w:hint="eastAsia"/>
          <w:lang w:eastAsia="zh-CN"/>
        </w:rPr>
        <w:t>官方文档</w:t>
      </w:r>
      <w:r>
        <w:t xml:space="preserve"> [EB/OL]. https://baomidou.com/ [7] OpenSpec: Specification-Driven Development for AI Coding [EB/OL]. https://github.com/Fission-AI/OpenSpec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92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92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92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