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Національний університет «Львівська політехніка»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5697538</wp:posOffset>
                </wp:positionH>
                <wp:positionV relativeFrom="paragraph">
                  <wp:posOffset>-665796</wp:posOffset>
                </wp:positionV>
                <wp:extent cx="656590" cy="5111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022468" y="3529175"/>
                          <a:ext cx="647065" cy="501650"/>
                        </a:xfrm>
                        <a:custGeom>
                          <a:rect b="b" l="l" r="r" t="t"/>
                          <a:pathLst>
                            <a:path extrusionOk="0" h="501650" w="647065">
                              <a:moveTo>
                                <a:pt x="0" y="0"/>
                              </a:moveTo>
                              <a:lnTo>
                                <a:pt x="0" y="501650"/>
                              </a:lnTo>
                              <a:lnTo>
                                <a:pt x="647065" y="501650"/>
                              </a:lnTo>
                              <a:lnTo>
                                <a:pt x="647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5697538</wp:posOffset>
                </wp:positionH>
                <wp:positionV relativeFrom="paragraph">
                  <wp:posOffset>-665796</wp:posOffset>
                </wp:positionV>
                <wp:extent cx="656590" cy="51117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6590" cy="511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Кафедра програмного забезпечення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Індивідуальне завдання на курсову роботу з дисципліни «Бази даних»</w:t>
      </w:r>
    </w:p>
    <w:p w:rsidR="00000000" w:rsidDel="00000000" w:rsidP="00000000" w:rsidRDefault="00000000" w:rsidRPr="00000000" w14:paraId="00000005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спеціальності «Інженерія програмного забезпечення»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1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48"/>
        <w:gridCol w:w="3420"/>
        <w:gridCol w:w="720"/>
        <w:gridCol w:w="2983"/>
        <w:tblGridChange w:id="0">
          <w:tblGrid>
            <w:gridCol w:w="2448"/>
            <w:gridCol w:w="3420"/>
            <w:gridCol w:w="720"/>
            <w:gridCol w:w="298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П.І.Б., група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Пономаренко Кирил Володимирович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ПЗ-34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Керівник, посада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Майхер Вікторія Юріївна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асист. кафедри ПЗ</w:t>
            </w:r>
          </w:p>
        </w:tc>
      </w:tr>
      <w:tr>
        <w:trPr>
          <w:cantSplit w:val="0"/>
          <w:trHeight w:val="684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Тема роботи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Інформаційна система для бронювання музичних студій та репетиційних баз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4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Призначення інформаційної системи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Забезпечення автоматизованого процесу пошуку, порівняння та онлайн-бронювання репетиційних приміщень і студій звукозапису з урахуванням наявності вільного часу та необхідного музичного обладнання.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3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1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Опис бізнес-процесів, підтримка яких забезпечується системою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 Пошук та фільтрація доступних кімнат за локацією, ціною та обладнанням.</w:t>
            </w:r>
          </w:p>
        </w:tc>
      </w:tr>
      <w:tr>
        <w:trPr>
          <w:cantSplit w:val="0"/>
          <w:trHeight w:val="88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2. Оформлення, підтвердження та управління онлайн-бронюваннями на обраний час.</w:t>
            </w:r>
          </w:p>
        </w:tc>
      </w:tr>
      <w:tr>
        <w:trPr>
          <w:cantSplit w:val="0"/>
          <w:trHeight w:val="88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3. Ведення розкладу зайнятості приміщень адміністраторами студій.</w:t>
            </w:r>
          </w:p>
        </w:tc>
      </w:tr>
      <w:tr>
        <w:trPr>
          <w:cantSplit w:val="0"/>
          <w:trHeight w:val="6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2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Сутності предметної області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Користувач (Клієнт)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Бронювання</w:t>
            </w:r>
          </w:p>
        </w:tc>
      </w:tr>
      <w:tr>
        <w:trPr>
          <w:cantSplit w:val="0"/>
          <w:trHeight w:val="6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Користувач (Адміністратор)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Музичне обладнання</w:t>
            </w:r>
          </w:p>
        </w:tc>
      </w:tr>
      <w:tr>
        <w:trPr>
          <w:cantSplit w:val="0"/>
          <w:trHeight w:val="6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Репетиційна база/Студія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Кімната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3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Основні функції управління даними, які доступні через інтерфейс користувача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 Реєстрація та редагування профілю клієнта або власника студії.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2. Додавання, редагування та видалення інформації про бази, кімнати та обладнання.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3. Створення нового бронювання на вільний слот часу.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4. Перегляд історії та списку активних бронювань у профілі.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5. Скасування бронювання або зміна його статусу.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4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Додаткові функції обробки даних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 Автоматичний розрахунок вартості бронювання залежно від тривалості та обраного додаткового обладнання.</w:t>
            </w:r>
          </w:p>
        </w:tc>
      </w:tr>
      <w:tr>
        <w:trPr>
          <w:cantSplit w:val="0"/>
          <w:trHeight w:val="71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2. Генерація статистичного звіту щодо завантаженості кімнат бази за обраний період (місяць/тиждень).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u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