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c45911"/>
          <w:sz w:val="56"/>
          <w:szCs w:val="56"/>
          <w:rtl w:val="0"/>
        </w:rPr>
        <w:t xml:space="preserve">MICHELLE HLOOM</w:t>
      </w:r>
    </w:p>
    <w:p w:rsidR="00000000" w:rsidDel="00000000" w:rsidP="00000000" w:rsidRDefault="00000000" w:rsidRPr="00000000">
      <w:pPr>
        <w:spacing w:before="0" w:lineRule="auto"/>
        <w:contextualSpacing w:val="0"/>
      </w:pPr>
      <w:r w:rsidDel="00000000" w:rsidR="00000000" w:rsidRPr="00000000">
        <w:rPr>
          <w:color w:val="262626"/>
          <w:sz w:val="28"/>
          <w:szCs w:val="28"/>
          <w:rtl w:val="0"/>
        </w:rPr>
        <w:t xml:space="preserve">GRAPHIC DESIGNER</w:t>
      </w:r>
    </w:p>
    <w:p w:rsidR="00000000" w:rsidDel="00000000" w:rsidP="00000000" w:rsidRDefault="00000000" w:rsidRPr="00000000">
      <w:pPr>
        <w:contextualSpacing w:val="0"/>
      </w:pPr>
      <w:r w:rsidDel="00000000" w:rsidR="00000000" w:rsidRPr="00000000">
        <w:rPr>
          <w:sz w:val="18"/>
          <w:szCs w:val="18"/>
          <w:rtl w:val="0"/>
        </w:rPr>
        <w:t xml:space="preserve">(123) 456 78 99 – info@hloom.com – www.hloom.com</w:t>
      </w:r>
    </w:p>
    <w:p w:rsidR="00000000" w:rsidDel="00000000" w:rsidP="00000000" w:rsidRDefault="00000000" w:rsidRPr="00000000">
      <w:pPr>
        <w:contextualSpacing w:val="0"/>
      </w:pPr>
      <w:r w:rsidDel="00000000" w:rsidR="00000000" w:rsidRPr="00000000">
        <w:rPr>
          <w:rtl w:val="0"/>
        </w:rPr>
        <w:t xml:space="preserve">Progressively maintain extensive infomediaries via extensible niches. Dramatically disseminate standardized metrics after resource-leveling processes. Objectively pursue diverse catalysts for change for interoperable meta-services.</w:t>
      </w:r>
    </w:p>
    <w:p w:rsidR="00000000" w:rsidDel="00000000" w:rsidP="00000000" w:rsidRDefault="00000000" w:rsidRPr="00000000">
      <w:pPr>
        <w:contextualSpacing w:val="0"/>
      </w:pPr>
      <w:r w:rsidDel="00000000" w:rsidR="00000000" w:rsidRPr="00000000">
        <w:rPr>
          <w:rtl w:val="0"/>
        </w:rPr>
      </w:r>
    </w:p>
    <w:tbl>
      <w:tblPr>
        <w:tblStyle w:val="Table1"/>
        <w:bidiVisual w:val="0"/>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00"/>
        <w:gridCol w:w="270"/>
        <w:gridCol w:w="8730"/>
        <w:tblGridChange w:id="0">
          <w:tblGrid>
            <w:gridCol w:w="1800"/>
            <w:gridCol w:w="270"/>
            <w:gridCol w:w="8730"/>
          </w:tblGrid>
        </w:tblGridChange>
      </w:tblGrid>
      <w:tr>
        <w:trPr>
          <w:trHeight w:val="3660" w:hRule="atLeast"/>
        </w:trPr>
        <w:tc>
          <w:tcPr>
            <w:tcBorders>
              <w:top w:color="000000" w:space="0" w:sz="4" w:val="single"/>
            </w:tcBorders>
          </w:tcPr>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Experience</w:t>
            </w:r>
          </w:p>
        </w:tc>
        <w:tc>
          <w:tcPr>
            <w:tcBorders>
              <w:top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SENIOR DESIGNER</w:t>
            </w:r>
            <w:r w:rsidDel="00000000" w:rsidR="00000000" w:rsidRPr="00000000">
              <w:rPr>
                <w:rtl w:val="0"/>
              </w:rPr>
              <w:t xml:space="preserve">: Creative Bee (Orlando, FL), 2011 – present </w:t>
            </w:r>
          </w:p>
          <w:p w:rsidR="00000000" w:rsidDel="00000000" w:rsidP="00000000" w:rsidRDefault="00000000" w:rsidRPr="00000000">
            <w:pPr>
              <w:contextualSpacing w:val="0"/>
            </w:pPr>
            <w:r w:rsidDel="00000000" w:rsidR="00000000" w:rsidRPr="00000000">
              <w:rPr>
                <w:rtl w:val="0"/>
              </w:rPr>
              <w:t xml:space="preserve">Sed consecteturporttitorleo, et accumsannibhpellentesque vitae. Ut variusgr avidaloremsedeuismod. Vestibulum ante ipsumprimis in faucibusorciluctus et ultricesposuerecubiliaCurae; Donecfringilla erat imperdietsollicitudintempus. </w:t>
            </w:r>
          </w:p>
          <w:p w:rsidR="00000000" w:rsidDel="00000000" w:rsidP="00000000" w:rsidRDefault="00000000" w:rsidRPr="00000000">
            <w:pPr>
              <w:contextualSpacing w:val="0"/>
            </w:pPr>
            <w:r w:rsidDel="00000000" w:rsidR="00000000" w:rsidRPr="00000000">
              <w:rPr>
                <w:b w:val="1"/>
                <w:rtl w:val="0"/>
              </w:rPr>
              <w:t xml:space="preserve">ASSISTANT DESIGNER</w:t>
            </w:r>
            <w:r w:rsidDel="00000000" w:rsidR="00000000" w:rsidRPr="00000000">
              <w:rPr>
                <w:rtl w:val="0"/>
              </w:rPr>
              <w:t xml:space="preserve"> : Gravity Designs (Clear Water, FL), 2005 – 2011</w:t>
            </w:r>
          </w:p>
          <w:p w:rsidR="00000000" w:rsidDel="00000000" w:rsidP="00000000" w:rsidRDefault="00000000" w:rsidRPr="00000000">
            <w:pPr>
              <w:contextualSpacing w:val="0"/>
            </w:pPr>
            <w:r w:rsidDel="00000000" w:rsidR="00000000" w:rsidRPr="00000000">
              <w:rPr>
                <w:rtl w:val="0"/>
              </w:rPr>
              <w:t xml:space="preserve">Proin eu tinciduntsapien. Quisque semper, diam in molestiecommodo, magna nisltempusdolor, egetfringillalectusurnavelipsum.</w:t>
            </w:r>
          </w:p>
          <w:p w:rsidR="00000000" w:rsidDel="00000000" w:rsidP="00000000" w:rsidRDefault="00000000" w:rsidRPr="00000000">
            <w:pPr>
              <w:contextualSpacing w:val="0"/>
            </w:pPr>
            <w:r w:rsidDel="00000000" w:rsidR="00000000" w:rsidRPr="00000000">
              <w:rPr>
                <w:b w:val="1"/>
                <w:rtl w:val="0"/>
              </w:rPr>
              <w:t xml:space="preserve">ART DIRECTOR</w:t>
            </w:r>
            <w:r w:rsidDel="00000000" w:rsidR="00000000" w:rsidRPr="00000000">
              <w:rPr>
                <w:rtl w:val="0"/>
              </w:rPr>
              <w:t xml:space="preserve">: Blue Bee Art (Daytona Beach, FL), 1998 – 1999</w:t>
            </w:r>
          </w:p>
          <w:p w:rsidR="00000000" w:rsidDel="00000000" w:rsidP="00000000" w:rsidRDefault="00000000" w:rsidRPr="00000000">
            <w:pPr>
              <w:contextualSpacing w:val="0"/>
            </w:pPr>
            <w:r w:rsidDel="00000000" w:rsidR="00000000" w:rsidRPr="00000000">
              <w:rPr>
                <w:rtl w:val="0"/>
              </w:rPr>
              <w:t xml:space="preserve">Sed suscipit ante in arcuegestasconvallis. Etiamfermentumtellussitamet tristique ultrices. Nulla id auctorarcu. Nullam ante sem, euismod non tellusvel, blandi tgra vid adui. Sed sodalesdignissimnisl,velinterdumloremlobortis eu.</w:t>
            </w:r>
          </w:p>
        </w:tc>
      </w:tr>
      <w:tr>
        <w:trPr>
          <w:trHeight w:val="280" w:hRule="atLeast"/>
        </w:trPr>
        <w:tc>
          <w:tcPr>
            <w:tcBorders>
              <w:bottom w:color="000000" w:space="0" w:sz="4" w:val="single"/>
            </w:tcBorders>
          </w:tcPr>
          <w:p w:rsidR="00000000" w:rsidDel="00000000" w:rsidP="00000000" w:rsidRDefault="00000000" w:rsidRPr="00000000">
            <w:pPr>
              <w:pStyle w:val="Heading1"/>
              <w:contextualSpacing w:val="0"/>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2400" w:hRule="atLeast"/>
        </w:trPr>
        <w:tc>
          <w:tcPr>
            <w:tcBorders>
              <w:top w:color="000000" w:space="0" w:sz="4" w:val="single"/>
            </w:tcBorders>
          </w:tcPr>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Education</w:t>
            </w:r>
          </w:p>
        </w:tc>
        <w:tc>
          <w:tcPr>
            <w:tcBorders>
              <w:top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BACHELOR OF ART</w:t>
            </w:r>
            <w:r w:rsidDel="00000000" w:rsidR="00000000" w:rsidRPr="00000000">
              <w:rPr>
                <w:rtl w:val="0"/>
              </w:rPr>
              <w:t xml:space="preserve">: Orlando State University (Orlando, FL), 2002 – 2011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Sed consecteturporttitorleo, et accumsannibhpellentesque vitae. Ut variusgra vid aloremsedeuismod. Vestibulum ante ipsumprimis in faucibusorciluctus et ultra ces posuerecubiliaCurae; Donecfringilla erat imperdietsollicitudintempus. </w:t>
            </w:r>
          </w:p>
          <w:p w:rsidR="00000000" w:rsidDel="00000000" w:rsidP="00000000" w:rsidRDefault="00000000" w:rsidRPr="00000000">
            <w:pPr>
              <w:contextualSpacing w:val="0"/>
            </w:pPr>
            <w:r w:rsidDel="00000000" w:rsidR="00000000" w:rsidRPr="00000000">
              <w:rPr>
                <w:b w:val="1"/>
                <w:rtl w:val="0"/>
              </w:rPr>
              <w:t xml:space="preserve">COOL DESIGNER</w:t>
            </w:r>
            <w:r w:rsidDel="00000000" w:rsidR="00000000" w:rsidRPr="00000000">
              <w:rPr>
                <w:rtl w:val="0"/>
              </w:rPr>
              <w:t xml:space="preserve"> : School or Cool Designs (Clear Water, FL), 2005</w:t>
            </w:r>
          </w:p>
          <w:p w:rsidR="00000000" w:rsidDel="00000000" w:rsidP="00000000" w:rsidRDefault="00000000" w:rsidRPr="00000000">
            <w:pPr>
              <w:contextualSpacing w:val="0"/>
            </w:pPr>
            <w:r w:rsidDel="00000000" w:rsidR="00000000" w:rsidRPr="00000000">
              <w:rPr>
                <w:rtl w:val="0"/>
              </w:rPr>
              <w:t xml:space="preserve">Proin eu tinciduntsapien. Quisque semper, diam in molestiecommodo, magna nisltempusdolor, egetfringillalectusurnavelipsum.</w:t>
            </w:r>
          </w:p>
        </w:tc>
      </w:tr>
      <w:tr>
        <w:trPr>
          <w:trHeight w:val="28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1860" w:hRule="atLeast"/>
        </w:trPr>
        <w:tc>
          <w:tcPr>
            <w:tcBorders>
              <w:top w:color="000000" w:space="0" w:sz="4" w:val="single"/>
            </w:tcBorders>
          </w:tcPr>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Projects</w:t>
            </w:r>
          </w:p>
        </w:tc>
        <w:tc>
          <w:tcPr>
            <w:tcBorders>
              <w:top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COOL PROJECT</w:t>
            </w:r>
            <w:r w:rsidDel="00000000" w:rsidR="00000000" w:rsidRPr="00000000">
              <w:rPr>
                <w:rtl w:val="0"/>
              </w:rPr>
              <w:t xml:space="preserve">: Some Great Customer, 2011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Distinctively re-engineer revolutionary meta-services and premium architectures. Intrinsically incubate intuitive opportunities and real-time potentialities. </w:t>
            </w:r>
          </w:p>
          <w:p w:rsidR="00000000" w:rsidDel="00000000" w:rsidP="00000000" w:rsidRDefault="00000000" w:rsidRPr="00000000">
            <w:pPr>
              <w:contextualSpacing w:val="0"/>
            </w:pPr>
            <w:r w:rsidDel="00000000" w:rsidR="00000000" w:rsidRPr="00000000">
              <w:rPr>
                <w:b w:val="1"/>
                <w:rtl w:val="0"/>
              </w:rPr>
              <w:t xml:space="preserve">GREAT DESIGN APP</w:t>
            </w:r>
            <w:r w:rsidDel="00000000" w:rsidR="00000000" w:rsidRPr="00000000">
              <w:rPr>
                <w:rtl w:val="0"/>
              </w:rPr>
              <w:t xml:space="preserve"> : Another Customer, 2005</w:t>
            </w:r>
          </w:p>
          <w:p w:rsidR="00000000" w:rsidDel="00000000" w:rsidP="00000000" w:rsidRDefault="00000000" w:rsidRPr="00000000">
            <w:pPr>
              <w:contextualSpacing w:val="0"/>
            </w:pPr>
            <w:r w:rsidDel="00000000" w:rsidR="00000000" w:rsidRPr="00000000">
              <w:rPr>
                <w:rtl w:val="0"/>
              </w:rPr>
              <w:t xml:space="preserve">Appropriately communicate one-to-one technology after plug-and-play networks and return on investment.</w:t>
            </w:r>
          </w:p>
        </w:tc>
      </w:tr>
      <w:tr>
        <w:trPr>
          <w:trHeight w:val="28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Fonts w:ascii="Calibri" w:cs="Calibri" w:eastAsia="Calibri" w:hAnsi="Calibri"/>
          <w:b w:val="1"/>
          <w:sz w:val="20"/>
          <w:szCs w:val="20"/>
          <w:rtl w:val="0"/>
        </w:rPr>
        <w:t xml:space="preserve">Copyright information - Please read</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Fonts w:ascii="Calibri" w:cs="Calibri" w:eastAsia="Calibri" w:hAnsi="Calibri"/>
          <w:sz w:val="20"/>
          <w:szCs w:val="20"/>
          <w:rtl w:val="0"/>
        </w:rPr>
        <w:t xml:space="preserve">© This </w:t>
      </w:r>
      <w:hyperlink r:id="rId5">
        <w:r w:rsidDel="00000000" w:rsidR="00000000" w:rsidRPr="00000000">
          <w:rPr>
            <w:rFonts w:ascii="Calibri" w:cs="Calibri" w:eastAsia="Calibri" w:hAnsi="Calibri"/>
            <w:b w:val="1"/>
            <w:color w:val="0000ff"/>
            <w:sz w:val="20"/>
            <w:szCs w:val="20"/>
            <w:u w:val="single"/>
            <w:rtl w:val="0"/>
          </w:rPr>
          <w:t xml:space="preserve">Free Resume Template</w:t>
        </w:r>
      </w:hyperlink>
      <w:r w:rsidDel="00000000" w:rsidR="00000000" w:rsidRPr="00000000">
        <w:rPr>
          <w:rFonts w:ascii="Calibri" w:cs="Calibri" w:eastAsia="Calibri" w:hAnsi="Calibri"/>
          <w:sz w:val="20"/>
          <w:szCs w:val="20"/>
          <w:rtl w:val="0"/>
        </w:rPr>
        <w:t xml:space="preserve"> is the copyright of Hloom.com. You can download and modify this template for your own personal use to create a resume for yourself, or for someone else. You can (and should!) </w:t>
      </w:r>
      <w:hyperlink r:id="rId6">
        <w:r w:rsidDel="00000000" w:rsidR="00000000" w:rsidRPr="00000000">
          <w:rPr>
            <w:rFonts w:ascii="Calibri" w:cs="Calibri" w:eastAsia="Calibri" w:hAnsi="Calibri"/>
            <w:color w:val="0000ff"/>
            <w:sz w:val="20"/>
            <w:szCs w:val="20"/>
            <w:u w:val="single"/>
            <w:rtl w:val="0"/>
          </w:rPr>
          <w:t xml:space="preserve">remove this copyright notice</w:t>
        </w:r>
      </w:hyperlink>
      <w:r w:rsidDel="00000000" w:rsidR="00000000" w:rsidRPr="00000000">
        <w:rPr>
          <w:rFonts w:ascii="Calibri" w:cs="Calibri" w:eastAsia="Calibri" w:hAnsi="Calibri"/>
          <w:sz w:val="20"/>
          <w:szCs w:val="20"/>
          <w:rtl w:val="0"/>
        </w:rPr>
        <w:t xml:space="preserve"> before sending your resume to potential employers.</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Fonts w:ascii="Calibri" w:cs="Calibri" w:eastAsia="Calibri" w:hAnsi="Calibri"/>
          <w:sz w:val="20"/>
          <w:szCs w:val="20"/>
          <w:rtl w:val="0"/>
        </w:rPr>
        <w:t xml:space="preserve">You may not distribute or resell this template, or its derivatives, and you may not make it available on other websites without our prior permission. All sharing of this template must be done using a link to http://www.hloom.com/google-doc-resumes/. For any questions relating to the use of this template please </w:t>
      </w:r>
      <w:hyperlink r:id="rId7">
        <w:r w:rsidDel="00000000" w:rsidR="00000000" w:rsidRPr="00000000">
          <w:rPr>
            <w:rFonts w:ascii="Calibri" w:cs="Calibri" w:eastAsia="Calibri" w:hAnsi="Calibri"/>
            <w:color w:val="1155cc"/>
            <w:sz w:val="20"/>
            <w:szCs w:val="20"/>
            <w:u w:val="single"/>
            <w:rtl w:val="0"/>
          </w:rPr>
          <w:t xml:space="preserve">email us</w:t>
        </w:r>
      </w:hyperlink>
      <w:r w:rsidDel="00000000" w:rsidR="00000000" w:rsidRPr="00000000">
        <w:rPr>
          <w:rFonts w:ascii="Calibri" w:cs="Calibri" w:eastAsia="Calibri" w:hAnsi="Calibri"/>
          <w:sz w:val="20"/>
          <w:szCs w:val="20"/>
          <w:rtl w:val="0"/>
        </w:rPr>
        <w:t xml:space="preserve">.</w:t>
      </w:r>
      <w:hyperlink r:id="rId8">
        <w:r w:rsidDel="00000000" w:rsidR="00000000" w:rsidRPr="00000000">
          <w:rPr>
            <w:rtl w:val="0"/>
          </w:rPr>
        </w:r>
      </w:hyperlink>
    </w:p>
    <w:p w:rsidR="00000000" w:rsidDel="00000000" w:rsidP="00000000" w:rsidRDefault="00000000" w:rsidRPr="00000000">
      <w:pPr>
        <w:spacing w:after="200" w:before="0" w:line="276" w:lineRule="auto"/>
        <w:contextualSpacing w:val="0"/>
      </w:pPr>
      <w:hyperlink r:id="rId9">
        <w:r w:rsidDel="00000000" w:rsidR="00000000" w:rsidRPr="00000000">
          <w:rPr>
            <w:rtl w:val="0"/>
          </w:rPr>
        </w:r>
      </w:hyperlink>
    </w:p>
    <w:p w:rsidR="00000000" w:rsidDel="00000000" w:rsidP="00000000" w:rsidRDefault="00000000" w:rsidRPr="00000000">
      <w:pPr>
        <w:spacing w:after="160" w:before="160" w:lineRule="auto"/>
        <w:ind w:left="360"/>
        <w:contextualSpacing w:val="0"/>
      </w:pPr>
      <w:r w:rsidDel="00000000" w:rsidR="00000000" w:rsidRPr="00000000">
        <w:rPr>
          <w:rFonts w:ascii="Cambria" w:cs="Cambria" w:eastAsia="Cambria" w:hAnsi="Cambria"/>
          <w:sz w:val="20"/>
          <w:szCs w:val="20"/>
          <w:rtl w:val="0"/>
        </w:rPr>
        <w:t xml:space="preserve">More Google Doc Resume Templates here: </w:t>
      </w:r>
      <w:hyperlink r:id="rId10">
        <w:r w:rsidDel="00000000" w:rsidR="00000000" w:rsidRPr="00000000">
          <w:rPr>
            <w:rFonts w:ascii="Cambria" w:cs="Cambria" w:eastAsia="Cambria" w:hAnsi="Cambria"/>
            <w:color w:val="1155cc"/>
            <w:sz w:val="20"/>
            <w:szCs w:val="20"/>
            <w:u w:val="single"/>
            <w:rtl w:val="0"/>
          </w:rPr>
          <w:t xml:space="preserve">http://www.hloom.com/google-doc-resumes/</w:t>
        </w:r>
      </w:hyperlink>
      <w:hyperlink r:id="rId11">
        <w:r w:rsidDel="00000000" w:rsidR="00000000" w:rsidRPr="00000000">
          <w:rPr>
            <w:rtl w:val="0"/>
          </w:rPr>
        </w:r>
      </w:hyperlink>
    </w:p>
    <w:p w:rsidR="00000000" w:rsidDel="00000000" w:rsidP="00000000" w:rsidRDefault="00000000" w:rsidRPr="00000000">
      <w:pPr>
        <w:contextualSpacing w:val="0"/>
      </w:pPr>
      <w:hyperlink r:id="rId12">
        <w:r w:rsidDel="00000000" w:rsidR="00000000" w:rsidRPr="00000000">
          <w:rPr>
            <w:rtl w:val="0"/>
          </w:rPr>
        </w:r>
      </w:hyperlink>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Cambr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2"/>
        <w:szCs w:val="22"/>
        <w:u w:val="none"/>
        <w:vertAlign w:val="baseline"/>
      </w:rPr>
    </w:rPrDefault>
    <w:pPrDefault>
      <w:pPr>
        <w:keepNext w:val="0"/>
        <w:keepLines w:val="0"/>
        <w:widowControl w:val="1"/>
        <w:spacing w:after="0" w:before="12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240" w:lineRule="auto"/>
      <w:jc w:val="center"/>
    </w:pPr>
    <w:rPr>
      <w:rFonts w:ascii="Century Gothic" w:cs="Century Gothic" w:eastAsia="Century Gothic" w:hAnsi="Century Gothic"/>
      <w:b w:val="1"/>
      <w:smallCaps w:val="1"/>
      <w:color w:val="c45911"/>
      <w:sz w:val="22"/>
      <w:szCs w:val="22"/>
    </w:rPr>
  </w:style>
  <w:style w:type="paragraph" w:styleId="Heading2">
    <w:name w:val="heading 2"/>
    <w:basedOn w:val="Normal"/>
    <w:next w:val="Normal"/>
    <w:pPr>
      <w:keepNext w:val="1"/>
      <w:keepLines w:val="1"/>
      <w:spacing w:after="0" w:before="120" w:line="240" w:lineRule="auto"/>
      <w:jc w:val="right"/>
    </w:pPr>
    <w:rPr>
      <w:rFonts w:ascii="Century Gothic" w:cs="Century Gothic" w:eastAsia="Century Gothic" w:hAnsi="Century Gothic"/>
      <w:b w:val="1"/>
      <w:color w:val="c55911"/>
      <w:sz w:val="22"/>
      <w:szCs w:val="22"/>
    </w:rPr>
  </w:style>
  <w:style w:type="paragraph" w:styleId="Heading3">
    <w:name w:val="heading 3"/>
    <w:basedOn w:val="Normal"/>
    <w:next w:val="Normal"/>
    <w:pPr>
      <w:keepNext w:val="1"/>
      <w:keepLines w:val="1"/>
      <w:spacing w:after="0" w:before="0" w:line="240" w:lineRule="auto"/>
      <w:jc w:val="right"/>
    </w:pPr>
    <w:rPr>
      <w:rFonts w:ascii="Century Gothic" w:cs="Century Gothic" w:eastAsia="Century Gothic" w:hAnsi="Century Gothic"/>
      <w:b w:val="0"/>
      <w:color w:val="262626"/>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hloom.com/google-doc-resumes/" TargetMode="External"/><Relationship Id="rId10" Type="http://schemas.openxmlformats.org/officeDocument/2006/relationships/hyperlink" Target="http://www.hloom.com/google-doc-resumes/?utm_source=gdocs&amp;utm_content=copyright" TargetMode="External"/><Relationship Id="rId12" Type="http://schemas.openxmlformats.org/officeDocument/2006/relationships/hyperlink" Target="http://www.hloom.com/google-doc-resumes/" TargetMode="External"/><Relationship Id="rId9" Type="http://schemas.openxmlformats.org/officeDocument/2006/relationships/hyperlink" Target="mailto:info@hloom.com" TargetMode="External"/><Relationship Id="rId5" Type="http://schemas.openxmlformats.org/officeDocument/2006/relationships/hyperlink" Target="http://www.hloom.com/download-professional-resume-templates/?utm_source=gdocs&amp;utm_content=copyright" TargetMode="External"/><Relationship Id="rId6" Type="http://schemas.openxmlformats.org/officeDocument/2006/relationships/hyperlink" Target="http://www.hloom.com/how-format-resume-word/?utm_source=gdocs&amp;utm_content=copyright#Removing_Copyright_Notice" TargetMode="External"/><Relationship Id="rId7" Type="http://schemas.openxmlformats.org/officeDocument/2006/relationships/hyperlink" Target="http://www.hloom.com/contact-hloom/?utm_source=gdocs&amp;utm_content=copyright" TargetMode="External"/><Relationship Id="rId8" Type="http://schemas.openxmlformats.org/officeDocument/2006/relationships/hyperlink" Target="mailto:info@hloom.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