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Tesla Stock Price Prediction using SimpleRNN &amp; LSTM</w:t>
      </w:r>
    </w:p>
    <w:p>
      <w:pPr>
        <w:jc w:val="center"/>
      </w:pPr>
      <w:r>
        <w:rPr>
          <w:b/>
          <w:sz w:val="28"/>
        </w:rPr>
        <w:t>End-to-End Project Documentation</w:t>
      </w:r>
    </w:p>
    <w:p>
      <w:pPr>
        <w:spacing w:after="100"/>
      </w:pPr>
      <w:r>
        <w:t>Domain: Financial Services | Techniques: Time-Series Forecasting, Deep Learning, NLP</w:t>
      </w:r>
    </w:p>
    <w:p/>
    <w:p>
      <w:pPr>
        <w:pStyle w:val="Heading1"/>
      </w:pPr>
      <w:r>
        <w:t>Abstract</w:t>
      </w:r>
    </w:p>
    <w:p>
      <w:pPr>
        <w:spacing w:after="100"/>
      </w:pPr>
      <w:r>
        <w:t>The Tesla Stock Price Prediction project is an end-to-end deep learning system designed to analyze historical Tesla stock-price data and predict future adjusted closing prices. The project compares SimpleRNN and LSTM architectures for 1-day, 5-day, and 10-day forecasting horizons.</w:t>
      </w:r>
    </w:p>
    <w:p>
      <w:pPr>
        <w:spacing w:after="100"/>
      </w:pPr>
      <w:r>
        <w:t>The workflow covers data understanding, data cleaning, exploratory data analysis (EDA), feature/target selection, chronological train-test splitting, MinMax scaling, time-series sequence creation, deep learning model development, model training, evaluation, hyperparameter tuning with GridSearchCV, recursive forecasting, and an additional exploratory NLP sentiment analysis component.</w:t>
      </w:r>
    </w:p>
    <w:p>
      <w:pPr>
        <w:spacing w:after="100"/>
      </w:pPr>
      <w:r>
        <w:t>The final experiments show that SimpleRNN performs best for the 1-day and 5-day baseline forecasting tasks, while LSTM performs best for the 10-day baseline task. Hyperparameter tuning improves 4 of the 6 model-horizon combinations. The project also demonstrates business applications and limitations of stock-price forecasting.</w:t>
      </w:r>
    </w:p>
    <w:p>
      <w:pPr>
        <w:pStyle w:val="Heading1"/>
      </w:pPr>
      <w:r>
        <w:t>1. Introduction</w:t>
      </w:r>
    </w:p>
    <w:p>
      <w:pPr>
        <w:spacing w:after="100"/>
      </w:pPr>
      <w:r>
        <w:t>Stock-price data is sequential in nature because each trading observation is ordered in time and is related to previous market behavior. Tesla stock provides a useful case study for applying recurrent neural networks to financial time-series forecasting.</w:t>
      </w:r>
    </w:p>
    <w:p>
      <w:pPr>
        <w:spacing w:after="100"/>
      </w:pPr>
      <w:r>
        <w:t>The project focuses on the historical adjusted closing price and evaluates whether recurrent deep learning models can learn temporal patterns sufficiently well to predict future stock-price behavior over different forecasting horizons.</w:t>
      </w:r>
    </w:p>
    <w:p>
      <w:pPr>
        <w:pStyle w:val="Heading1"/>
      </w:pPr>
      <w:r>
        <w:t>2. Problem Statement</w:t>
      </w:r>
    </w:p>
    <w:p>
      <w:pPr>
        <w:spacing w:after="100"/>
      </w:pPr>
      <w:r>
        <w:t>The objective is to create predictive deep learning models for Tesla stock prices using historical time-series data. The project requires SimpleRNN and LSTM models and a comparison of their performance.</w:t>
      </w:r>
    </w:p>
    <w:p>
      <w:pPr>
        <w:pStyle w:val="ListBullet"/>
        <w:spacing w:after="40"/>
      </w:pPr>
      <w:r>
        <w:t>Analyze and clean the Tesla stock-price dataset.</w:t>
      </w:r>
    </w:p>
    <w:p>
      <w:pPr>
        <w:pStyle w:val="ListBullet"/>
        <w:spacing w:after="40"/>
      </w:pPr>
      <w:r>
        <w:t>Build time-series sequences using historical observations.</w:t>
      </w:r>
    </w:p>
    <w:p>
      <w:pPr>
        <w:pStyle w:val="ListBullet"/>
        <w:spacing w:after="40"/>
      </w:pPr>
      <w:r>
        <w:t>Predict 1-day, 5-day, and 10-day future price behavior.</w:t>
      </w:r>
    </w:p>
    <w:p>
      <w:pPr>
        <w:pStyle w:val="ListBullet"/>
        <w:spacing w:after="40"/>
      </w:pPr>
      <w:r>
        <w:t>Compare SimpleRNN and LSTM performance.</w:t>
      </w:r>
    </w:p>
    <w:p>
      <w:pPr>
        <w:pStyle w:val="ListBullet"/>
        <w:spacing w:after="40"/>
      </w:pPr>
      <w:r>
        <w:t>Tune important hyperparameters using GridSearchCV.</w:t>
      </w:r>
    </w:p>
    <w:p>
      <w:pPr>
        <w:pStyle w:val="ListBullet"/>
        <w:spacing w:after="40"/>
      </w:pPr>
      <w:r>
        <w:t>Evaluate models using appropriate regression metrics.</w:t>
      </w:r>
    </w:p>
    <w:p>
      <w:pPr>
        <w:pStyle w:val="ListBullet"/>
        <w:spacing w:after="40"/>
      </w:pPr>
      <w:r>
        <w:t>Discuss business use cases, limitations, and future improvements.</w:t>
      </w:r>
    </w:p>
    <w:p>
      <w:pPr>
        <w:pStyle w:val="Heading1"/>
      </w:pPr>
      <w:r>
        <w:t>3. Objectives of the Project</w:t>
      </w:r>
    </w:p>
    <w:p>
      <w:pPr>
        <w:pStyle w:val="ListBullet"/>
        <w:spacing w:after="40"/>
      </w:pPr>
      <w:r>
        <w:t>Perform data understanding and cleaning on Tesla historical stock data.</w:t>
      </w:r>
    </w:p>
    <w:p>
      <w:pPr>
        <w:pStyle w:val="ListBullet"/>
        <w:spacing w:after="40"/>
      </w:pPr>
      <w:r>
        <w:t>Conduct exploratory data analysis using price, volume, moving averages, returns, distributions, correlations, and boxplots.</w:t>
      </w:r>
    </w:p>
    <w:p>
      <w:pPr>
        <w:pStyle w:val="ListBullet"/>
        <w:spacing w:after="40"/>
      </w:pPr>
      <w:r>
        <w:t>Select Adjusted Close as the modeling target.</w:t>
      </w:r>
    </w:p>
    <w:p>
      <w:pPr>
        <w:pStyle w:val="ListBullet"/>
        <w:spacing w:after="40"/>
      </w:pPr>
      <w:r>
        <w:t>Create chronological training and testing datasets without future-data leakage.</w:t>
      </w:r>
    </w:p>
    <w:p>
      <w:pPr>
        <w:pStyle w:val="ListBullet"/>
        <w:spacing w:after="40"/>
      </w:pPr>
      <w:r>
        <w:t>Scale the target using MinMaxScaler fitted only on training data.</w:t>
      </w:r>
    </w:p>
    <w:p>
      <w:pPr>
        <w:pStyle w:val="ListBullet"/>
        <w:spacing w:after="40"/>
      </w:pPr>
      <w:r>
        <w:t>Create 60-observation time-series sequences.</w:t>
      </w:r>
    </w:p>
    <w:p>
      <w:pPr>
        <w:pStyle w:val="ListBullet"/>
        <w:spacing w:after="40"/>
      </w:pPr>
      <w:r>
        <w:t>Train SimpleRNN and LSTM models for 1-, 5-, and 10-day horizons.</w:t>
      </w:r>
    </w:p>
    <w:p>
      <w:pPr>
        <w:pStyle w:val="ListBullet"/>
        <w:spacing w:after="40"/>
      </w:pPr>
      <w:r>
        <w:t>Evaluate models using MSE, RMSE, MAE, and R².</w:t>
      </w:r>
    </w:p>
    <w:p>
      <w:pPr>
        <w:pStyle w:val="ListBullet"/>
        <w:spacing w:after="40"/>
      </w:pPr>
      <w:r>
        <w:t>Optimize hyperparameters using GridSearchCV with TimeSeriesSplit.</w:t>
      </w:r>
    </w:p>
    <w:p>
      <w:pPr>
        <w:pStyle w:val="ListBullet"/>
        <w:spacing w:after="40"/>
      </w:pPr>
      <w:r>
        <w:t>Perform an exploratory news-sentiment analysis using VADER.</w:t>
      </w:r>
    </w:p>
    <w:p>
      <w:pPr>
        <w:pStyle w:val="ListBullet"/>
        <w:spacing w:after="40"/>
      </w:pPr>
      <w:r>
        <w:t>Summarize business applications, limitations, and future enhancements.</w:t>
      </w:r>
    </w:p>
    <w:p>
      <w:pPr>
        <w:pStyle w:val="Heading1"/>
      </w:pPr>
      <w:r>
        <w:t>4. Scope of the Project</w:t>
      </w:r>
    </w:p>
    <w:p>
      <w:pPr>
        <w:pStyle w:val="ListBullet"/>
        <w:spacing w:after="40"/>
      </w:pPr>
      <w:r>
        <w:t>Historical Tesla stock-price forecasting using a univariate adjusted-close series.</w:t>
      </w:r>
    </w:p>
    <w:p>
      <w:pPr>
        <w:pStyle w:val="ListBullet"/>
        <w:spacing w:after="40"/>
      </w:pPr>
      <w:r>
        <w:t>Deep learning models: SimpleRNN and LSTM.</w:t>
      </w:r>
    </w:p>
    <w:p>
      <w:pPr>
        <w:pStyle w:val="ListBullet"/>
        <w:spacing w:after="40"/>
      </w:pPr>
      <w:r>
        <w:t>Forecast horizons: 1 day, 5 days, and 10 days.</w:t>
      </w:r>
    </w:p>
    <w:p>
      <w:pPr>
        <w:pStyle w:val="ListBullet"/>
        <w:spacing w:after="40"/>
      </w:pPr>
      <w:r>
        <w:t>Baseline model evaluation and hyperparameter optimization.</w:t>
      </w:r>
    </w:p>
    <w:p>
      <w:pPr>
        <w:pStyle w:val="ListBullet"/>
        <w:spacing w:after="40"/>
      </w:pPr>
      <w:r>
        <w:t>Recursive 10-day forecasting as an additional experiment.</w:t>
      </w:r>
    </w:p>
    <w:p>
      <w:pPr>
        <w:pStyle w:val="ListBullet"/>
        <w:spacing w:after="40"/>
      </w:pPr>
      <w:r>
        <w:t>Exploratory NLP sentiment analysis using a small sample of Tesla news headlines.</w:t>
      </w:r>
    </w:p>
    <w:p>
      <w:pPr>
        <w:spacing w:after="100"/>
      </w:pPr>
      <w:r>
        <w:t>The NLP component is exploratory and is not used as an input feature in the final SimpleRNN/LSTM forecasting models.</w:t>
      </w:r>
    </w:p>
    <w:p>
      <w:pPr>
        <w:pStyle w:val="Heading1"/>
      </w:pPr>
      <w:r>
        <w:t>5. Dataset Description</w:t>
      </w:r>
    </w:p>
    <w:p>
      <w:pPr>
        <w:pStyle w:val="Heading2"/>
      </w:pPr>
      <w:r>
        <w:t>Dataset Structure</w:t>
      </w:r>
    </w:p>
    <w:p>
      <w:pPr>
        <w:spacing w:after="100"/>
      </w:pPr>
      <w:r>
        <w:t>The provided Tesla dataset contains 2,416 observations and 7 columns. The displayed data ranges from 2010-06-29 to 2020-02-03.</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Column</w:t>
            </w:r>
          </w:p>
        </w:tc>
        <w:tc>
          <w:tcPr>
            <w:tcW w:type="dxa" w:w="3312"/>
          </w:tcPr>
          <w:p>
            <w:r>
              <w:rPr>
                <w:b/>
              </w:rPr>
              <w:t>Description</w:t>
            </w:r>
          </w:p>
        </w:tc>
        <w:tc>
          <w:tcPr>
            <w:tcW w:type="dxa" w:w="3312"/>
          </w:tcPr>
          <w:p>
            <w:r>
              <w:rPr>
                <w:b/>
              </w:rPr>
              <w:t>Type</w:t>
            </w:r>
          </w:p>
        </w:tc>
      </w:tr>
      <w:tr>
        <w:tc>
          <w:tcPr>
            <w:tcW w:type="dxa" w:w="3312"/>
          </w:tcPr>
          <w:p>
            <w:r>
              <w:t>Date</w:t>
            </w:r>
          </w:p>
        </w:tc>
        <w:tc>
          <w:tcPr>
            <w:tcW w:type="dxa" w:w="3312"/>
          </w:tcPr>
          <w:p>
            <w:r>
              <w:t>Trading date</w:t>
            </w:r>
          </w:p>
        </w:tc>
        <w:tc>
          <w:tcPr>
            <w:tcW w:type="dxa" w:w="3312"/>
          </w:tcPr>
          <w:p>
            <w:r>
              <w:t>Datetime after preprocessing</w:t>
            </w:r>
          </w:p>
        </w:tc>
      </w:tr>
      <w:tr>
        <w:tc>
          <w:tcPr>
            <w:tcW w:type="dxa" w:w="3312"/>
          </w:tcPr>
          <w:p>
            <w:r>
              <w:t>Open</w:t>
            </w:r>
          </w:p>
        </w:tc>
        <w:tc>
          <w:tcPr>
            <w:tcW w:type="dxa" w:w="3312"/>
          </w:tcPr>
          <w:p>
            <w:r>
              <w:t>Opening stock price</w:t>
            </w:r>
          </w:p>
        </w:tc>
        <w:tc>
          <w:tcPr>
            <w:tcW w:type="dxa" w:w="3312"/>
          </w:tcPr>
          <w:p>
            <w:r>
              <w:t>float64</w:t>
            </w:r>
          </w:p>
        </w:tc>
      </w:tr>
      <w:tr>
        <w:tc>
          <w:tcPr>
            <w:tcW w:type="dxa" w:w="3312"/>
          </w:tcPr>
          <w:p>
            <w:r>
              <w:t>High</w:t>
            </w:r>
          </w:p>
        </w:tc>
        <w:tc>
          <w:tcPr>
            <w:tcW w:type="dxa" w:w="3312"/>
          </w:tcPr>
          <w:p>
            <w:r>
              <w:t>Highest price during the trading day</w:t>
            </w:r>
          </w:p>
        </w:tc>
        <w:tc>
          <w:tcPr>
            <w:tcW w:type="dxa" w:w="3312"/>
          </w:tcPr>
          <w:p>
            <w:r>
              <w:t>float64</w:t>
            </w:r>
          </w:p>
        </w:tc>
      </w:tr>
      <w:tr>
        <w:tc>
          <w:tcPr>
            <w:tcW w:type="dxa" w:w="3312"/>
          </w:tcPr>
          <w:p>
            <w:r>
              <w:t>Low</w:t>
            </w:r>
          </w:p>
        </w:tc>
        <w:tc>
          <w:tcPr>
            <w:tcW w:type="dxa" w:w="3312"/>
          </w:tcPr>
          <w:p>
            <w:r>
              <w:t>Lowest price during the trading day</w:t>
            </w:r>
          </w:p>
        </w:tc>
        <w:tc>
          <w:tcPr>
            <w:tcW w:type="dxa" w:w="3312"/>
          </w:tcPr>
          <w:p>
            <w:r>
              <w:t>float64</w:t>
            </w:r>
          </w:p>
        </w:tc>
      </w:tr>
      <w:tr>
        <w:tc>
          <w:tcPr>
            <w:tcW w:type="dxa" w:w="3312"/>
          </w:tcPr>
          <w:p>
            <w:r>
              <w:t>Close</w:t>
            </w:r>
          </w:p>
        </w:tc>
        <w:tc>
          <w:tcPr>
            <w:tcW w:type="dxa" w:w="3312"/>
          </w:tcPr>
          <w:p>
            <w:r>
              <w:t>Closing stock price</w:t>
            </w:r>
          </w:p>
        </w:tc>
        <w:tc>
          <w:tcPr>
            <w:tcW w:type="dxa" w:w="3312"/>
          </w:tcPr>
          <w:p>
            <w:r>
              <w:t>float64</w:t>
            </w:r>
          </w:p>
        </w:tc>
      </w:tr>
      <w:tr>
        <w:tc>
          <w:tcPr>
            <w:tcW w:type="dxa" w:w="3312"/>
          </w:tcPr>
          <w:p>
            <w:r>
              <w:t>Adj Close</w:t>
            </w:r>
          </w:p>
        </w:tc>
        <w:tc>
          <w:tcPr>
            <w:tcW w:type="dxa" w:w="3312"/>
          </w:tcPr>
          <w:p>
            <w:r>
              <w:t>Adjusted closing price used as modeling target</w:t>
            </w:r>
          </w:p>
        </w:tc>
        <w:tc>
          <w:tcPr>
            <w:tcW w:type="dxa" w:w="3312"/>
          </w:tcPr>
          <w:p>
            <w:r>
              <w:t>float64</w:t>
            </w:r>
          </w:p>
        </w:tc>
      </w:tr>
      <w:tr>
        <w:tc>
          <w:tcPr>
            <w:tcW w:type="dxa" w:w="3312"/>
          </w:tcPr>
          <w:p>
            <w:r>
              <w:t>Volume</w:t>
            </w:r>
          </w:p>
        </w:tc>
        <w:tc>
          <w:tcPr>
            <w:tcW w:type="dxa" w:w="3312"/>
          </w:tcPr>
          <w:p>
            <w:r>
              <w:t>Trading volume</w:t>
            </w:r>
          </w:p>
        </w:tc>
        <w:tc>
          <w:tcPr>
            <w:tcW w:type="dxa" w:w="3312"/>
          </w:tcPr>
          <w:p>
            <w:r>
              <w:t>int64</w:t>
            </w:r>
          </w:p>
        </w:tc>
      </w:tr>
    </w:tbl>
    <w:p>
      <w:pPr>
        <w:spacing w:after="100"/>
      </w:pPr>
      <w:r>
        <w:t>All 2,416 observations are non-null in the original dataset, and no duplicate records were found.</w:t>
      </w:r>
    </w:p>
    <w:p>
      <w:pPr>
        <w:pStyle w:val="Heading1"/>
      </w:pPr>
      <w:r>
        <w:t>6. Data Preprocessing</w:t>
      </w:r>
    </w:p>
    <w:p>
      <w:pPr>
        <w:pStyle w:val="Heading2"/>
      </w:pPr>
      <w:r>
        <w:t>6.1 Missing Values</w:t>
      </w:r>
    </w:p>
    <w:p>
      <w:pPr>
        <w:spacing w:after="100"/>
      </w:pPr>
      <w:r>
        <w:t>A missing-value check showed zero missing values across all seven columns. Therefore, no imputation was required for the actual dataset.</w:t>
      </w:r>
    </w:p>
    <w:p>
      <w:pPr>
        <w:spacing w:after="100"/>
      </w:pPr>
      <w:r>
        <w:t>To demonstrate an appropriate time-series missing-value strategy, a copy of the data was used to simulate 15 missing Adjusted Close values. Forward filling followed by linear interpolation removed all simulated gaps. The original dataset was not modified by this demonstration.</w:t>
      </w:r>
    </w:p>
    <w:p>
      <w:pPr>
        <w:pStyle w:val="Heading2"/>
      </w:pPr>
      <w:r>
        <w:t>6.2 Duplicate Records</w:t>
      </w:r>
    </w:p>
    <w:p>
      <w:pPr>
        <w:spacing w:after="100"/>
      </w:pPr>
      <w:r>
        <w:t>The duplicate-record check returned zero duplicates.</w:t>
      </w:r>
    </w:p>
    <w:p>
      <w:pPr>
        <w:pStyle w:val="Heading2"/>
      </w:pPr>
      <w:r>
        <w:t>6.3 Date Processing</w:t>
      </w:r>
    </w:p>
    <w:p>
      <w:pPr>
        <w:pStyle w:val="ListBullet"/>
        <w:spacing w:after="40"/>
      </w:pPr>
      <w:r>
        <w:t>Converted Date from object to datetime.</w:t>
      </w:r>
    </w:p>
    <w:p>
      <w:pPr>
        <w:pStyle w:val="ListBullet"/>
        <w:spacing w:after="40"/>
      </w:pPr>
      <w:r>
        <w:t>Sorted observations chronologically.</w:t>
      </w:r>
    </w:p>
    <w:p>
      <w:pPr>
        <w:pStyle w:val="ListBullet"/>
        <w:spacing w:after="40"/>
      </w:pPr>
      <w:r>
        <w:t>Set Date as the DataFrame index.</w:t>
      </w:r>
    </w:p>
    <w:p>
      <w:pPr>
        <w:spacing w:after="100"/>
      </w:pPr>
      <w:r>
        <w:t>This chronological structure is important because the project treats stock prices as sequential data.</w:t>
      </w:r>
    </w:p>
    <w:p>
      <w:pPr>
        <w:pStyle w:val="Heading1"/>
      </w:pPr>
      <w:r>
        <w:t>7. Exploratory Data Analysis (EDA)</w:t>
      </w:r>
    </w:p>
    <w:p>
      <w:pPr>
        <w:pStyle w:val="Heading2"/>
      </w:pPr>
      <w:r>
        <w:t>7.1 Closing Price Trend</w:t>
      </w:r>
    </w:p>
    <w:p>
      <w:pPr>
        <w:spacing w:after="100"/>
      </w:pPr>
      <w:r>
        <w:t>The closing-price chart shows a strong long-term upward trend with several periods of high volatility and sharp movements. The non-stationary behavior supports the use of sequential forecasting models.</w:t>
      </w:r>
    </w:p>
    <w:p>
      <w:pPr>
        <w:pStyle w:val="Heading2"/>
      </w:pPr>
      <w:r>
        <w:t>7.2 Trading Volume</w:t>
      </w:r>
    </w:p>
    <w:p>
      <w:pPr>
        <w:spacing w:after="100"/>
      </w:pPr>
      <w:r>
        <w:t>Trading volume varies substantially over time, with several prominent spikes. These changes indicate periods of unusually high market activity.</w:t>
      </w:r>
    </w:p>
    <w:p>
      <w:pPr>
        <w:pStyle w:val="Heading2"/>
      </w:pPr>
      <w:r>
        <w:t>7.3 Moving Averages</w:t>
      </w:r>
    </w:p>
    <w:p>
      <w:pPr>
        <w:pStyle w:val="ListBullet"/>
        <w:spacing w:after="40"/>
      </w:pPr>
      <w:r>
        <w:t>MA7 captures short-term price movement.</w:t>
      </w:r>
    </w:p>
    <w:p>
      <w:pPr>
        <w:pStyle w:val="ListBullet"/>
        <w:spacing w:after="40"/>
      </w:pPr>
      <w:r>
        <w:t>MA30 smooths medium-term movement.</w:t>
      </w:r>
    </w:p>
    <w:p>
      <w:pPr>
        <w:pStyle w:val="ListBullet"/>
        <w:spacing w:after="40"/>
      </w:pPr>
      <w:r>
        <w:t>MA100 captures a longer-term trend.</w:t>
      </w:r>
    </w:p>
    <w:p>
      <w:pPr>
        <w:spacing w:after="100"/>
      </w:pPr>
      <w:r>
        <w:t>Moving averages were created for exploratory and feature-engineering analysis and were not included in the final univariate forecasting input.</w:t>
      </w:r>
    </w:p>
    <w:p>
      <w:pPr>
        <w:pStyle w:val="Heading2"/>
      </w:pPr>
      <w:r>
        <w:t>7.4 Daily Returns</w:t>
      </w:r>
    </w:p>
    <w:p>
      <w:pPr>
        <w:spacing w:after="100"/>
      </w:pPr>
      <w:r>
        <w:t>Daily returns show frequent small movements with occasional large positive and negative spikes, illustrating the volatility of the stock series.</w:t>
      </w:r>
    </w:p>
    <w:p>
      <w:pPr>
        <w:pStyle w:val="Heading2"/>
      </w:pPr>
      <w:r>
        <w:t>7.5 Distributions, Correlation and Outliers</w:t>
      </w:r>
    </w:p>
    <w:p>
      <w:pPr>
        <w:pStyle w:val="ListBullet"/>
        <w:spacing w:after="40"/>
      </w:pPr>
      <w:r>
        <w:t>Price and volume distributions are right-skewed with long upper tails.</w:t>
      </w:r>
    </w:p>
    <w:p>
      <w:pPr>
        <w:pStyle w:val="ListBullet"/>
        <w:spacing w:after="40"/>
      </w:pPr>
      <w:r>
        <w:t>OHLC price variables are highly correlated.</w:t>
      </w:r>
    </w:p>
    <w:p>
      <w:pPr>
        <w:pStyle w:val="ListBullet"/>
        <w:spacing w:after="40"/>
      </w:pPr>
      <w:r>
        <w:t>Close and Adj Close are identical in the supplied dataset.</w:t>
      </w:r>
    </w:p>
    <w:p>
      <w:pPr>
        <w:pStyle w:val="ListBullet"/>
        <w:spacing w:after="40"/>
      </w:pPr>
      <w:r>
        <w:t>Boxplots show extreme high-price observations; these were not automatically removed because genuine market movements can appear as extremes.</w:t>
      </w:r>
    </w:p>
    <w:p>
      <w:pPr>
        <w:pStyle w:val="Heading1"/>
      </w:pPr>
      <w:r>
        <w:t>8. Feature Engineering &amp; Target Selection</w:t>
      </w:r>
    </w:p>
    <w:p>
      <w:pPr>
        <w:spacing w:after="100"/>
      </w:pPr>
      <w:r>
        <w:t>The final modeling dataset was created using only the Adjusted Close column. The resulting series contains 2,416 observations and one modeling variable.</w:t>
      </w:r>
    </w:p>
    <w:p>
      <w:pPr>
        <w:spacing w:after="100"/>
      </w:pPr>
      <w:r>
        <w:t>Although Close and Adj Close are identical in the supplied dataset, Adj Close was selected because the project preprocessing specification explicitly identifies it as the target variable.</w:t>
      </w:r>
    </w:p>
    <w:p>
      <w:pPr>
        <w:pStyle w:val="Heading1"/>
      </w:pPr>
      <w:r>
        <w:t>9. Train-Test Split and Scaling</w:t>
      </w:r>
    </w:p>
    <w:p>
      <w:pPr>
        <w:spacing w:after="100"/>
      </w:pPr>
      <w:r>
        <w:t>An 80/20 chronological split was used.</w:t>
      </w:r>
    </w:p>
    <w:tbl>
      <w:tblPr>
        <w:tblStyle w:val="TableGrid"/>
        <w:tblW w:type="auto" w:w="0"/>
        <w:tblLook w:firstColumn="1" w:firstRow="1" w:lastColumn="0" w:lastRow="0" w:noHBand="0" w:noVBand="1" w:val="04A0"/>
      </w:tblPr>
      <w:tblGrid>
        <w:gridCol w:w="4968"/>
        <w:gridCol w:w="4968"/>
      </w:tblGrid>
      <w:tr>
        <w:tc>
          <w:tcPr>
            <w:tcW w:type="dxa" w:w="4968"/>
          </w:tcPr>
          <w:p>
            <w:r>
              <w:rPr>
                <w:b/>
              </w:rPr>
              <w:t>Item</w:t>
            </w:r>
          </w:p>
        </w:tc>
        <w:tc>
          <w:tcPr>
            <w:tcW w:type="dxa" w:w="4968"/>
          </w:tcPr>
          <w:p>
            <w:r>
              <w:rPr>
                <w:b/>
              </w:rPr>
              <w:t>Value</w:t>
            </w:r>
          </w:p>
        </w:tc>
      </w:tr>
      <w:tr>
        <w:tc>
          <w:tcPr>
            <w:tcW w:type="dxa" w:w="4968"/>
          </w:tcPr>
          <w:p>
            <w:r>
              <w:t>Total observations</w:t>
            </w:r>
          </w:p>
        </w:tc>
        <w:tc>
          <w:tcPr>
            <w:tcW w:type="dxa" w:w="4968"/>
          </w:tcPr>
          <w:p>
            <w:r>
              <w:t>2,416</w:t>
            </w:r>
          </w:p>
        </w:tc>
      </w:tr>
      <w:tr>
        <w:tc>
          <w:tcPr>
            <w:tcW w:type="dxa" w:w="4968"/>
          </w:tcPr>
          <w:p>
            <w:r>
              <w:t>Training observations</w:t>
            </w:r>
          </w:p>
        </w:tc>
        <w:tc>
          <w:tcPr>
            <w:tcW w:type="dxa" w:w="4968"/>
          </w:tcPr>
          <w:p>
            <w:r>
              <w:t>1,932</w:t>
            </w:r>
          </w:p>
        </w:tc>
      </w:tr>
      <w:tr>
        <w:tc>
          <w:tcPr>
            <w:tcW w:type="dxa" w:w="4968"/>
          </w:tcPr>
          <w:p>
            <w:r>
              <w:t>Testing observations</w:t>
            </w:r>
          </w:p>
        </w:tc>
        <w:tc>
          <w:tcPr>
            <w:tcW w:type="dxa" w:w="4968"/>
          </w:tcPr>
          <w:p>
            <w:r>
              <w:t>484</w:t>
            </w:r>
          </w:p>
        </w:tc>
      </w:tr>
      <w:tr>
        <w:tc>
          <w:tcPr>
            <w:tcW w:type="dxa" w:w="4968"/>
          </w:tcPr>
          <w:p>
            <w:r>
              <w:t>Split date</w:t>
            </w:r>
          </w:p>
        </w:tc>
        <w:tc>
          <w:tcPr>
            <w:tcW w:type="dxa" w:w="4968"/>
          </w:tcPr>
          <w:p>
            <w:r>
              <w:t>2018-03-02</w:t>
            </w:r>
          </w:p>
        </w:tc>
      </w:tr>
      <w:tr>
        <w:tc>
          <w:tcPr>
            <w:tcW w:type="dxa" w:w="4968"/>
          </w:tcPr>
          <w:p>
            <w:r>
              <w:t>Scaling method</w:t>
            </w:r>
          </w:p>
        </w:tc>
        <w:tc>
          <w:tcPr>
            <w:tcW w:type="dxa" w:w="4968"/>
          </w:tcPr>
          <w:p>
            <w:r>
              <w:t>MinMaxScaler (0 to 1)</w:t>
            </w:r>
          </w:p>
        </w:tc>
      </w:tr>
    </w:tbl>
    <w:p>
      <w:pPr>
        <w:spacing w:after="100"/>
      </w:pPr>
      <w:r>
        <w:t>The scaler was fitted only on the training data and then used to transform both training and testing data. This prevents information from the future test period from influencing the scaling parameters.</w:t>
      </w:r>
    </w:p>
    <w:p>
      <w:pPr>
        <w:pStyle w:val="Heading1"/>
      </w:pPr>
      <w:r>
        <w:t>10. Time-Series Sequence Creation</w:t>
      </w:r>
    </w:p>
    <w:p>
      <w:pPr>
        <w:spacing w:after="100"/>
      </w:pPr>
      <w:r>
        <w:t>A 60-observation look-back window was used. Each input sequence therefore contains the previous 60 observations and one future target value.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Forecast Horizon</w:t>
            </w:r>
          </w:p>
        </w:tc>
        <w:tc>
          <w:tcPr>
            <w:tcW w:type="dxa" w:w="3312"/>
          </w:tcPr>
          <w:p>
            <w:r>
              <w:rPr>
                <w:b/>
              </w:rPr>
              <w:t>Training Shape</w:t>
            </w:r>
          </w:p>
        </w:tc>
        <w:tc>
          <w:tcPr>
            <w:tcW w:type="dxa" w:w="3312"/>
          </w:tcPr>
          <w:p>
            <w:r>
              <w:rPr>
                <w:b/>
              </w:rPr>
              <w:t>Testing Shape</w:t>
            </w:r>
          </w:p>
        </w:tc>
      </w:tr>
      <w:tr>
        <w:tc>
          <w:tcPr>
            <w:tcW w:type="dxa" w:w="3312"/>
          </w:tcPr>
          <w:p>
            <w:r>
              <w:t>1 day</w:t>
            </w:r>
          </w:p>
        </w:tc>
        <w:tc>
          <w:tcPr>
            <w:tcW w:type="dxa" w:w="3312"/>
          </w:tcPr>
          <w:p>
            <w:r>
              <w:t>(1872, 60, 1)</w:t>
            </w:r>
          </w:p>
        </w:tc>
        <w:tc>
          <w:tcPr>
            <w:tcW w:type="dxa" w:w="3312"/>
          </w:tcPr>
          <w:p>
            <w:r>
              <w:t>(484, 60, 1)</w:t>
            </w:r>
          </w:p>
        </w:tc>
      </w:tr>
      <w:tr>
        <w:tc>
          <w:tcPr>
            <w:tcW w:type="dxa" w:w="3312"/>
          </w:tcPr>
          <w:p>
            <w:r>
              <w:t>5 days</w:t>
            </w:r>
          </w:p>
        </w:tc>
        <w:tc>
          <w:tcPr>
            <w:tcW w:type="dxa" w:w="3312"/>
          </w:tcPr>
          <w:p>
            <w:r>
              <w:t>(1868, 60, 1)</w:t>
            </w:r>
          </w:p>
        </w:tc>
        <w:tc>
          <w:tcPr>
            <w:tcW w:type="dxa" w:w="3312"/>
          </w:tcPr>
          <w:p>
            <w:r>
              <w:t>(480, 60, 1)</w:t>
            </w:r>
          </w:p>
        </w:tc>
      </w:tr>
      <w:tr>
        <w:tc>
          <w:tcPr>
            <w:tcW w:type="dxa" w:w="3312"/>
          </w:tcPr>
          <w:p>
            <w:r>
              <w:t>10 days</w:t>
            </w:r>
          </w:p>
        </w:tc>
        <w:tc>
          <w:tcPr>
            <w:tcW w:type="dxa" w:w="3312"/>
          </w:tcPr>
          <w:p>
            <w:r>
              <w:t>(1863, 60, 1)</w:t>
            </w:r>
          </w:p>
        </w:tc>
        <w:tc>
          <w:tcPr>
            <w:tcW w:type="dxa" w:w="3312"/>
          </w:tcPr>
          <w:p>
            <w:r>
              <w:t>(475, 60, 1)</w:t>
            </w:r>
          </w:p>
        </w:tc>
      </w:tr>
    </w:tbl>
    <w:p>
      <w:pPr>
        <w:spacing w:after="100"/>
      </w:pPr>
      <w:r>
        <w:t>For the test set, the last 60 training observations were concatenated with the test series so that the first test sequence retained its available historical context.</w:t>
      </w:r>
    </w:p>
    <w:p>
      <w:pPr>
        <w:pStyle w:val="Heading1"/>
      </w:pPr>
      <w:r>
        <w:t>11. Model Architecture</w:t>
      </w:r>
    </w:p>
    <w:p>
      <w:pPr>
        <w:pStyle w:val="Heading2"/>
      </w:pPr>
      <w:r>
        <w:t>11.1 SimpleRNN</w:t>
      </w:r>
    </w:p>
    <w:p>
      <w:pPr>
        <w:pStyle w:val="ListBullet"/>
        <w:spacing w:after="40"/>
      </w:pPr>
      <w:r>
        <w:t>SimpleRNN layer with 64 units and return_sequences=True.</w:t>
      </w:r>
    </w:p>
    <w:p>
      <w:pPr>
        <w:pStyle w:val="ListBullet"/>
        <w:spacing w:after="40"/>
      </w:pPr>
      <w:r>
        <w:t>Dropout rate of 0.2.</w:t>
      </w:r>
    </w:p>
    <w:p>
      <w:pPr>
        <w:pStyle w:val="ListBullet"/>
        <w:spacing w:after="40"/>
      </w:pPr>
      <w:r>
        <w:t>Second SimpleRNN layer with 32 units.</w:t>
      </w:r>
    </w:p>
    <w:p>
      <w:pPr>
        <w:pStyle w:val="ListBullet"/>
        <w:spacing w:after="40"/>
      </w:pPr>
      <w:r>
        <w:t>Second Dropout layer.</w:t>
      </w:r>
    </w:p>
    <w:p>
      <w:pPr>
        <w:pStyle w:val="ListBullet"/>
        <w:spacing w:after="40"/>
      </w:pPr>
      <w:r>
        <w:t>Dense output layer with one neuron.</w:t>
      </w:r>
    </w:p>
    <w:p>
      <w:pPr>
        <w:spacing w:after="100"/>
      </w:pPr>
      <w:r>
        <w:t>Total parameters: 7,361.</w:t>
      </w:r>
    </w:p>
    <w:p>
      <w:pPr>
        <w:pStyle w:val="Heading2"/>
      </w:pPr>
      <w:r>
        <w:t>11.2 LSTM</w:t>
      </w:r>
    </w:p>
    <w:p>
      <w:pPr>
        <w:pStyle w:val="ListBullet"/>
        <w:spacing w:after="40"/>
      </w:pPr>
      <w:r>
        <w:t>LSTM layer with 64 units and return_sequences=True.</w:t>
      </w:r>
    </w:p>
    <w:p>
      <w:pPr>
        <w:pStyle w:val="ListBullet"/>
        <w:spacing w:after="40"/>
      </w:pPr>
      <w:r>
        <w:t>Dropout rate of 0.2.</w:t>
      </w:r>
    </w:p>
    <w:p>
      <w:pPr>
        <w:pStyle w:val="ListBullet"/>
        <w:spacing w:after="40"/>
      </w:pPr>
      <w:r>
        <w:t>Second LSTM layer with 32 units.</w:t>
      </w:r>
    </w:p>
    <w:p>
      <w:pPr>
        <w:pStyle w:val="ListBullet"/>
        <w:spacing w:after="40"/>
      </w:pPr>
      <w:r>
        <w:t>Second Dropout layer.</w:t>
      </w:r>
    </w:p>
    <w:p>
      <w:pPr>
        <w:pStyle w:val="ListBullet"/>
        <w:spacing w:after="40"/>
      </w:pPr>
      <w:r>
        <w:t>Dense output layer with one neuron.</w:t>
      </w:r>
    </w:p>
    <w:p>
      <w:pPr>
        <w:spacing w:after="100"/>
      </w:pPr>
      <w:r>
        <w:t>Total parameters: 29,345.</w:t>
      </w:r>
    </w:p>
    <w:p>
      <w:pPr>
        <w:pStyle w:val="Heading2"/>
      </w:pPr>
      <w:r>
        <w:t>11.3 Compilation</w:t>
      </w:r>
    </w:p>
    <w:p>
      <w:pPr>
        <w:pStyle w:val="ListBullet"/>
        <w:spacing w:after="40"/>
      </w:pPr>
      <w:r>
        <w:t>Optimizer: Adam</w:t>
      </w:r>
    </w:p>
    <w:p>
      <w:pPr>
        <w:pStyle w:val="ListBullet"/>
        <w:spacing w:after="40"/>
      </w:pPr>
      <w:r>
        <w:t>Initial learning rate: 0.001</w:t>
      </w:r>
    </w:p>
    <w:p>
      <w:pPr>
        <w:pStyle w:val="ListBullet"/>
        <w:spacing w:after="40"/>
      </w:pPr>
      <w:r>
        <w:t>Loss function: Mean Squared Error (MSE)</w:t>
      </w:r>
    </w:p>
    <w:p>
      <w:pPr>
        <w:pStyle w:val="Heading1"/>
      </w:pPr>
      <w:r>
        <w:t>12. Model Training</w:t>
      </w:r>
    </w:p>
    <w:p>
      <w:pPr>
        <w:spacing w:after="100"/>
      </w:pPr>
      <w:r>
        <w:t>Six baseline models were trained: SimpleRNN and LSTM for each of the 1-day, 5-day, and 10-day horizons.</w:t>
      </w:r>
    </w:p>
    <w:p>
      <w:pPr>
        <w:pStyle w:val="ListBullet"/>
        <w:spacing w:after="40"/>
      </w:pPr>
      <w:r>
        <w:t>Maximum epochs: 50</w:t>
      </w:r>
    </w:p>
    <w:p>
      <w:pPr>
        <w:pStyle w:val="ListBullet"/>
        <w:spacing w:after="40"/>
      </w:pPr>
      <w:r>
        <w:t>Batch size: 32</w:t>
      </w:r>
    </w:p>
    <w:p>
      <w:pPr>
        <w:pStyle w:val="ListBullet"/>
        <w:spacing w:after="40"/>
      </w:pPr>
      <w:r>
        <w:t>Validation split: 10% of the training sequences</w:t>
      </w:r>
    </w:p>
    <w:p>
      <w:pPr>
        <w:pStyle w:val="ListBullet"/>
        <w:spacing w:after="40"/>
      </w:pPr>
      <w:r>
        <w:t>EarlyStopping: patience of 8 with restore_best_weights=True</w:t>
      </w:r>
    </w:p>
    <w:p>
      <w:pPr>
        <w:pStyle w:val="ListBullet"/>
        <w:spacing w:after="40"/>
      </w:pPr>
      <w:r>
        <w:t>ModelCheckpoint: best validation-loss model saved for each experiment</w:t>
      </w:r>
    </w:p>
    <w:p>
      <w:pPr>
        <w:pStyle w:val="Heading1"/>
      </w:pPr>
      <w:r>
        <w:t>13. Baseline Model Evaluation</w:t>
      </w:r>
    </w:p>
    <w:p>
      <w:pPr>
        <w:spacing w:after="100"/>
      </w:pPr>
      <w:r>
        <w:t>Predictions were inverse-transformed back to the original Tesla price scale before calculating evaluation metrics.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Model</w:t>
            </w:r>
          </w:p>
        </w:tc>
        <w:tc>
          <w:tcPr>
            <w:tcW w:type="dxa" w:w="1656"/>
          </w:tcPr>
          <w:p>
            <w:r>
              <w:rPr>
                <w:b/>
              </w:rPr>
              <w:t>Horizon</w:t>
            </w:r>
          </w:p>
        </w:tc>
        <w:tc>
          <w:tcPr>
            <w:tcW w:type="dxa" w:w="1656"/>
          </w:tcPr>
          <w:p>
            <w:r>
              <w:rPr>
                <w:b/>
              </w:rPr>
              <w:t>MSE</w:t>
            </w:r>
          </w:p>
        </w:tc>
        <w:tc>
          <w:tcPr>
            <w:tcW w:type="dxa" w:w="1656"/>
          </w:tcPr>
          <w:p>
            <w:r>
              <w:rPr>
                <w:b/>
              </w:rPr>
              <w:t>RMSE</w:t>
            </w:r>
          </w:p>
        </w:tc>
        <w:tc>
          <w:tcPr>
            <w:tcW w:type="dxa" w:w="1656"/>
          </w:tcPr>
          <w:p>
            <w:r>
              <w:rPr>
                <w:b/>
              </w:rPr>
              <w:t>MAE</w:t>
            </w:r>
          </w:p>
        </w:tc>
        <w:tc>
          <w:tcPr>
            <w:tcW w:type="dxa" w:w="1656"/>
          </w:tcPr>
          <w:p>
            <w:r>
              <w:rPr>
                <w:b/>
              </w:rPr>
              <w:t>R²</w:t>
            </w:r>
          </w:p>
        </w:tc>
      </w:tr>
      <w:tr>
        <w:tc>
          <w:tcPr>
            <w:tcW w:type="dxa" w:w="1656"/>
          </w:tcPr>
          <w:p>
            <w:r>
              <w:t>SimpleRNN</w:t>
            </w:r>
          </w:p>
        </w:tc>
        <w:tc>
          <w:tcPr>
            <w:tcW w:type="dxa" w:w="1656"/>
          </w:tcPr>
          <w:p>
            <w:r>
              <w:t>1 day</w:t>
            </w:r>
          </w:p>
        </w:tc>
        <w:tc>
          <w:tcPr>
            <w:tcW w:type="dxa" w:w="1656"/>
          </w:tcPr>
          <w:p>
            <w:r>
              <w:t>547.10</w:t>
            </w:r>
          </w:p>
        </w:tc>
        <w:tc>
          <w:tcPr>
            <w:tcW w:type="dxa" w:w="1656"/>
          </w:tcPr>
          <w:p>
            <w:r>
              <w:t>23.39</w:t>
            </w:r>
          </w:p>
        </w:tc>
        <w:tc>
          <w:tcPr>
            <w:tcW w:type="dxa" w:w="1656"/>
          </w:tcPr>
          <w:p>
            <w:r>
              <w:t>14.24</w:t>
            </w:r>
          </w:p>
        </w:tc>
        <w:tc>
          <w:tcPr>
            <w:tcW w:type="dxa" w:w="1656"/>
          </w:tcPr>
          <w:p>
            <w:r>
              <w:t>0.894</w:t>
            </w:r>
          </w:p>
        </w:tc>
      </w:tr>
      <w:tr>
        <w:tc>
          <w:tcPr>
            <w:tcW w:type="dxa" w:w="1656"/>
          </w:tcPr>
          <w:p>
            <w:r>
              <w:t>LSTM</w:t>
            </w:r>
          </w:p>
        </w:tc>
        <w:tc>
          <w:tcPr>
            <w:tcW w:type="dxa" w:w="1656"/>
          </w:tcPr>
          <w:p>
            <w:r>
              <w:t>1 day</w:t>
            </w:r>
          </w:p>
        </w:tc>
        <w:tc>
          <w:tcPr>
            <w:tcW w:type="dxa" w:w="1656"/>
          </w:tcPr>
          <w:p>
            <w:r>
              <w:t>578.79</w:t>
            </w:r>
          </w:p>
        </w:tc>
        <w:tc>
          <w:tcPr>
            <w:tcW w:type="dxa" w:w="1656"/>
          </w:tcPr>
          <w:p>
            <w:r>
              <w:t>24.06</w:t>
            </w:r>
          </w:p>
        </w:tc>
        <w:tc>
          <w:tcPr>
            <w:tcW w:type="dxa" w:w="1656"/>
          </w:tcPr>
          <w:p>
            <w:r>
              <w:t>15.72</w:t>
            </w:r>
          </w:p>
        </w:tc>
        <w:tc>
          <w:tcPr>
            <w:tcW w:type="dxa" w:w="1656"/>
          </w:tcPr>
          <w:p>
            <w:r>
              <w:t>0.888</w:t>
            </w:r>
          </w:p>
        </w:tc>
      </w:tr>
      <w:tr>
        <w:tc>
          <w:tcPr>
            <w:tcW w:type="dxa" w:w="1656"/>
          </w:tcPr>
          <w:p>
            <w:r>
              <w:t>SimpleRNN</w:t>
            </w:r>
          </w:p>
        </w:tc>
        <w:tc>
          <w:tcPr>
            <w:tcW w:type="dxa" w:w="1656"/>
          </w:tcPr>
          <w:p>
            <w:r>
              <w:t>5 days</w:t>
            </w:r>
          </w:p>
        </w:tc>
        <w:tc>
          <w:tcPr>
            <w:tcW w:type="dxa" w:w="1656"/>
          </w:tcPr>
          <w:p>
            <w:r>
              <w:t>891.54</w:t>
            </w:r>
          </w:p>
        </w:tc>
        <w:tc>
          <w:tcPr>
            <w:tcW w:type="dxa" w:w="1656"/>
          </w:tcPr>
          <w:p>
            <w:r>
              <w:t>29.86</w:t>
            </w:r>
          </w:p>
        </w:tc>
        <w:tc>
          <w:tcPr>
            <w:tcW w:type="dxa" w:w="1656"/>
          </w:tcPr>
          <w:p>
            <w:r>
              <w:t>20.25</w:t>
            </w:r>
          </w:p>
        </w:tc>
        <w:tc>
          <w:tcPr>
            <w:tcW w:type="dxa" w:w="1656"/>
          </w:tcPr>
          <w:p>
            <w:r>
              <w:t>0.828</w:t>
            </w:r>
          </w:p>
        </w:tc>
      </w:tr>
      <w:tr>
        <w:tc>
          <w:tcPr>
            <w:tcW w:type="dxa" w:w="1656"/>
          </w:tcPr>
          <w:p>
            <w:r>
              <w:t>LSTM</w:t>
            </w:r>
          </w:p>
        </w:tc>
        <w:tc>
          <w:tcPr>
            <w:tcW w:type="dxa" w:w="1656"/>
          </w:tcPr>
          <w:p>
            <w:r>
              <w:t>5 days</w:t>
            </w:r>
          </w:p>
        </w:tc>
        <w:tc>
          <w:tcPr>
            <w:tcW w:type="dxa" w:w="1656"/>
          </w:tcPr>
          <w:p>
            <w:r>
              <w:t>1425.40</w:t>
            </w:r>
          </w:p>
        </w:tc>
        <w:tc>
          <w:tcPr>
            <w:tcW w:type="dxa" w:w="1656"/>
          </w:tcPr>
          <w:p>
            <w:r>
              <w:t>37.75</w:t>
            </w:r>
          </w:p>
        </w:tc>
        <w:tc>
          <w:tcPr>
            <w:tcW w:type="dxa" w:w="1656"/>
          </w:tcPr>
          <w:p>
            <w:r>
              <w:t>26.39</w:t>
            </w:r>
          </w:p>
        </w:tc>
        <w:tc>
          <w:tcPr>
            <w:tcW w:type="dxa" w:w="1656"/>
          </w:tcPr>
          <w:p>
            <w:r>
              <w:t>0.726</w:t>
            </w:r>
          </w:p>
        </w:tc>
      </w:tr>
      <w:tr>
        <w:tc>
          <w:tcPr>
            <w:tcW w:type="dxa" w:w="1656"/>
          </w:tcPr>
          <w:p>
            <w:r>
              <w:t>SimpleRNN</w:t>
            </w:r>
          </w:p>
        </w:tc>
        <w:tc>
          <w:tcPr>
            <w:tcW w:type="dxa" w:w="1656"/>
          </w:tcPr>
          <w:p>
            <w:r>
              <w:t>10 days</w:t>
            </w:r>
          </w:p>
        </w:tc>
        <w:tc>
          <w:tcPr>
            <w:tcW w:type="dxa" w:w="1656"/>
          </w:tcPr>
          <w:p>
            <w:r>
              <w:t>2782.33</w:t>
            </w:r>
          </w:p>
        </w:tc>
        <w:tc>
          <w:tcPr>
            <w:tcW w:type="dxa" w:w="1656"/>
          </w:tcPr>
          <w:p>
            <w:r>
              <w:t>52.75</w:t>
            </w:r>
          </w:p>
        </w:tc>
        <w:tc>
          <w:tcPr>
            <w:tcW w:type="dxa" w:w="1656"/>
          </w:tcPr>
          <w:p>
            <w:r>
              <w:t>37.56</w:t>
            </w:r>
          </w:p>
        </w:tc>
        <w:tc>
          <w:tcPr>
            <w:tcW w:type="dxa" w:w="1656"/>
          </w:tcPr>
          <w:p>
            <w:r>
              <w:t>0.469</w:t>
            </w:r>
          </w:p>
        </w:tc>
      </w:tr>
      <w:tr>
        <w:tc>
          <w:tcPr>
            <w:tcW w:type="dxa" w:w="1656"/>
          </w:tcPr>
          <w:p>
            <w:r>
              <w:t>LSTM</w:t>
            </w:r>
          </w:p>
        </w:tc>
        <w:tc>
          <w:tcPr>
            <w:tcW w:type="dxa" w:w="1656"/>
          </w:tcPr>
          <w:p>
            <w:r>
              <w:t>10 days</w:t>
            </w:r>
          </w:p>
        </w:tc>
        <w:tc>
          <w:tcPr>
            <w:tcW w:type="dxa" w:w="1656"/>
          </w:tcPr>
          <w:p>
            <w:r>
              <w:t>2166.07</w:t>
            </w:r>
          </w:p>
        </w:tc>
        <w:tc>
          <w:tcPr>
            <w:tcW w:type="dxa" w:w="1656"/>
          </w:tcPr>
          <w:p>
            <w:r>
              <w:t>46.54</w:t>
            </w:r>
          </w:p>
        </w:tc>
        <w:tc>
          <w:tcPr>
            <w:tcW w:type="dxa" w:w="1656"/>
          </w:tcPr>
          <w:p>
            <w:r>
              <w:t>33.46</w:t>
            </w:r>
          </w:p>
        </w:tc>
        <w:tc>
          <w:tcPr>
            <w:tcW w:type="dxa" w:w="1656"/>
          </w:tcPr>
          <w:p>
            <w:r>
              <w:t>0.586</w:t>
            </w:r>
          </w:p>
        </w:tc>
      </w:tr>
    </w:tbl>
    <w:p>
      <w:pPr>
        <w:spacing w:after="100"/>
      </w:pPr>
      <w:r>
        <w:t>Baseline comparison shows SimpleRNN as the stronger model for 1-day and 5-day prediction, while LSTM is stronger for 10-day prediction.</w:t>
      </w:r>
    </w:p>
    <w:p>
      <w:pPr>
        <w:pStyle w:val="Heading1"/>
      </w:pPr>
      <w:r>
        <w:t>14. Actual vs Predicted Analysis</w:t>
      </w:r>
    </w:p>
    <w:p>
      <w:pPr>
        <w:spacing w:after="100"/>
      </w:pPr>
      <w:r>
        <w:t>Actual-versus-predicted visualizations were produced for all three forecast horizons. Both architectures generally capture the broad direction of the test series, but they have difficulty matching sudden and extreme price movements.</w:t>
      </w:r>
    </w:p>
    <w:p>
      <w:pPr>
        <w:spacing w:after="100"/>
      </w:pPr>
      <w:r>
        <w:t>The final sharp price increase in the test period is substantially underestimated by both models. This demonstrates a key limitation of stock-price forecasting models: they can capture general patterns while struggling with abrupt market movements.</w:t>
      </w:r>
    </w:p>
    <w:p>
      <w:pPr>
        <w:pStyle w:val="Heading1"/>
      </w:pPr>
      <w:r>
        <w:t>15. Hyperparameter Tuning with GridSearchCV</w:t>
      </w:r>
    </w:p>
    <w:p>
      <w:pPr>
        <w:spacing w:after="100"/>
      </w:pPr>
      <w:r>
        <w:t>GridSearchCV was used with TimeSeriesSplit(n_splits=2) to tune both architectures across all three horizons.</w:t>
      </w:r>
    </w:p>
    <w:tbl>
      <w:tblPr>
        <w:tblStyle w:val="TableGrid"/>
        <w:tblW w:type="auto" w:w="0"/>
        <w:tblLook w:firstColumn="1" w:firstRow="1" w:lastColumn="0" w:lastRow="0" w:noHBand="0" w:noVBand="1" w:val="04A0"/>
      </w:tblPr>
      <w:tblGrid>
        <w:gridCol w:w="4968"/>
        <w:gridCol w:w="4968"/>
      </w:tblGrid>
      <w:tr>
        <w:tc>
          <w:tcPr>
            <w:tcW w:type="dxa" w:w="4968"/>
          </w:tcPr>
          <w:p>
            <w:r>
              <w:rPr>
                <w:b/>
              </w:rPr>
              <w:t>Parameter</w:t>
            </w:r>
          </w:p>
        </w:tc>
        <w:tc>
          <w:tcPr>
            <w:tcW w:type="dxa" w:w="4968"/>
          </w:tcPr>
          <w:p>
            <w:r>
              <w:rPr>
                <w:b/>
              </w:rPr>
              <w:t>Values Tested</w:t>
            </w:r>
          </w:p>
        </w:tc>
      </w:tr>
      <w:tr>
        <w:tc>
          <w:tcPr>
            <w:tcW w:type="dxa" w:w="4968"/>
          </w:tcPr>
          <w:p>
            <w:r>
              <w:t>Units</w:t>
            </w:r>
          </w:p>
        </w:tc>
        <w:tc>
          <w:tcPr>
            <w:tcW w:type="dxa" w:w="4968"/>
          </w:tcPr>
          <w:p>
            <w:r>
              <w:t>32, 64</w:t>
            </w:r>
          </w:p>
        </w:tc>
      </w:tr>
      <w:tr>
        <w:tc>
          <w:tcPr>
            <w:tcW w:type="dxa" w:w="4968"/>
          </w:tcPr>
          <w:p>
            <w:r>
              <w:t>Dropout</w:t>
            </w:r>
          </w:p>
        </w:tc>
        <w:tc>
          <w:tcPr>
            <w:tcW w:type="dxa" w:w="4968"/>
          </w:tcPr>
          <w:p>
            <w:r>
              <w:t>0.2, 0.3</w:t>
            </w:r>
          </w:p>
        </w:tc>
      </w:tr>
      <w:tr>
        <w:tc>
          <w:tcPr>
            <w:tcW w:type="dxa" w:w="4968"/>
          </w:tcPr>
          <w:p>
            <w:r>
              <w:t>Learning rate</w:t>
            </w:r>
          </w:p>
        </w:tc>
        <w:tc>
          <w:tcPr>
            <w:tcW w:type="dxa" w:w="4968"/>
          </w:tcPr>
          <w:p>
            <w:r>
              <w:t>0.001, 0.005</w:t>
            </w:r>
          </w:p>
        </w:tc>
      </w:tr>
    </w:tbl>
    <w:p>
      <w:pPr>
        <w:spacing w:after="100"/>
      </w:pPr>
      <w:r>
        <w:t>The search evaluated 8 parameter combinations per model and horizon. After selecting the best parameters, each model was retrained and evaluated on the held-out test set.</w:t>
      </w:r>
    </w:p>
    <w:p>
      <w:pPr>
        <w:pStyle w:val="Heading2"/>
      </w:pPr>
      <w:r>
        <w:t>15.1 Tuning Results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rPr>
                <w:b/>
              </w:rPr>
              <w:t>Model</w:t>
            </w:r>
          </w:p>
        </w:tc>
        <w:tc>
          <w:tcPr>
            <w:tcW w:type="dxa" w:w="1656"/>
          </w:tcPr>
          <w:p>
            <w:r>
              <w:rPr>
                <w:b/>
              </w:rPr>
              <w:t>Horizon</w:t>
            </w:r>
          </w:p>
        </w:tc>
        <w:tc>
          <w:tcPr>
            <w:tcW w:type="dxa" w:w="1656"/>
          </w:tcPr>
          <w:p>
            <w:r>
              <w:rPr>
                <w:b/>
              </w:rPr>
              <w:t>Best Parameters</w:t>
            </w:r>
          </w:p>
        </w:tc>
        <w:tc>
          <w:tcPr>
            <w:tcW w:type="dxa" w:w="1656"/>
          </w:tcPr>
          <w:p>
            <w:r>
              <w:rPr>
                <w:b/>
              </w:rPr>
              <w:t>Tuned RMSE</w:t>
            </w:r>
          </w:p>
        </w:tc>
        <w:tc>
          <w:tcPr>
            <w:tcW w:type="dxa" w:w="1656"/>
          </w:tcPr>
          <w:p>
            <w:r>
              <w:rPr>
                <w:b/>
              </w:rPr>
              <w:t>Baseline RMSE</w:t>
            </w:r>
          </w:p>
        </w:tc>
        <w:tc>
          <w:tcPr>
            <w:tcW w:type="dxa" w:w="1656"/>
          </w:tcPr>
          <w:p>
            <w:r>
              <w:rPr>
                <w:b/>
              </w:rPr>
              <w:t>Result</w:t>
            </w:r>
          </w:p>
        </w:tc>
      </w:tr>
      <w:tr>
        <w:tc>
          <w:tcPr>
            <w:tcW w:type="dxa" w:w="1656"/>
          </w:tcPr>
          <w:p>
            <w:r>
              <w:t>LSTM</w:t>
            </w:r>
          </w:p>
        </w:tc>
        <w:tc>
          <w:tcPr>
            <w:tcW w:type="dxa" w:w="1656"/>
          </w:tcPr>
          <w:p>
            <w:r>
              <w:t>1 day</w:t>
            </w:r>
          </w:p>
        </w:tc>
        <w:tc>
          <w:tcPr>
            <w:tcW w:type="dxa" w:w="1656"/>
          </w:tcPr>
          <w:p>
            <w:r>
              <w:t>64 units, 0.2 dropout, 0.001 LR</w:t>
            </w:r>
          </w:p>
        </w:tc>
        <w:tc>
          <w:tcPr>
            <w:tcW w:type="dxa" w:w="1656"/>
          </w:tcPr>
          <w:p>
            <w:r>
              <w:t>19.23</w:t>
            </w:r>
          </w:p>
        </w:tc>
        <w:tc>
          <w:tcPr>
            <w:tcW w:type="dxa" w:w="1656"/>
          </w:tcPr>
          <w:p>
            <w:r>
              <w:t>24.06</w:t>
            </w:r>
          </w:p>
        </w:tc>
        <w:tc>
          <w:tcPr>
            <w:tcW w:type="dxa" w:w="1656"/>
          </w:tcPr>
          <w:p>
            <w:r>
              <w:t>Improved</w:t>
            </w:r>
          </w:p>
        </w:tc>
      </w:tr>
      <w:tr>
        <w:tc>
          <w:tcPr>
            <w:tcW w:type="dxa" w:w="1656"/>
          </w:tcPr>
          <w:p>
            <w:r>
              <w:t>SimpleRNN</w:t>
            </w:r>
          </w:p>
        </w:tc>
        <w:tc>
          <w:tcPr>
            <w:tcW w:type="dxa" w:w="1656"/>
          </w:tcPr>
          <w:p>
            <w:r>
              <w:t>1 day</w:t>
            </w:r>
          </w:p>
        </w:tc>
        <w:tc>
          <w:tcPr>
            <w:tcW w:type="dxa" w:w="1656"/>
          </w:tcPr>
          <w:p>
            <w:r>
              <w:t>64 units, 0.2 dropout, 0.005 LR</w:t>
            </w:r>
          </w:p>
        </w:tc>
        <w:tc>
          <w:tcPr>
            <w:tcW w:type="dxa" w:w="1656"/>
          </w:tcPr>
          <w:p>
            <w:r>
              <w:t>18.20</w:t>
            </w:r>
          </w:p>
        </w:tc>
        <w:tc>
          <w:tcPr>
            <w:tcW w:type="dxa" w:w="1656"/>
          </w:tcPr>
          <w:p>
            <w:r>
              <w:t>23.39</w:t>
            </w:r>
          </w:p>
        </w:tc>
        <w:tc>
          <w:tcPr>
            <w:tcW w:type="dxa" w:w="1656"/>
          </w:tcPr>
          <w:p>
            <w:r>
              <w:t>Improved</w:t>
            </w:r>
          </w:p>
        </w:tc>
      </w:tr>
      <w:tr>
        <w:tc>
          <w:tcPr>
            <w:tcW w:type="dxa" w:w="1656"/>
          </w:tcPr>
          <w:p>
            <w:r>
              <w:t>LSTM</w:t>
            </w:r>
          </w:p>
        </w:tc>
        <w:tc>
          <w:tcPr>
            <w:tcW w:type="dxa" w:w="1656"/>
          </w:tcPr>
          <w:p>
            <w:r>
              <w:t>5 days</w:t>
            </w:r>
          </w:p>
        </w:tc>
        <w:tc>
          <w:tcPr>
            <w:tcW w:type="dxa" w:w="1656"/>
          </w:tcPr>
          <w:p>
            <w:r>
              <w:t>64 units, 0.3 dropout, 0.001 LR</w:t>
            </w:r>
          </w:p>
        </w:tc>
        <w:tc>
          <w:tcPr>
            <w:tcW w:type="dxa" w:w="1656"/>
          </w:tcPr>
          <w:p>
            <w:r>
              <w:t>36.96</w:t>
            </w:r>
          </w:p>
        </w:tc>
        <w:tc>
          <w:tcPr>
            <w:tcW w:type="dxa" w:w="1656"/>
          </w:tcPr>
          <w:p>
            <w:r>
              <w:t>37.75</w:t>
            </w:r>
          </w:p>
        </w:tc>
        <w:tc>
          <w:tcPr>
            <w:tcW w:type="dxa" w:w="1656"/>
          </w:tcPr>
          <w:p>
            <w:r>
              <w:t>Improved</w:t>
            </w:r>
          </w:p>
        </w:tc>
      </w:tr>
      <w:tr>
        <w:tc>
          <w:tcPr>
            <w:tcW w:type="dxa" w:w="1656"/>
          </w:tcPr>
          <w:p>
            <w:r>
              <w:t>SimpleRNN</w:t>
            </w:r>
          </w:p>
        </w:tc>
        <w:tc>
          <w:tcPr>
            <w:tcW w:type="dxa" w:w="1656"/>
          </w:tcPr>
          <w:p>
            <w:r>
              <w:t>5 days</w:t>
            </w:r>
          </w:p>
        </w:tc>
        <w:tc>
          <w:tcPr>
            <w:tcW w:type="dxa" w:w="1656"/>
          </w:tcPr>
          <w:p>
            <w:r>
              <w:t>64 units, 0.3 dropout, 0.001 LR</w:t>
            </w:r>
          </w:p>
        </w:tc>
        <w:tc>
          <w:tcPr>
            <w:tcW w:type="dxa" w:w="1656"/>
          </w:tcPr>
          <w:p>
            <w:r>
              <w:t>34.72</w:t>
            </w:r>
          </w:p>
        </w:tc>
        <w:tc>
          <w:tcPr>
            <w:tcW w:type="dxa" w:w="1656"/>
          </w:tcPr>
          <w:p>
            <w:r>
              <w:t>29.86</w:t>
            </w:r>
          </w:p>
        </w:tc>
        <w:tc>
          <w:tcPr>
            <w:tcW w:type="dxa" w:w="1656"/>
          </w:tcPr>
          <w:p>
            <w:r>
              <w:t>Did not improve</w:t>
            </w:r>
          </w:p>
        </w:tc>
      </w:tr>
      <w:tr>
        <w:tc>
          <w:tcPr>
            <w:tcW w:type="dxa" w:w="1656"/>
          </w:tcPr>
          <w:p>
            <w:r>
              <w:t>LSTM</w:t>
            </w:r>
          </w:p>
        </w:tc>
        <w:tc>
          <w:tcPr>
            <w:tcW w:type="dxa" w:w="1656"/>
          </w:tcPr>
          <w:p>
            <w:r>
              <w:t>10 days</w:t>
            </w:r>
          </w:p>
        </w:tc>
        <w:tc>
          <w:tcPr>
            <w:tcW w:type="dxa" w:w="1656"/>
          </w:tcPr>
          <w:p>
            <w:r>
              <w:t>32 units, 0.2 dropout, 0.001 LR</w:t>
            </w:r>
          </w:p>
        </w:tc>
        <w:tc>
          <w:tcPr>
            <w:tcW w:type="dxa" w:w="1656"/>
          </w:tcPr>
          <w:p>
            <w:r>
              <w:t>47.55</w:t>
            </w:r>
          </w:p>
        </w:tc>
        <w:tc>
          <w:tcPr>
            <w:tcW w:type="dxa" w:w="1656"/>
          </w:tcPr>
          <w:p>
            <w:r>
              <w:t>46.54</w:t>
            </w:r>
          </w:p>
        </w:tc>
        <w:tc>
          <w:tcPr>
            <w:tcW w:type="dxa" w:w="1656"/>
          </w:tcPr>
          <w:p>
            <w:r>
              <w:t>Did not improve</w:t>
            </w:r>
          </w:p>
        </w:tc>
      </w:tr>
      <w:tr>
        <w:tc>
          <w:tcPr>
            <w:tcW w:type="dxa" w:w="1656"/>
          </w:tcPr>
          <w:p>
            <w:r>
              <w:t>SimpleRNN</w:t>
            </w:r>
          </w:p>
        </w:tc>
        <w:tc>
          <w:tcPr>
            <w:tcW w:type="dxa" w:w="1656"/>
          </w:tcPr>
          <w:p>
            <w:r>
              <w:t>10 days</w:t>
            </w:r>
          </w:p>
        </w:tc>
        <w:tc>
          <w:tcPr>
            <w:tcW w:type="dxa" w:w="1656"/>
          </w:tcPr>
          <w:p>
            <w:r>
              <w:t>64 units, 0.3 dropout, 0.001 LR</w:t>
            </w:r>
          </w:p>
        </w:tc>
        <w:tc>
          <w:tcPr>
            <w:tcW w:type="dxa" w:w="1656"/>
          </w:tcPr>
          <w:p>
            <w:r>
              <w:t>52.15</w:t>
            </w:r>
          </w:p>
        </w:tc>
        <w:tc>
          <w:tcPr>
            <w:tcW w:type="dxa" w:w="1656"/>
          </w:tcPr>
          <w:p>
            <w:r>
              <w:t>52.75</w:t>
            </w:r>
          </w:p>
        </w:tc>
        <w:tc>
          <w:tcPr>
            <w:tcW w:type="dxa" w:w="1656"/>
          </w:tcPr>
          <w:p>
            <w:r>
              <w:t>Improved</w:t>
            </w:r>
          </w:p>
        </w:tc>
      </w:tr>
    </w:tbl>
    <w:p>
      <w:pPr>
        <w:spacing w:after="100"/>
      </w:pPr>
      <w:r>
        <w:t>Hyperparameter tuning improved 4 of the 6 model-horizon combinations. The tuned model was not automatically selected when its held-out test performance was worse than the baseline.</w:t>
      </w:r>
    </w:p>
    <w:p>
      <w:pPr>
        <w:pStyle w:val="Heading1"/>
      </w:pPr>
      <w:r>
        <w:t>16. Final Model Selection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Forecast Horizon</w:t>
            </w:r>
          </w:p>
        </w:tc>
        <w:tc>
          <w:tcPr>
            <w:tcW w:type="dxa" w:w="1987"/>
          </w:tcPr>
          <w:p>
            <w:r>
              <w:rPr>
                <w:b/>
              </w:rPr>
              <w:t>Selected Model</w:t>
            </w:r>
          </w:p>
        </w:tc>
        <w:tc>
          <w:tcPr>
            <w:tcW w:type="dxa" w:w="1987"/>
          </w:tcPr>
          <w:p>
            <w:r>
              <w:rPr>
                <w:b/>
              </w:rPr>
              <w:t>RMSE</w:t>
            </w:r>
          </w:p>
        </w:tc>
        <w:tc>
          <w:tcPr>
            <w:tcW w:type="dxa" w:w="1987"/>
          </w:tcPr>
          <w:p>
            <w:r>
              <w:rPr>
                <w:b/>
              </w:rPr>
              <w:t>MAE</w:t>
            </w:r>
          </w:p>
        </w:tc>
        <w:tc>
          <w:tcPr>
            <w:tcW w:type="dxa" w:w="1987"/>
          </w:tcPr>
          <w:p>
            <w:r>
              <w:rPr>
                <w:b/>
              </w:rPr>
              <w:t>R²</w:t>
            </w:r>
          </w:p>
        </w:tc>
      </w:tr>
      <w:tr>
        <w:tc>
          <w:tcPr>
            <w:tcW w:type="dxa" w:w="1987"/>
          </w:tcPr>
          <w:p>
            <w:r>
              <w:t>1 day</w:t>
            </w:r>
          </w:p>
        </w:tc>
        <w:tc>
          <w:tcPr>
            <w:tcW w:type="dxa" w:w="1987"/>
          </w:tcPr>
          <w:p>
            <w:r>
              <w:t>Tuned SimpleRNN</w:t>
            </w:r>
          </w:p>
        </w:tc>
        <w:tc>
          <w:tcPr>
            <w:tcW w:type="dxa" w:w="1987"/>
          </w:tcPr>
          <w:p>
            <w:r>
              <w:t>18.20</w:t>
            </w:r>
          </w:p>
        </w:tc>
        <w:tc>
          <w:tcPr>
            <w:tcW w:type="dxa" w:w="1987"/>
          </w:tcPr>
          <w:p>
            <w:r>
              <w:t>10.77</w:t>
            </w:r>
          </w:p>
        </w:tc>
        <w:tc>
          <w:tcPr>
            <w:tcW w:type="dxa" w:w="1987"/>
          </w:tcPr>
          <w:p>
            <w:r>
              <w:t>0.936</w:t>
            </w:r>
          </w:p>
        </w:tc>
      </w:tr>
      <w:tr>
        <w:tc>
          <w:tcPr>
            <w:tcW w:type="dxa" w:w="1987"/>
          </w:tcPr>
          <w:p>
            <w:r>
              <w:t>5 days</w:t>
            </w:r>
          </w:p>
        </w:tc>
        <w:tc>
          <w:tcPr>
            <w:tcW w:type="dxa" w:w="1987"/>
          </w:tcPr>
          <w:p>
            <w:r>
              <w:t>Baseline SimpleRNN</w:t>
            </w:r>
          </w:p>
        </w:tc>
        <w:tc>
          <w:tcPr>
            <w:tcW w:type="dxa" w:w="1987"/>
          </w:tcPr>
          <w:p>
            <w:r>
              <w:t>29.86</w:t>
            </w:r>
          </w:p>
        </w:tc>
        <w:tc>
          <w:tcPr>
            <w:tcW w:type="dxa" w:w="1987"/>
          </w:tcPr>
          <w:p>
            <w:r>
              <w:t>20.25</w:t>
            </w:r>
          </w:p>
        </w:tc>
        <w:tc>
          <w:tcPr>
            <w:tcW w:type="dxa" w:w="1987"/>
          </w:tcPr>
          <w:p>
            <w:r>
              <w:t>0.828</w:t>
            </w:r>
          </w:p>
        </w:tc>
      </w:tr>
      <w:tr>
        <w:tc>
          <w:tcPr>
            <w:tcW w:type="dxa" w:w="1987"/>
          </w:tcPr>
          <w:p>
            <w:r>
              <w:t>10 days</w:t>
            </w:r>
          </w:p>
        </w:tc>
        <w:tc>
          <w:tcPr>
            <w:tcW w:type="dxa" w:w="1987"/>
          </w:tcPr>
          <w:p>
            <w:r>
              <w:t>Baseline LSTM</w:t>
            </w:r>
          </w:p>
        </w:tc>
        <w:tc>
          <w:tcPr>
            <w:tcW w:type="dxa" w:w="1987"/>
          </w:tcPr>
          <w:p>
            <w:r>
              <w:t>46.54</w:t>
            </w:r>
          </w:p>
        </w:tc>
        <w:tc>
          <w:tcPr>
            <w:tcW w:type="dxa" w:w="1987"/>
          </w:tcPr>
          <w:p>
            <w:r>
              <w:t>33.46</w:t>
            </w:r>
          </w:p>
        </w:tc>
        <w:tc>
          <w:tcPr>
            <w:tcW w:type="dxa" w:w="1987"/>
          </w:tcPr>
          <w:p>
            <w:r>
              <w:t>0.586</w:t>
            </w:r>
          </w:p>
        </w:tc>
      </w:tr>
    </w:tbl>
    <w:p>
      <w:pPr>
        <w:spacing w:after="100"/>
      </w:pPr>
      <w:r>
        <w:t>The final selection is based on held-out test performance rather than on whether a model was tuned. This avoids assuming that hyperparameter optimization must always improve generalization.</w:t>
      </w:r>
    </w:p>
    <w:p>
      <w:pPr>
        <w:pStyle w:val="Heading1"/>
      </w:pPr>
      <w:r>
        <w:t>17. Recursive 10-Day Forward Forecast</w:t>
      </w:r>
    </w:p>
    <w:p>
      <w:pPr>
        <w:spacing w:after="100"/>
      </w:pPr>
      <w:r>
        <w:t>An additional recursive forecasting experiment used the tuned 1-day SimpleRNN and LSTM models. The prediction for each day was fed back into the 60-observation input window to generate the next day's prediction.</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Day</w:t>
            </w:r>
          </w:p>
        </w:tc>
        <w:tc>
          <w:tcPr>
            <w:tcW w:type="dxa" w:w="3312"/>
          </w:tcPr>
          <w:p>
            <w:r>
              <w:rPr>
                <w:b/>
              </w:rPr>
              <w:t>Tuned LSTM</w:t>
            </w:r>
          </w:p>
        </w:tc>
        <w:tc>
          <w:tcPr>
            <w:tcW w:type="dxa" w:w="3312"/>
          </w:tcPr>
          <w:p>
            <w:r>
              <w:rPr>
                <w:b/>
              </w:rPr>
              <w:t>Tuned SimpleRNN</w:t>
            </w:r>
          </w:p>
        </w:tc>
      </w:tr>
      <w:tr>
        <w:tc>
          <w:tcPr>
            <w:tcW w:type="dxa" w:w="3312"/>
          </w:tcPr>
          <w:p>
            <w:r>
              <w:t>1</w:t>
            </w:r>
          </w:p>
        </w:tc>
        <w:tc>
          <w:tcPr>
            <w:tcW w:type="dxa" w:w="3312"/>
          </w:tcPr>
          <w:p>
            <w:r>
              <w:t>$630.26</w:t>
            </w:r>
          </w:p>
        </w:tc>
        <w:tc>
          <w:tcPr>
            <w:tcW w:type="dxa" w:w="3312"/>
          </w:tcPr>
          <w:p>
            <w:r>
              <w:t>$636.47</w:t>
            </w:r>
          </w:p>
        </w:tc>
      </w:tr>
      <w:tr>
        <w:tc>
          <w:tcPr>
            <w:tcW w:type="dxa" w:w="3312"/>
          </w:tcPr>
          <w:p>
            <w:r>
              <w:t>2</w:t>
            </w:r>
          </w:p>
        </w:tc>
        <w:tc>
          <w:tcPr>
            <w:tcW w:type="dxa" w:w="3312"/>
          </w:tcPr>
          <w:p>
            <w:r>
              <w:t>$642.93</w:t>
            </w:r>
          </w:p>
        </w:tc>
        <w:tc>
          <w:tcPr>
            <w:tcW w:type="dxa" w:w="3312"/>
          </w:tcPr>
          <w:p>
            <w:r>
              <w:t>$604.32</w:t>
            </w:r>
          </w:p>
        </w:tc>
      </w:tr>
      <w:tr>
        <w:tc>
          <w:tcPr>
            <w:tcW w:type="dxa" w:w="3312"/>
          </w:tcPr>
          <w:p>
            <w:r>
              <w:t>3</w:t>
            </w:r>
          </w:p>
        </w:tc>
        <w:tc>
          <w:tcPr>
            <w:tcW w:type="dxa" w:w="3312"/>
          </w:tcPr>
          <w:p>
            <w:r>
              <w:t>$643.85</w:t>
            </w:r>
          </w:p>
        </w:tc>
        <w:tc>
          <w:tcPr>
            <w:tcW w:type="dxa" w:w="3312"/>
          </w:tcPr>
          <w:p>
            <w:r>
              <w:t>$544.30</w:t>
            </w:r>
          </w:p>
        </w:tc>
      </w:tr>
      <w:tr>
        <w:tc>
          <w:tcPr>
            <w:tcW w:type="dxa" w:w="3312"/>
          </w:tcPr>
          <w:p>
            <w:r>
              <w:t>4</w:t>
            </w:r>
          </w:p>
        </w:tc>
        <w:tc>
          <w:tcPr>
            <w:tcW w:type="dxa" w:w="3312"/>
          </w:tcPr>
          <w:p>
            <w:r>
              <w:t>$637.37</w:t>
            </w:r>
          </w:p>
        </w:tc>
        <w:tc>
          <w:tcPr>
            <w:tcW w:type="dxa" w:w="3312"/>
          </w:tcPr>
          <w:p>
            <w:r>
              <w:t>$531.74</w:t>
            </w:r>
          </w:p>
        </w:tc>
      </w:tr>
      <w:tr>
        <w:tc>
          <w:tcPr>
            <w:tcW w:type="dxa" w:w="3312"/>
          </w:tcPr>
          <w:p>
            <w:r>
              <w:t>5</w:t>
            </w:r>
          </w:p>
        </w:tc>
        <w:tc>
          <w:tcPr>
            <w:tcW w:type="dxa" w:w="3312"/>
          </w:tcPr>
          <w:p>
            <w:r>
              <w:t>$626.37</w:t>
            </w:r>
          </w:p>
        </w:tc>
        <w:tc>
          <w:tcPr>
            <w:tcW w:type="dxa" w:w="3312"/>
          </w:tcPr>
          <w:p>
            <w:r>
              <w:t>$490.48</w:t>
            </w:r>
          </w:p>
        </w:tc>
      </w:tr>
      <w:tr>
        <w:tc>
          <w:tcPr>
            <w:tcW w:type="dxa" w:w="3312"/>
          </w:tcPr>
          <w:p>
            <w:r>
              <w:t>6</w:t>
            </w:r>
          </w:p>
        </w:tc>
        <w:tc>
          <w:tcPr>
            <w:tcW w:type="dxa" w:w="3312"/>
          </w:tcPr>
          <w:p>
            <w:r>
              <w:t>$612.70</w:t>
            </w:r>
          </w:p>
        </w:tc>
        <w:tc>
          <w:tcPr>
            <w:tcW w:type="dxa" w:w="3312"/>
          </w:tcPr>
          <w:p>
            <w:r>
              <w:t>$464.91</w:t>
            </w:r>
          </w:p>
        </w:tc>
      </w:tr>
      <w:tr>
        <w:tc>
          <w:tcPr>
            <w:tcW w:type="dxa" w:w="3312"/>
          </w:tcPr>
          <w:p>
            <w:r>
              <w:t>7</w:t>
            </w:r>
          </w:p>
        </w:tc>
        <w:tc>
          <w:tcPr>
            <w:tcW w:type="dxa" w:w="3312"/>
          </w:tcPr>
          <w:p>
            <w:r>
              <w:t>$597.63</w:t>
            </w:r>
          </w:p>
        </w:tc>
        <w:tc>
          <w:tcPr>
            <w:tcW w:type="dxa" w:w="3312"/>
          </w:tcPr>
          <w:p>
            <w:r>
              <w:t>$424.59</w:t>
            </w:r>
          </w:p>
        </w:tc>
      </w:tr>
      <w:tr>
        <w:tc>
          <w:tcPr>
            <w:tcW w:type="dxa" w:w="3312"/>
          </w:tcPr>
          <w:p>
            <w:r>
              <w:t>8</w:t>
            </w:r>
          </w:p>
        </w:tc>
        <w:tc>
          <w:tcPr>
            <w:tcW w:type="dxa" w:w="3312"/>
          </w:tcPr>
          <w:p>
            <w:r>
              <w:t>$582.03</w:t>
            </w:r>
          </w:p>
        </w:tc>
        <w:tc>
          <w:tcPr>
            <w:tcW w:type="dxa" w:w="3312"/>
          </w:tcPr>
          <w:p>
            <w:r>
              <w:t>$404.85</w:t>
            </w:r>
          </w:p>
        </w:tc>
      </w:tr>
      <w:tr>
        <w:tc>
          <w:tcPr>
            <w:tcW w:type="dxa" w:w="3312"/>
          </w:tcPr>
          <w:p>
            <w:r>
              <w:t>9</w:t>
            </w:r>
          </w:p>
        </w:tc>
        <w:tc>
          <w:tcPr>
            <w:tcW w:type="dxa" w:w="3312"/>
          </w:tcPr>
          <w:p>
            <w:r>
              <w:t>$566.49</w:t>
            </w:r>
          </w:p>
        </w:tc>
        <w:tc>
          <w:tcPr>
            <w:tcW w:type="dxa" w:w="3312"/>
          </w:tcPr>
          <w:p>
            <w:r>
              <w:t>$383.66</w:t>
            </w:r>
          </w:p>
        </w:tc>
      </w:tr>
      <w:tr>
        <w:tc>
          <w:tcPr>
            <w:tcW w:type="dxa" w:w="3312"/>
          </w:tcPr>
          <w:p>
            <w:r>
              <w:t>10</w:t>
            </w:r>
          </w:p>
        </w:tc>
        <w:tc>
          <w:tcPr>
            <w:tcW w:type="dxa" w:w="3312"/>
          </w:tcPr>
          <w:p>
            <w:r>
              <w:t>$551.45</w:t>
            </w:r>
          </w:p>
        </w:tc>
        <w:tc>
          <w:tcPr>
            <w:tcW w:type="dxa" w:w="3312"/>
          </w:tcPr>
          <w:p>
            <w:r>
              <w:t>$349.05</w:t>
            </w:r>
          </w:p>
        </w:tc>
      </w:tr>
    </w:tbl>
    <w:p>
      <w:pPr>
        <w:spacing w:after="100"/>
      </w:pPr>
      <w:r>
        <w:t>The recursive forecasts are model-generated projections rather than validated future prices because corresponding future ground-truth observations are unavailable in the supplied dataset. Recursive prediction can accumulate errors because each prediction becomes part of the next input sequence.</w:t>
      </w:r>
    </w:p>
    <w:p>
      <w:pPr>
        <w:pStyle w:val="Heading1"/>
      </w:pPr>
      <w:r>
        <w:t>18. NLP – News Sentiment Analysis</w:t>
      </w:r>
    </w:p>
    <w:p>
      <w:pPr>
        <w:spacing w:after="100"/>
      </w:pPr>
      <w:r>
        <w:t>A separate exploratory NLP component used 15 manually provided Tesla news headlines. Text was cleaned and analyzed using VADER sentiment scoring.</w:t>
      </w:r>
    </w:p>
    <w:tbl>
      <w:tblPr>
        <w:tblStyle w:val="TableGrid"/>
        <w:tblW w:type="auto" w:w="0"/>
        <w:tblLook w:firstColumn="1" w:firstRow="1" w:lastColumn="0" w:lastRow="0" w:noHBand="0" w:noVBand="1" w:val="04A0"/>
      </w:tblPr>
      <w:tblGrid>
        <w:gridCol w:w="4968"/>
        <w:gridCol w:w="4968"/>
      </w:tblGrid>
      <w:tr>
        <w:tc>
          <w:tcPr>
            <w:tcW w:type="dxa" w:w="4968"/>
          </w:tcPr>
          <w:p>
            <w:r>
              <w:rPr>
                <w:b/>
              </w:rPr>
              <w:t>Sentiment</w:t>
            </w:r>
          </w:p>
        </w:tc>
        <w:tc>
          <w:tcPr>
            <w:tcW w:type="dxa" w:w="4968"/>
          </w:tcPr>
          <w:p>
            <w:r>
              <w:rPr>
                <w:b/>
              </w:rPr>
              <w:t>Count</w:t>
            </w:r>
          </w:p>
        </w:tc>
      </w:tr>
      <w:tr>
        <w:tc>
          <w:tcPr>
            <w:tcW w:type="dxa" w:w="4968"/>
          </w:tcPr>
          <w:p>
            <w:r>
              <w:t>Positive</w:t>
            </w:r>
          </w:p>
        </w:tc>
        <w:tc>
          <w:tcPr>
            <w:tcW w:type="dxa" w:w="4968"/>
          </w:tcPr>
          <w:p>
            <w:r>
              <w:t>7</w:t>
            </w:r>
          </w:p>
        </w:tc>
      </w:tr>
      <w:tr>
        <w:tc>
          <w:tcPr>
            <w:tcW w:type="dxa" w:w="4968"/>
          </w:tcPr>
          <w:p>
            <w:r>
              <w:t>Neutral</w:t>
            </w:r>
          </w:p>
        </w:tc>
        <w:tc>
          <w:tcPr>
            <w:tcW w:type="dxa" w:w="4968"/>
          </w:tcPr>
          <w:p>
            <w:r>
              <w:t>5</w:t>
            </w:r>
          </w:p>
        </w:tc>
      </w:tr>
      <w:tr>
        <w:tc>
          <w:tcPr>
            <w:tcW w:type="dxa" w:w="4968"/>
          </w:tcPr>
          <w:p>
            <w:r>
              <w:t>Negative</w:t>
            </w:r>
          </w:p>
        </w:tc>
        <w:tc>
          <w:tcPr>
            <w:tcW w:type="dxa" w:w="4968"/>
          </w:tcPr>
          <w:p>
            <w:r>
              <w:t>3</w:t>
            </w:r>
          </w:p>
        </w:tc>
      </w:tr>
    </w:tbl>
    <w:p>
      <w:pPr>
        <w:spacing w:after="100"/>
      </w:pPr>
      <w:r>
        <w:t>The headlines were merged with same-day Tesla returns. The correlation between VADER compound sentiment and same-day return was 0.309, indicating a modest positive association in this small sample.</w:t>
      </w:r>
    </w:p>
    <w:p>
      <w:pPr>
        <w:spacing w:after="100"/>
      </w:pPr>
      <w:r>
        <w:t>This result should not be interpreted as causal or predictive. The sample is small, manually selected, and same-day matching does not establish whether news preceded or followed the market movement. The NLP sentiment score was not used as an input feature in the final RNN/LSTM forecasting models.</w:t>
      </w:r>
    </w:p>
    <w:p>
      <w:pPr>
        <w:pStyle w:val="Heading1"/>
      </w:pPr>
      <w:r>
        <w:t>19. Business Use Cases</w:t>
      </w:r>
    </w:p>
    <w:p>
      <w:pPr>
        <w:pStyle w:val="Heading2"/>
      </w:pPr>
      <w:r>
        <w:t>19.1 Stock Market Trading &amp; Investment Strategies</w:t>
      </w:r>
    </w:p>
    <w:p>
      <w:pPr>
        <w:pStyle w:val="ListBullet"/>
        <w:spacing w:after="40"/>
      </w:pPr>
      <w:r>
        <w:t>Automated Trading: Model predictions can support algorithmic trading strategies and buying/selling decisions based on predicted price trends.</w:t>
      </w:r>
    </w:p>
    <w:p>
      <w:pPr>
        <w:pStyle w:val="ListBullet"/>
        <w:spacing w:after="40"/>
      </w:pPr>
      <w:r>
        <w:t>Risk Management &amp; Portfolio Optimization: Investors can use predicted price movements to adjust portfolio allocations and assess potential risks.</w:t>
      </w:r>
    </w:p>
    <w:p>
      <w:pPr>
        <w:pStyle w:val="Heading2"/>
      </w:pPr>
      <w:r>
        <w:t>19.2 Financial Forecasting &amp; Time-Series Analysis</w:t>
      </w:r>
    </w:p>
    <w:p>
      <w:pPr>
        <w:pStyle w:val="ListBullet"/>
        <w:spacing w:after="40"/>
      </w:pPr>
      <w:r>
        <w:t>Long-Term Investment Planning: Forecasts can support data-driven investment decisions for retirement funds, ETFs, and mutual funds.</w:t>
      </w:r>
    </w:p>
    <w:p>
      <w:pPr>
        <w:pStyle w:val="ListBullet"/>
        <w:spacing w:after="40"/>
      </w:pPr>
      <w:r>
        <w:t>Macroeconomic Analysis: Tesla stock trends can be compared with interest rates, inflation, and industry trends.</w:t>
      </w:r>
    </w:p>
    <w:p>
      <w:pPr>
        <w:pStyle w:val="Heading2"/>
      </w:pPr>
      <w:r>
        <w:t>19.3 Business &amp; Corporate Use Cases</w:t>
      </w:r>
    </w:p>
    <w:p>
      <w:pPr>
        <w:pStyle w:val="ListBullet"/>
        <w:spacing w:after="40"/>
      </w:pPr>
      <w:r>
        <w:t>Company Valuation &amp; Earnings Prediction: Similar predictive approaches can support revenue and profit forecasting for planning and investor guidance.</w:t>
      </w:r>
    </w:p>
    <w:p>
      <w:pPr>
        <w:pStyle w:val="ListBullet"/>
        <w:spacing w:after="40"/>
      </w:pPr>
      <w:r>
        <w:t>Competitor Analysis: The approach can be applied to companies such as Rivian, NIO, and Lucid Motors to compare stock-price trends with Tesla.</w:t>
      </w:r>
    </w:p>
    <w:p>
      <w:pPr>
        <w:pStyle w:val="Heading2"/>
      </w:pPr>
      <w:r>
        <w:t>19.4 Deep Learning &amp; Research Use Cases</w:t>
      </w:r>
    </w:p>
    <w:p>
      <w:pPr>
        <w:pStyle w:val="ListBullet"/>
        <w:spacing w:after="40"/>
      </w:pPr>
      <w:r>
        <w:t>Time-Series Model Comparison: Extend the project by comparing RNN/LSTM with GRU, Transformer, or ARIMA models.</w:t>
      </w:r>
    </w:p>
    <w:p>
      <w:pPr>
        <w:pStyle w:val="ListBullet"/>
        <w:spacing w:after="40"/>
      </w:pPr>
      <w:r>
        <w:t>Feature Engineering &amp; Alternative Data: Add news sentiment, social-media trends, trading volume, and macroeconomic indicators.</w:t>
      </w:r>
    </w:p>
    <w:p>
      <w:pPr>
        <w:pStyle w:val="Heading1"/>
      </w:pPr>
      <w:r>
        <w:t>20. Insights &amp; Conclusion</w:t>
      </w:r>
    </w:p>
    <w:p>
      <w:pPr>
        <w:pStyle w:val="ListBullet"/>
        <w:spacing w:after="40"/>
      </w:pPr>
      <w:r>
        <w:t>Forecasting became harder as the prediction horizon increased.</w:t>
      </w:r>
    </w:p>
    <w:p>
      <w:pPr>
        <w:pStyle w:val="ListBullet"/>
        <w:spacing w:after="40"/>
      </w:pPr>
      <w:r>
        <w:t>SimpleRNN performed best for 1-day and 5-day baseline forecasting, while LSTM performed best for 10-day baseline forecasting.</w:t>
      </w:r>
    </w:p>
    <w:p>
      <w:pPr>
        <w:pStyle w:val="ListBullet"/>
        <w:spacing w:after="40"/>
      </w:pPr>
      <w:r>
        <w:t>Hyperparameter tuning improved 4 of the 6 model-horizon combinations.</w:t>
      </w:r>
    </w:p>
    <w:p>
      <w:pPr>
        <w:pStyle w:val="ListBullet"/>
        <w:spacing w:after="40"/>
      </w:pPr>
      <w:r>
        <w:t>The final best models were Tuned SimpleRNN for 1 day, Baseline SimpleRNN for 5 days, and Baseline LSTM for 10 days.</w:t>
      </w:r>
    </w:p>
    <w:p>
      <w:pPr>
        <w:pStyle w:val="ListBullet"/>
        <w:spacing w:after="40"/>
      </w:pPr>
      <w:r>
        <w:t>Recursive forecasting demonstrated that multi-step predictions can accumulate errors.</w:t>
      </w:r>
    </w:p>
    <w:p>
      <w:pPr>
        <w:pStyle w:val="ListBullet"/>
        <w:spacing w:after="40"/>
      </w:pPr>
      <w:r>
        <w:t>The NLP component showed a modest positive sentiment-return association but remains exploratory because of the small sample.</w:t>
      </w:r>
    </w:p>
    <w:p>
      <w:pPr>
        <w:spacing w:after="100"/>
      </w:pPr>
      <w:r>
        <w:t>Overall, the project demonstrates a complete time-series deep learning workflow for Tesla stock-price prediction, including data preparation, EDA, sequence modeling, baseline comparison, hyperparameter tuning, evaluation, recursive forecasting, and an exploratory NLP extension.</w:t>
      </w:r>
    </w:p>
    <w:p>
      <w:pPr>
        <w:pStyle w:val="Heading1"/>
      </w:pPr>
      <w:r>
        <w:t>21. Challenges &amp; Limitations</w:t>
      </w:r>
    </w:p>
    <w:p>
      <w:pPr>
        <w:pStyle w:val="ListBullet"/>
        <w:spacing w:after="40"/>
      </w:pPr>
      <w:r>
        <w:t>Stock prices are affected by many external factors that are not represented in a univariate price series.</w:t>
      </w:r>
    </w:p>
    <w:p>
      <w:pPr>
        <w:pStyle w:val="ListBullet"/>
        <w:spacing w:after="40"/>
      </w:pPr>
      <w:r>
        <w:t>Sudden market events and extreme movements are difficult for recurrent models to predict.</w:t>
      </w:r>
    </w:p>
    <w:p>
      <w:pPr>
        <w:pStyle w:val="ListBullet"/>
        <w:spacing w:after="40"/>
      </w:pPr>
      <w:r>
        <w:t>Longer forecasting horizons generally increase uncertainty.</w:t>
      </w:r>
    </w:p>
    <w:p>
      <w:pPr>
        <w:pStyle w:val="ListBullet"/>
        <w:spacing w:after="40"/>
      </w:pPr>
      <w:r>
        <w:t>Recursive forecasting can accumulate prediction errors.</w:t>
      </w:r>
    </w:p>
    <w:p>
      <w:pPr>
        <w:pStyle w:val="ListBullet"/>
        <w:spacing w:after="40"/>
      </w:pPr>
      <w:r>
        <w:t>GridSearchCV was performed with a compact parameter grid and short CV training runs; the selected parameters are therefore conditional on the tested search setup.</w:t>
      </w:r>
    </w:p>
    <w:p>
      <w:pPr>
        <w:pStyle w:val="ListBullet"/>
        <w:spacing w:after="40"/>
      </w:pPr>
      <w:r>
        <w:t>The NLP analysis used only 15 manually selected headlines and should not be treated as statistically conclusive.</w:t>
      </w:r>
    </w:p>
    <w:p>
      <w:pPr>
        <w:pStyle w:val="ListBullet"/>
        <w:spacing w:after="40"/>
      </w:pPr>
      <w:r>
        <w:t>The final forecasting models do not incorporate macroeconomic, sentiment, or broader market variables.</w:t>
      </w:r>
    </w:p>
    <w:p>
      <w:pPr>
        <w:pStyle w:val="Heading1"/>
      </w:pPr>
      <w:r>
        <w:t>22. Future Enhancements</w:t>
      </w:r>
    </w:p>
    <w:p>
      <w:pPr>
        <w:pStyle w:val="ListBullet"/>
        <w:spacing w:after="40"/>
      </w:pPr>
      <w:r>
        <w:t>Add trading volume and engineered technical indicators as model inputs.</w:t>
      </w:r>
    </w:p>
    <w:p>
      <w:pPr>
        <w:pStyle w:val="ListBullet"/>
        <w:spacing w:after="40"/>
      </w:pPr>
      <w:r>
        <w:t>Incorporate larger, timestamped financial-news datasets and financial-domain sentiment models.</w:t>
      </w:r>
    </w:p>
    <w:p>
      <w:pPr>
        <w:pStyle w:val="ListBullet"/>
        <w:spacing w:after="40"/>
      </w:pPr>
      <w:r>
        <w:t>Compare GRU, Transformer, and ARIMA-based forecasting approaches.</w:t>
      </w:r>
    </w:p>
    <w:p>
      <w:pPr>
        <w:pStyle w:val="ListBullet"/>
        <w:spacing w:after="40"/>
      </w:pPr>
      <w:r>
        <w:t>Use broader market and macroeconomic indicators.</w:t>
      </w:r>
    </w:p>
    <w:p>
      <w:pPr>
        <w:pStyle w:val="ListBullet"/>
        <w:spacing w:after="40"/>
      </w:pPr>
      <w:r>
        <w:t>Perform more extensive hyperparameter optimization.</w:t>
      </w:r>
    </w:p>
    <w:p>
      <w:pPr>
        <w:pStyle w:val="ListBullet"/>
        <w:spacing w:after="40"/>
      </w:pPr>
      <w:r>
        <w:t>Evaluate walk-forward validation and repeated backtesting.</w:t>
      </w:r>
    </w:p>
    <w:p>
      <w:pPr>
        <w:pStyle w:val="ListBullet"/>
        <w:spacing w:after="40"/>
      </w:pPr>
      <w:r>
        <w:t>Explore explainability techniques for understanding model behavior.</w:t>
      </w:r>
    </w:p>
    <w:p>
      <w:pPr>
        <w:pStyle w:val="ListBullet"/>
        <w:spacing w:after="40"/>
      </w:pPr>
      <w:r>
        <w:t>Develop a Streamlit or cloud-based application for interactive forecasting if deployment is required.</w:t>
      </w:r>
    </w:p>
    <w:p>
      <w:pPr>
        <w:pStyle w:val="Heading1"/>
      </w:pPr>
      <w:r>
        <w:t>23. Skills &amp; Tools Used</w:t>
      </w:r>
    </w:p>
    <w:tbl>
      <w:tblPr>
        <w:tblStyle w:val="TableGrid"/>
        <w:tblW w:type="auto" w:w="0"/>
        <w:tblLook w:firstColumn="1" w:firstRow="1" w:lastColumn="0" w:lastRow="0" w:noHBand="0" w:noVBand="1" w:val="04A0"/>
      </w:tblPr>
      <w:tblGrid>
        <w:gridCol w:w="4968"/>
        <w:gridCol w:w="4968"/>
      </w:tblGrid>
      <w:tr>
        <w:tc>
          <w:tcPr>
            <w:tcW w:type="dxa" w:w="4968"/>
          </w:tcPr>
          <w:p>
            <w:r>
              <w:rPr>
                <w:b/>
              </w:rPr>
              <w:t>Category</w:t>
            </w:r>
          </w:p>
        </w:tc>
        <w:tc>
          <w:tcPr>
            <w:tcW w:type="dxa" w:w="4968"/>
          </w:tcPr>
          <w:p>
            <w:r>
              <w:rPr>
                <w:b/>
              </w:rPr>
              <w:t>Tools / Skills</w:t>
            </w:r>
          </w:p>
        </w:tc>
      </w:tr>
      <w:tr>
        <w:tc>
          <w:tcPr>
            <w:tcW w:type="dxa" w:w="4968"/>
          </w:tcPr>
          <w:p>
            <w:r>
              <w:t>Programming</w:t>
            </w:r>
          </w:p>
        </w:tc>
        <w:tc>
          <w:tcPr>
            <w:tcW w:type="dxa" w:w="4968"/>
          </w:tcPr>
          <w:p>
            <w:r>
              <w:t>Python</w:t>
            </w:r>
          </w:p>
        </w:tc>
      </w:tr>
      <w:tr>
        <w:tc>
          <w:tcPr>
            <w:tcW w:type="dxa" w:w="4968"/>
          </w:tcPr>
          <w:p>
            <w:r>
              <w:t>Data Analysis</w:t>
            </w:r>
          </w:p>
        </w:tc>
        <w:tc>
          <w:tcPr>
            <w:tcW w:type="dxa" w:w="4968"/>
          </w:tcPr>
          <w:p>
            <w:r>
              <w:t>Pandas, NumPy</w:t>
            </w:r>
          </w:p>
        </w:tc>
      </w:tr>
      <w:tr>
        <w:tc>
          <w:tcPr>
            <w:tcW w:type="dxa" w:w="4968"/>
          </w:tcPr>
          <w:p>
            <w:r>
              <w:t>Visualization</w:t>
            </w:r>
          </w:p>
        </w:tc>
        <w:tc>
          <w:tcPr>
            <w:tcW w:type="dxa" w:w="4968"/>
          </w:tcPr>
          <w:p>
            <w:r>
              <w:t>Matplotlib, Seaborn</w:t>
            </w:r>
          </w:p>
        </w:tc>
      </w:tr>
      <w:tr>
        <w:tc>
          <w:tcPr>
            <w:tcW w:type="dxa" w:w="4968"/>
          </w:tcPr>
          <w:p>
            <w:r>
              <w:t>Preprocessing</w:t>
            </w:r>
          </w:p>
        </w:tc>
        <w:tc>
          <w:tcPr>
            <w:tcW w:type="dxa" w:w="4968"/>
          </w:tcPr>
          <w:p>
            <w:r>
              <w:t>MinMaxScaler, datetime handling</w:t>
            </w:r>
          </w:p>
        </w:tc>
      </w:tr>
      <w:tr>
        <w:tc>
          <w:tcPr>
            <w:tcW w:type="dxa" w:w="4968"/>
          </w:tcPr>
          <w:p>
            <w:r>
              <w:t>Deep Learning</w:t>
            </w:r>
          </w:p>
        </w:tc>
        <w:tc>
          <w:tcPr>
            <w:tcW w:type="dxa" w:w="4968"/>
          </w:tcPr>
          <w:p>
            <w:r>
              <w:t>TensorFlow / Keras, SimpleRNN, LSTM</w:t>
            </w:r>
          </w:p>
        </w:tc>
      </w:tr>
      <w:tr>
        <w:tc>
          <w:tcPr>
            <w:tcW w:type="dxa" w:w="4968"/>
          </w:tcPr>
          <w:p>
            <w:r>
              <w:t>Optimization</w:t>
            </w:r>
          </w:p>
        </w:tc>
        <w:tc>
          <w:tcPr>
            <w:tcW w:type="dxa" w:w="4968"/>
          </w:tcPr>
          <w:p>
            <w:r>
              <w:t>GridSearchCV, TimeSeriesSplit</w:t>
            </w:r>
          </w:p>
        </w:tc>
      </w:tr>
      <w:tr>
        <w:tc>
          <w:tcPr>
            <w:tcW w:type="dxa" w:w="4968"/>
          </w:tcPr>
          <w:p>
            <w:r>
              <w:t>Evaluation</w:t>
            </w:r>
          </w:p>
        </w:tc>
        <w:tc>
          <w:tcPr>
            <w:tcW w:type="dxa" w:w="4968"/>
          </w:tcPr>
          <w:p>
            <w:r>
              <w:t>MSE, RMSE, MAE, R²</w:t>
            </w:r>
          </w:p>
        </w:tc>
      </w:tr>
      <w:tr>
        <w:tc>
          <w:tcPr>
            <w:tcW w:type="dxa" w:w="4968"/>
          </w:tcPr>
          <w:p>
            <w:r>
              <w:t>NLP</w:t>
            </w:r>
          </w:p>
        </w:tc>
        <w:tc>
          <w:tcPr>
            <w:tcW w:type="dxa" w:w="4968"/>
          </w:tcPr>
          <w:p>
            <w:r>
              <w:t>VADER Sentiment Analysis</w:t>
            </w:r>
          </w:p>
        </w:tc>
      </w:tr>
      <w:tr>
        <w:tc>
          <w:tcPr>
            <w:tcW w:type="dxa" w:w="4968"/>
          </w:tcPr>
          <w:p>
            <w:r>
              <w:t>Workflow</w:t>
            </w:r>
          </w:p>
        </w:tc>
        <w:tc>
          <w:tcPr>
            <w:tcW w:type="dxa" w:w="4968"/>
          </w:tcPr>
          <w:p>
            <w:r>
              <w:t>Jupyter Notebook, time-series modeling</w:t>
            </w:r>
          </w:p>
        </w:tc>
      </w:tr>
    </w:tbl>
    <w:p>
      <w:pPr>
        <w:pStyle w:val="Heading1"/>
      </w:pPr>
      <w:r>
        <w:t>24. Project Deliverables</w:t>
      </w:r>
    </w:p>
    <w:p>
      <w:pPr>
        <w:pStyle w:val="ListBullet"/>
        <w:spacing w:after="40"/>
      </w:pPr>
      <w:r>
        <w:t>Detailed project documentation describing the complete methodology and findings.</w:t>
      </w:r>
    </w:p>
    <w:p>
      <w:pPr>
        <w:pStyle w:val="ListBullet"/>
        <w:spacing w:after="40"/>
      </w:pPr>
      <w:r>
        <w:t>Live Coding Jupyter Notebook containing data preparation, EDA, model development, evaluation, tuning, and conclusions.</w:t>
      </w:r>
    </w:p>
    <w:p>
      <w:pPr>
        <w:pStyle w:val="ListBullet"/>
        <w:spacing w:after="40"/>
      </w:pPr>
      <w:r>
        <w:t>Baseline and tuned model results for 1-day, 5-day, and 10-day horizons.</w:t>
      </w:r>
    </w:p>
    <w:p>
      <w:pPr>
        <w:pStyle w:val="ListBullet"/>
        <w:spacing w:after="40"/>
      </w:pPr>
      <w:r>
        <w:t>Actual-versus-predicted visualizations and model comparison.</w:t>
      </w:r>
    </w:p>
    <w:p>
      <w:pPr>
        <w:spacing w:after="100"/>
      </w:pPr>
      <w:r>
        <w:t>Note: The supplied project specification requests a detailed report and a live coding Jupyter Notebook. This document is intended as the report-style documentation companion to the notebook.</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Tesla Stock Price Prediction | End-to-End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