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344F" w:rsidRPr="00CB344F" w:rsidRDefault="00CB344F" w:rsidP="00CB344F">
      <w:pPr>
        <w:pStyle w:val="Heading1"/>
        <w:jc w:val="center"/>
        <w:rPr>
          <w:rFonts w:ascii="Times New Roman" w:hAnsi="Times New Roman" w:cs="Times New Roman"/>
          <w:sz w:val="44"/>
          <w:szCs w:val="52"/>
        </w:rPr>
      </w:pPr>
      <w:r w:rsidRPr="00CB344F">
        <w:rPr>
          <w:rFonts w:ascii="Times New Roman" w:hAnsi="Times New Roman" w:cs="Times New Roman"/>
          <w:sz w:val="44"/>
          <w:szCs w:val="52"/>
        </w:rPr>
        <w:t>Heart Disease Analysis – Business Insight Report</w:t>
      </w:r>
    </w:p>
    <w:p w:rsidR="00CB344F" w:rsidRPr="00CB344F" w:rsidRDefault="00CB344F" w:rsidP="00CB344F">
      <w:pPr>
        <w:pStyle w:val="Heading2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1. Executive Summary</w:t>
      </w:r>
    </w:p>
    <w:p w:rsidR="00CB344F" w:rsidRPr="00CB344F" w:rsidRDefault="00CB344F" w:rsidP="00CB344F">
      <w:pPr>
        <w:ind w:left="284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The Heart Disease Analysis Dashboard provides a consolidated view of patient survival patterns, clinical risk indicators, and demographic impacts.</w:t>
      </w:r>
      <w:r w:rsidRPr="00CB344F">
        <w:rPr>
          <w:rFonts w:ascii="Times New Roman" w:hAnsi="Times New Roman" w:cs="Times New Roman"/>
        </w:rPr>
        <w:br/>
        <w:t xml:space="preserve">Based on the dataset (203 survivors, 96 deaths), the overall </w:t>
      </w:r>
      <w:r w:rsidRPr="00CB344F">
        <w:rPr>
          <w:rFonts w:ascii="Times New Roman" w:hAnsi="Times New Roman" w:cs="Times New Roman"/>
          <w:b/>
          <w:bCs/>
        </w:rPr>
        <w:t>survival rate is 67.89%</w:t>
      </w:r>
      <w:r w:rsidRPr="00CB344F">
        <w:rPr>
          <w:rFonts w:ascii="Times New Roman" w:hAnsi="Times New Roman" w:cs="Times New Roman"/>
        </w:rPr>
        <w:t xml:space="preserve">, with an </w:t>
      </w:r>
      <w:r w:rsidRPr="00CB344F">
        <w:rPr>
          <w:rFonts w:ascii="Times New Roman" w:hAnsi="Times New Roman" w:cs="Times New Roman"/>
          <w:b/>
          <w:bCs/>
        </w:rPr>
        <w:t>average survival age of 58.76 years</w:t>
      </w:r>
      <w:r w:rsidRPr="00CB344F">
        <w:rPr>
          <w:rFonts w:ascii="Times New Roman" w:hAnsi="Times New Roman" w:cs="Times New Roman"/>
        </w:rPr>
        <w:t>.</w:t>
      </w:r>
    </w:p>
    <w:p w:rsidR="00CB344F" w:rsidRPr="00CB344F" w:rsidRDefault="00CB344F" w:rsidP="00CB344F">
      <w:pPr>
        <w:ind w:left="284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The dashboard reveals strong predictive indicators of mortality:</w:t>
      </w:r>
    </w:p>
    <w:p w:rsidR="00CB344F" w:rsidRPr="00CB344F" w:rsidRDefault="00CB344F" w:rsidP="00CB344F">
      <w:pPr>
        <w:numPr>
          <w:ilvl w:val="0"/>
          <w:numId w:val="1"/>
        </w:numPr>
        <w:tabs>
          <w:tab w:val="num" w:pos="720"/>
        </w:tabs>
        <w:ind w:left="284" w:firstLine="142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Advanced age</w:t>
      </w:r>
    </w:p>
    <w:p w:rsidR="00CB344F" w:rsidRPr="00CB344F" w:rsidRDefault="00CB344F" w:rsidP="00CB344F">
      <w:pPr>
        <w:numPr>
          <w:ilvl w:val="0"/>
          <w:numId w:val="1"/>
        </w:numPr>
        <w:tabs>
          <w:tab w:val="num" w:pos="720"/>
        </w:tabs>
        <w:ind w:left="284" w:firstLine="142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High serum creatinine</w:t>
      </w:r>
    </w:p>
    <w:p w:rsidR="00CB344F" w:rsidRPr="00CB344F" w:rsidRDefault="00CB344F" w:rsidP="00CB344F">
      <w:pPr>
        <w:numPr>
          <w:ilvl w:val="0"/>
          <w:numId w:val="1"/>
        </w:numPr>
        <w:tabs>
          <w:tab w:val="num" w:pos="720"/>
        </w:tabs>
        <w:ind w:left="284" w:firstLine="142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Low ejection fraction</w:t>
      </w:r>
    </w:p>
    <w:p w:rsidR="00CB344F" w:rsidRPr="00CB344F" w:rsidRDefault="00CB344F" w:rsidP="00CB344F">
      <w:pPr>
        <w:numPr>
          <w:ilvl w:val="0"/>
          <w:numId w:val="1"/>
        </w:numPr>
        <w:tabs>
          <w:tab w:val="num" w:pos="720"/>
        </w:tabs>
        <w:ind w:left="284" w:firstLine="142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 xml:space="preserve">Co-existing conditions such as smoking, diabetes, high blood pressure, and </w:t>
      </w:r>
      <w:proofErr w:type="spellStart"/>
      <w:r w:rsidRPr="00CB344F">
        <w:rPr>
          <w:rFonts w:ascii="Times New Roman" w:hAnsi="Times New Roman" w:cs="Times New Roman"/>
        </w:rPr>
        <w:t>anemia</w:t>
      </w:r>
      <w:proofErr w:type="spellEnd"/>
    </w:p>
    <w:p w:rsidR="00CB344F" w:rsidRPr="00CB344F" w:rsidRDefault="00CB344F" w:rsidP="00CB344F">
      <w:pPr>
        <w:ind w:left="284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 xml:space="preserve">The goal of this report is to translate clinical data into </w:t>
      </w:r>
      <w:r w:rsidRPr="00CB344F">
        <w:rPr>
          <w:rFonts w:ascii="Times New Roman" w:hAnsi="Times New Roman" w:cs="Times New Roman"/>
          <w:b/>
          <w:bCs/>
        </w:rPr>
        <w:t>actionable business and operational strategies</w:t>
      </w:r>
      <w:r w:rsidRPr="00CB344F">
        <w:rPr>
          <w:rFonts w:ascii="Times New Roman" w:hAnsi="Times New Roman" w:cs="Times New Roman"/>
        </w:rPr>
        <w:t xml:space="preserve"> that healthcare leaders can implement to improve survival rates and early intervention.</w:t>
      </w:r>
    </w:p>
    <w:p w:rsidR="00CB344F" w:rsidRPr="00CB344F" w:rsidRDefault="00CB344F" w:rsidP="00CB344F">
      <w:pPr>
        <w:rPr>
          <w:rFonts w:ascii="Times New Roman" w:hAnsi="Times New Roman" w:cs="Times New Roman"/>
        </w:rPr>
      </w:pPr>
    </w:p>
    <w:p w:rsidR="00CB344F" w:rsidRPr="00CB344F" w:rsidRDefault="00CB344F" w:rsidP="00CB344F">
      <w:pPr>
        <w:pStyle w:val="Heading2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2. Key Insights</w:t>
      </w:r>
    </w:p>
    <w:p w:rsidR="00CB344F" w:rsidRPr="00CB344F" w:rsidRDefault="00CB344F" w:rsidP="00CB344F">
      <w:pPr>
        <w:pStyle w:val="Heading3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2.1 Survival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9"/>
        <w:gridCol w:w="1004"/>
        <w:gridCol w:w="6583"/>
      </w:tblGrid>
      <w:tr w:rsidR="00CB344F" w:rsidRPr="00CB344F" w:rsidTr="00CB344F">
        <w:tc>
          <w:tcPr>
            <w:tcW w:w="0" w:type="auto"/>
            <w:hideMark/>
          </w:tcPr>
          <w:p w:rsidR="00CB344F" w:rsidRPr="00CB344F" w:rsidRDefault="00CB344F" w:rsidP="00CB344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CB344F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:rsidR="00CB344F" w:rsidRPr="00CB344F" w:rsidRDefault="00CB344F" w:rsidP="00CB344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CB344F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:rsidR="00CB344F" w:rsidRPr="00CB344F" w:rsidRDefault="00CB344F" w:rsidP="00CB344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CB344F">
              <w:rPr>
                <w:rFonts w:ascii="Times New Roman" w:hAnsi="Times New Roman" w:cs="Times New Roman"/>
                <w:b/>
                <w:bCs/>
              </w:rPr>
              <w:t>Business Meaning</w:t>
            </w:r>
          </w:p>
        </w:tc>
      </w:tr>
      <w:tr w:rsidR="00CB344F" w:rsidRPr="00CB344F" w:rsidTr="00CB344F">
        <w:tc>
          <w:tcPr>
            <w:tcW w:w="0" w:type="auto"/>
            <w:hideMark/>
          </w:tcPr>
          <w:p w:rsidR="00CB344F" w:rsidRPr="00CB344F" w:rsidRDefault="00CB344F" w:rsidP="00CB34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B344F">
              <w:rPr>
                <w:rFonts w:ascii="Times New Roman" w:hAnsi="Times New Roman" w:cs="Times New Roman"/>
              </w:rPr>
              <w:t>Survival Rate</w:t>
            </w:r>
          </w:p>
        </w:tc>
        <w:tc>
          <w:tcPr>
            <w:tcW w:w="0" w:type="auto"/>
            <w:hideMark/>
          </w:tcPr>
          <w:p w:rsidR="00CB344F" w:rsidRPr="00CB344F" w:rsidRDefault="00CB344F" w:rsidP="00CB34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B344F">
              <w:rPr>
                <w:rFonts w:ascii="Times New Roman" w:hAnsi="Times New Roman" w:cs="Times New Roman"/>
                <w:b/>
                <w:bCs/>
              </w:rPr>
              <w:t>67.89%</w:t>
            </w:r>
          </w:p>
        </w:tc>
        <w:tc>
          <w:tcPr>
            <w:tcW w:w="0" w:type="auto"/>
            <w:hideMark/>
          </w:tcPr>
          <w:p w:rsidR="00CB344F" w:rsidRPr="00CB344F" w:rsidRDefault="00CB344F" w:rsidP="00CB34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B344F">
              <w:rPr>
                <w:rFonts w:ascii="Times New Roman" w:hAnsi="Times New Roman" w:cs="Times New Roman"/>
              </w:rPr>
              <w:t xml:space="preserve">Hospital is performing moderately; 1/3rd of cardiac patients </w:t>
            </w:r>
            <w:proofErr w:type="gramStart"/>
            <w:r w:rsidRPr="00CB344F">
              <w:rPr>
                <w:rFonts w:ascii="Times New Roman" w:hAnsi="Times New Roman" w:cs="Times New Roman"/>
              </w:rPr>
              <w:t>do</w:t>
            </w:r>
            <w:proofErr w:type="gramEnd"/>
            <w:r w:rsidRPr="00CB344F">
              <w:rPr>
                <w:rFonts w:ascii="Times New Roman" w:hAnsi="Times New Roman" w:cs="Times New Roman"/>
              </w:rPr>
              <w:t xml:space="preserve"> not survive. Improvements in early detection needed.</w:t>
            </w:r>
          </w:p>
        </w:tc>
      </w:tr>
      <w:tr w:rsidR="00CB344F" w:rsidRPr="00CB344F" w:rsidTr="00CB344F">
        <w:tc>
          <w:tcPr>
            <w:tcW w:w="0" w:type="auto"/>
            <w:hideMark/>
          </w:tcPr>
          <w:p w:rsidR="00CB344F" w:rsidRPr="00CB344F" w:rsidRDefault="00CB344F" w:rsidP="00CB34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CB344F">
              <w:rPr>
                <w:rFonts w:ascii="Times New Roman" w:hAnsi="Times New Roman" w:cs="Times New Roman"/>
              </w:rPr>
              <w:t>Avg</w:t>
            </w:r>
            <w:proofErr w:type="spellEnd"/>
            <w:r w:rsidRPr="00CB344F">
              <w:rPr>
                <w:rFonts w:ascii="Times New Roman" w:hAnsi="Times New Roman" w:cs="Times New Roman"/>
              </w:rPr>
              <w:t xml:space="preserve"> Survival Age</w:t>
            </w:r>
          </w:p>
        </w:tc>
        <w:tc>
          <w:tcPr>
            <w:tcW w:w="0" w:type="auto"/>
            <w:hideMark/>
          </w:tcPr>
          <w:p w:rsidR="00CB344F" w:rsidRPr="00CB344F" w:rsidRDefault="00CB344F" w:rsidP="00CB34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B344F">
              <w:rPr>
                <w:rFonts w:ascii="Times New Roman" w:hAnsi="Times New Roman" w:cs="Times New Roman"/>
                <w:b/>
                <w:bCs/>
              </w:rPr>
              <w:t>58.76 yrs</w:t>
            </w:r>
          </w:p>
        </w:tc>
        <w:tc>
          <w:tcPr>
            <w:tcW w:w="0" w:type="auto"/>
            <w:hideMark/>
          </w:tcPr>
          <w:p w:rsidR="00CB344F" w:rsidRPr="00CB344F" w:rsidRDefault="00CB344F" w:rsidP="00CB34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B344F">
              <w:rPr>
                <w:rFonts w:ascii="Times New Roman" w:hAnsi="Times New Roman" w:cs="Times New Roman"/>
              </w:rPr>
              <w:t>Middle-aged &amp; elderly groups are at highest risk → need stronger preventive programs.</w:t>
            </w:r>
          </w:p>
        </w:tc>
      </w:tr>
      <w:tr w:rsidR="00CB344F" w:rsidRPr="00CB344F" w:rsidTr="00CB344F">
        <w:tc>
          <w:tcPr>
            <w:tcW w:w="0" w:type="auto"/>
            <w:hideMark/>
          </w:tcPr>
          <w:p w:rsidR="00CB344F" w:rsidRPr="00CB344F" w:rsidRDefault="00CB344F" w:rsidP="00CB34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B344F">
              <w:rPr>
                <w:rFonts w:ascii="Times New Roman" w:hAnsi="Times New Roman" w:cs="Times New Roman"/>
              </w:rPr>
              <w:t>Survival Count</w:t>
            </w:r>
          </w:p>
        </w:tc>
        <w:tc>
          <w:tcPr>
            <w:tcW w:w="0" w:type="auto"/>
            <w:hideMark/>
          </w:tcPr>
          <w:p w:rsidR="00CB344F" w:rsidRPr="00CB344F" w:rsidRDefault="00CB344F" w:rsidP="00CB34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B344F">
              <w:rPr>
                <w:rFonts w:ascii="Times New Roman" w:hAnsi="Times New Roman" w:cs="Times New Roman"/>
                <w:b/>
                <w:bCs/>
              </w:rPr>
              <w:t>203</w:t>
            </w:r>
          </w:p>
        </w:tc>
        <w:tc>
          <w:tcPr>
            <w:tcW w:w="0" w:type="auto"/>
            <w:hideMark/>
          </w:tcPr>
          <w:p w:rsidR="00CB344F" w:rsidRPr="00CB344F" w:rsidRDefault="00CB344F" w:rsidP="00CB34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B344F">
              <w:rPr>
                <w:rFonts w:ascii="Times New Roman" w:hAnsi="Times New Roman" w:cs="Times New Roman"/>
              </w:rPr>
              <w:t>Indicates treatment success; directly tied to hospital credibility.</w:t>
            </w:r>
          </w:p>
        </w:tc>
      </w:tr>
      <w:tr w:rsidR="00CB344F" w:rsidRPr="00CB344F" w:rsidTr="00CB344F">
        <w:tc>
          <w:tcPr>
            <w:tcW w:w="0" w:type="auto"/>
            <w:hideMark/>
          </w:tcPr>
          <w:p w:rsidR="00CB344F" w:rsidRPr="00CB344F" w:rsidRDefault="00CB344F" w:rsidP="00CB34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B344F">
              <w:rPr>
                <w:rFonts w:ascii="Times New Roman" w:hAnsi="Times New Roman" w:cs="Times New Roman"/>
              </w:rPr>
              <w:t>Death Count</w:t>
            </w:r>
          </w:p>
        </w:tc>
        <w:tc>
          <w:tcPr>
            <w:tcW w:w="0" w:type="auto"/>
            <w:hideMark/>
          </w:tcPr>
          <w:p w:rsidR="00CB344F" w:rsidRPr="00CB344F" w:rsidRDefault="00CB344F" w:rsidP="00CB34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B344F">
              <w:rPr>
                <w:rFonts w:ascii="Times New Roman" w:hAnsi="Times New Roman" w:cs="Times New Roman"/>
                <w:b/>
                <w:bCs/>
              </w:rPr>
              <w:t>96</w:t>
            </w:r>
          </w:p>
        </w:tc>
        <w:tc>
          <w:tcPr>
            <w:tcW w:w="0" w:type="auto"/>
            <w:hideMark/>
          </w:tcPr>
          <w:p w:rsidR="00CB344F" w:rsidRPr="00CB344F" w:rsidRDefault="00CB344F" w:rsidP="00CB344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B344F">
              <w:rPr>
                <w:rFonts w:ascii="Times New Roman" w:hAnsi="Times New Roman" w:cs="Times New Roman"/>
              </w:rPr>
              <w:t>High mortality highlights the need for enhanced cardiac monitoring.</w:t>
            </w:r>
          </w:p>
        </w:tc>
      </w:tr>
    </w:tbl>
    <w:p w:rsidR="00CB344F" w:rsidRPr="00CB344F" w:rsidRDefault="00CB344F" w:rsidP="00CB344F">
      <w:pPr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  <w:b/>
          <w:bCs/>
        </w:rPr>
        <w:t>Interpretation:</w:t>
      </w:r>
      <w:r w:rsidRPr="00CB344F">
        <w:rPr>
          <w:rFonts w:ascii="Times New Roman" w:hAnsi="Times New Roman" w:cs="Times New Roman"/>
        </w:rPr>
        <w:br/>
        <w:t>Stable survival trend but significant room for improvement via early diagnosis, improved follow-up, and closer monitoring of high-risk patients.</w:t>
      </w:r>
    </w:p>
    <w:p w:rsidR="00CB344F" w:rsidRPr="00CB344F" w:rsidRDefault="00CB344F" w:rsidP="00CB344F">
      <w:pPr>
        <w:rPr>
          <w:rFonts w:ascii="Times New Roman" w:hAnsi="Times New Roman" w:cs="Times New Roman"/>
        </w:rPr>
      </w:pPr>
    </w:p>
    <w:p w:rsidR="00CB344F" w:rsidRPr="00CB344F" w:rsidRDefault="00CB344F" w:rsidP="00CB344F">
      <w:pPr>
        <w:pStyle w:val="Heading3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2.2 Survival by Age Group</w:t>
      </w:r>
    </w:p>
    <w:p w:rsidR="00CB344F" w:rsidRPr="00CB344F" w:rsidRDefault="00CB344F" w:rsidP="00CB344F">
      <w:pPr>
        <w:ind w:left="426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  <w:b/>
          <w:bCs/>
        </w:rPr>
        <w:t>Insights from Dashboard:</w:t>
      </w:r>
    </w:p>
    <w:p w:rsidR="00CB344F" w:rsidRPr="00CB344F" w:rsidRDefault="00CB344F" w:rsidP="00CB344F">
      <w:pPr>
        <w:numPr>
          <w:ilvl w:val="0"/>
          <w:numId w:val="2"/>
        </w:numPr>
        <w:tabs>
          <w:tab w:val="num" w:pos="720"/>
        </w:tabs>
        <w:ind w:left="426" w:firstLine="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 xml:space="preserve">Highest survival counts in </w:t>
      </w:r>
      <w:r w:rsidRPr="00CB344F">
        <w:rPr>
          <w:rFonts w:ascii="Times New Roman" w:hAnsi="Times New Roman" w:cs="Times New Roman"/>
          <w:b/>
          <w:bCs/>
        </w:rPr>
        <w:t>51–60</w:t>
      </w:r>
      <w:r w:rsidRPr="00CB344F">
        <w:rPr>
          <w:rFonts w:ascii="Times New Roman" w:hAnsi="Times New Roman" w:cs="Times New Roman"/>
        </w:rPr>
        <w:t xml:space="preserve"> and </w:t>
      </w:r>
      <w:r w:rsidRPr="00CB344F">
        <w:rPr>
          <w:rFonts w:ascii="Times New Roman" w:hAnsi="Times New Roman" w:cs="Times New Roman"/>
          <w:b/>
          <w:bCs/>
        </w:rPr>
        <w:t>61–70</w:t>
      </w:r>
      <w:r w:rsidRPr="00CB344F">
        <w:rPr>
          <w:rFonts w:ascii="Times New Roman" w:hAnsi="Times New Roman" w:cs="Times New Roman"/>
        </w:rPr>
        <w:t xml:space="preserve"> groups.</w:t>
      </w:r>
    </w:p>
    <w:p w:rsidR="00CB344F" w:rsidRPr="00CB344F" w:rsidRDefault="00CB344F" w:rsidP="00CB344F">
      <w:pPr>
        <w:numPr>
          <w:ilvl w:val="0"/>
          <w:numId w:val="2"/>
        </w:numPr>
        <w:tabs>
          <w:tab w:val="num" w:pos="720"/>
        </w:tabs>
        <w:ind w:left="426" w:firstLine="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 xml:space="preserve">Sharp decline in survival rates for patients </w:t>
      </w:r>
      <w:r w:rsidRPr="00CB344F">
        <w:rPr>
          <w:rFonts w:ascii="Times New Roman" w:hAnsi="Times New Roman" w:cs="Times New Roman"/>
          <w:b/>
          <w:bCs/>
        </w:rPr>
        <w:t>below 40</w:t>
      </w:r>
      <w:r w:rsidRPr="00CB344F">
        <w:rPr>
          <w:rFonts w:ascii="Times New Roman" w:hAnsi="Times New Roman" w:cs="Times New Roman"/>
        </w:rPr>
        <w:t xml:space="preserve"> and above </w:t>
      </w:r>
      <w:r w:rsidRPr="00CB344F">
        <w:rPr>
          <w:rFonts w:ascii="Times New Roman" w:hAnsi="Times New Roman" w:cs="Times New Roman"/>
          <w:b/>
          <w:bCs/>
        </w:rPr>
        <w:t>70+</w:t>
      </w:r>
      <w:r w:rsidRPr="00CB344F">
        <w:rPr>
          <w:rFonts w:ascii="Times New Roman" w:hAnsi="Times New Roman" w:cs="Times New Roman"/>
        </w:rPr>
        <w:t>.</w:t>
      </w:r>
    </w:p>
    <w:p w:rsidR="00CB344F" w:rsidRPr="00CB344F" w:rsidRDefault="00CB344F" w:rsidP="00CB344F">
      <w:pPr>
        <w:ind w:left="426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  <w:b/>
          <w:bCs/>
        </w:rPr>
        <w:t>Business Interpretation:</w:t>
      </w:r>
    </w:p>
    <w:p w:rsidR="00CB344F" w:rsidRPr="00CB344F" w:rsidRDefault="00CB344F" w:rsidP="00CB344F">
      <w:pPr>
        <w:numPr>
          <w:ilvl w:val="0"/>
          <w:numId w:val="3"/>
        </w:numPr>
        <w:ind w:left="426" w:firstLine="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lastRenderedPageBreak/>
        <w:t>The hospital should increase preventive care programs for middle-aged groups (40–60), where survival is high but risk factors accumulate.</w:t>
      </w:r>
    </w:p>
    <w:p w:rsidR="00CB344F" w:rsidRPr="00CB344F" w:rsidRDefault="00CB344F" w:rsidP="00CB344F">
      <w:pPr>
        <w:numPr>
          <w:ilvl w:val="0"/>
          <w:numId w:val="3"/>
        </w:numPr>
        <w:ind w:left="426" w:firstLine="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 xml:space="preserve">Special cardiology monitoring protocols are required for elderly groups (70+), who show the </w:t>
      </w:r>
      <w:r w:rsidRPr="00CB344F">
        <w:rPr>
          <w:rFonts w:ascii="Times New Roman" w:hAnsi="Times New Roman" w:cs="Times New Roman"/>
          <w:b/>
          <w:bCs/>
        </w:rPr>
        <w:t>lowest survival rate (40.38%)</w:t>
      </w:r>
      <w:r w:rsidRPr="00CB344F">
        <w:rPr>
          <w:rFonts w:ascii="Times New Roman" w:hAnsi="Times New Roman" w:cs="Times New Roman"/>
        </w:rPr>
        <w:t>.</w:t>
      </w:r>
    </w:p>
    <w:p w:rsidR="00CB344F" w:rsidRPr="00CB344F" w:rsidRDefault="00CB344F" w:rsidP="00CB344F">
      <w:pPr>
        <w:rPr>
          <w:rFonts w:ascii="Times New Roman" w:hAnsi="Times New Roman" w:cs="Times New Roman"/>
        </w:rPr>
      </w:pPr>
    </w:p>
    <w:p w:rsidR="00CB344F" w:rsidRPr="00CB344F" w:rsidRDefault="00CB344F" w:rsidP="00CB344F">
      <w:pPr>
        <w:pStyle w:val="Heading3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2.3 Impact of Clinical Parameters on Survival</w:t>
      </w:r>
    </w:p>
    <w:p w:rsidR="00CB344F" w:rsidRPr="00CB344F" w:rsidRDefault="00CB344F" w:rsidP="00CB344F">
      <w:pPr>
        <w:ind w:left="360"/>
        <w:rPr>
          <w:rFonts w:ascii="Times New Roman" w:hAnsi="Times New Roman" w:cs="Times New Roman"/>
          <w:b/>
          <w:bCs/>
        </w:rPr>
      </w:pPr>
      <w:r w:rsidRPr="00CB344F">
        <w:rPr>
          <w:rFonts w:ascii="Times New Roman" w:hAnsi="Times New Roman" w:cs="Times New Roman"/>
          <w:b/>
          <w:bCs/>
        </w:rPr>
        <w:t>Serum Creatinine (Kidney Function)</w:t>
      </w:r>
    </w:p>
    <w:p w:rsidR="00CB344F" w:rsidRPr="00CB344F" w:rsidRDefault="00CB344F" w:rsidP="00CB344F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Higher creatinine levels (≥1.5 mg/dL) strongly correlate with lower survival.</w:t>
      </w:r>
    </w:p>
    <w:p w:rsidR="00CB344F" w:rsidRPr="00CB344F" w:rsidRDefault="00CB344F" w:rsidP="00CB344F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 xml:space="preserve">Patients aged </w:t>
      </w:r>
      <w:r w:rsidRPr="00CB344F">
        <w:rPr>
          <w:rFonts w:ascii="Times New Roman" w:hAnsi="Times New Roman" w:cs="Times New Roman"/>
          <w:b/>
          <w:bCs/>
        </w:rPr>
        <w:t>71+ show the highest creatinine (1.27)</w:t>
      </w:r>
      <w:r w:rsidRPr="00CB344F">
        <w:rPr>
          <w:rFonts w:ascii="Times New Roman" w:hAnsi="Times New Roman" w:cs="Times New Roman"/>
        </w:rPr>
        <w:t>.</w:t>
      </w:r>
    </w:p>
    <w:p w:rsidR="00CB344F" w:rsidRPr="00CB344F" w:rsidRDefault="00CB344F" w:rsidP="00CB344F">
      <w:pPr>
        <w:ind w:left="36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  <w:b/>
          <w:bCs/>
        </w:rPr>
        <w:t>Business Meaning:</w:t>
      </w:r>
      <w:r w:rsidRPr="00CB344F">
        <w:rPr>
          <w:rFonts w:ascii="Times New Roman" w:hAnsi="Times New Roman" w:cs="Times New Roman"/>
        </w:rPr>
        <w:br/>
        <w:t>→ Expand renal-cardiac combined care plans.</w:t>
      </w:r>
      <w:r w:rsidRPr="00CB344F">
        <w:rPr>
          <w:rFonts w:ascii="Times New Roman" w:hAnsi="Times New Roman" w:cs="Times New Roman"/>
        </w:rPr>
        <w:br/>
        <w:t>→ Introduce serum creatinine monitoring for all cardiac admissions.</w:t>
      </w:r>
    </w:p>
    <w:p w:rsidR="00CB344F" w:rsidRPr="00CB344F" w:rsidRDefault="00CB344F" w:rsidP="00CB344F">
      <w:pPr>
        <w:ind w:left="360"/>
        <w:rPr>
          <w:rFonts w:ascii="Times New Roman" w:hAnsi="Times New Roman" w:cs="Times New Roman"/>
          <w:b/>
          <w:bCs/>
        </w:rPr>
      </w:pPr>
      <w:r w:rsidRPr="00CB344F">
        <w:rPr>
          <w:rFonts w:ascii="Times New Roman" w:hAnsi="Times New Roman" w:cs="Times New Roman"/>
          <w:b/>
          <w:bCs/>
        </w:rPr>
        <w:t>Ejection Fraction (Heart Pumping Efficiency)</w:t>
      </w:r>
    </w:p>
    <w:p w:rsidR="00CB344F" w:rsidRPr="00CB344F" w:rsidRDefault="00CB344F" w:rsidP="00CB344F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Low ejection fraction (&lt;40) drastically reduces survival.</w:t>
      </w:r>
    </w:p>
    <w:p w:rsidR="00CB344F" w:rsidRPr="00CB344F" w:rsidRDefault="00CB344F" w:rsidP="00CB344F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Older age groups consistently show lower ejection function.</w:t>
      </w:r>
    </w:p>
    <w:p w:rsidR="00CB344F" w:rsidRPr="00CB344F" w:rsidRDefault="00CB344F" w:rsidP="00CB344F">
      <w:pPr>
        <w:ind w:left="36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  <w:b/>
          <w:bCs/>
        </w:rPr>
        <w:t>Business Meaning:</w:t>
      </w:r>
      <w:r w:rsidRPr="00CB344F">
        <w:rPr>
          <w:rFonts w:ascii="Times New Roman" w:hAnsi="Times New Roman" w:cs="Times New Roman"/>
        </w:rPr>
        <w:br/>
        <w:t>→ Implement faster echo test protocols.</w:t>
      </w:r>
      <w:r w:rsidRPr="00CB344F">
        <w:rPr>
          <w:rFonts w:ascii="Times New Roman" w:hAnsi="Times New Roman" w:cs="Times New Roman"/>
        </w:rPr>
        <w:br/>
        <w:t>→ Prioritize cardiac imaging for high-risk patients.</w:t>
      </w:r>
    </w:p>
    <w:p w:rsidR="00CB344F" w:rsidRPr="00CB344F" w:rsidRDefault="00CB344F" w:rsidP="00CB344F">
      <w:pPr>
        <w:rPr>
          <w:rFonts w:ascii="Times New Roman" w:hAnsi="Times New Roman" w:cs="Times New Roman"/>
        </w:rPr>
      </w:pPr>
    </w:p>
    <w:p w:rsidR="00CB344F" w:rsidRPr="00CB344F" w:rsidRDefault="00CB344F" w:rsidP="00CB344F">
      <w:pPr>
        <w:pStyle w:val="Heading3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2.4 Lifestyle &amp; Comorbidity Factors</w:t>
      </w:r>
    </w:p>
    <w:p w:rsidR="00CB344F" w:rsidRPr="00CB344F" w:rsidRDefault="00CB344F" w:rsidP="00CB344F">
      <w:pPr>
        <w:ind w:left="36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The dashboard highlights the effect of:</w:t>
      </w:r>
    </w:p>
    <w:p w:rsidR="00CB344F" w:rsidRPr="00CB344F" w:rsidRDefault="00CB344F" w:rsidP="00CB344F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  <w:b/>
          <w:bCs/>
        </w:rPr>
        <w:t>Smoking</w:t>
      </w:r>
    </w:p>
    <w:p w:rsidR="00CB344F" w:rsidRPr="00CB344F" w:rsidRDefault="00CB344F" w:rsidP="00CB344F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  <w:b/>
          <w:bCs/>
        </w:rPr>
        <w:t>High Blood Pressure</w:t>
      </w:r>
    </w:p>
    <w:p w:rsidR="00CB344F" w:rsidRPr="00CB344F" w:rsidRDefault="00CB344F" w:rsidP="00CB344F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CB344F">
        <w:rPr>
          <w:rFonts w:ascii="Times New Roman" w:hAnsi="Times New Roman" w:cs="Times New Roman"/>
          <w:b/>
          <w:bCs/>
        </w:rPr>
        <w:t>Anemia</w:t>
      </w:r>
      <w:proofErr w:type="spellEnd"/>
    </w:p>
    <w:p w:rsidR="00CB344F" w:rsidRPr="00CB344F" w:rsidRDefault="00CB344F" w:rsidP="00CB344F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  <w:b/>
          <w:bCs/>
        </w:rPr>
        <w:t>Diabetes</w:t>
      </w:r>
    </w:p>
    <w:p w:rsidR="00CB344F" w:rsidRPr="00CB344F" w:rsidRDefault="00CB344F" w:rsidP="00CB344F">
      <w:pPr>
        <w:ind w:left="36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  <w:b/>
          <w:bCs/>
        </w:rPr>
        <w:t>Insights:</w:t>
      </w:r>
    </w:p>
    <w:p w:rsidR="00CB344F" w:rsidRPr="00CB344F" w:rsidRDefault="00CB344F" w:rsidP="00CB344F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 xml:space="preserve">Smoking and high BP are highest in the </w:t>
      </w:r>
      <w:r w:rsidRPr="00CB344F">
        <w:rPr>
          <w:rFonts w:ascii="Times New Roman" w:hAnsi="Times New Roman" w:cs="Times New Roman"/>
          <w:b/>
          <w:bCs/>
        </w:rPr>
        <w:t>51–60</w:t>
      </w:r>
      <w:r w:rsidRPr="00CB344F">
        <w:rPr>
          <w:rFonts w:ascii="Times New Roman" w:hAnsi="Times New Roman" w:cs="Times New Roman"/>
        </w:rPr>
        <w:t xml:space="preserve"> and </w:t>
      </w:r>
      <w:r w:rsidRPr="00CB344F">
        <w:rPr>
          <w:rFonts w:ascii="Times New Roman" w:hAnsi="Times New Roman" w:cs="Times New Roman"/>
          <w:b/>
          <w:bCs/>
        </w:rPr>
        <w:t>61–70</w:t>
      </w:r>
      <w:r w:rsidRPr="00CB344F">
        <w:rPr>
          <w:rFonts w:ascii="Times New Roman" w:hAnsi="Times New Roman" w:cs="Times New Roman"/>
        </w:rPr>
        <w:t xml:space="preserve"> groups.</w:t>
      </w:r>
    </w:p>
    <w:p w:rsidR="00CB344F" w:rsidRPr="00CB344F" w:rsidRDefault="00CB344F" w:rsidP="00CB344F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 xml:space="preserve">Diabetes and </w:t>
      </w:r>
      <w:proofErr w:type="spellStart"/>
      <w:r w:rsidRPr="00CB344F">
        <w:rPr>
          <w:rFonts w:ascii="Times New Roman" w:hAnsi="Times New Roman" w:cs="Times New Roman"/>
        </w:rPr>
        <w:t>anemia</w:t>
      </w:r>
      <w:proofErr w:type="spellEnd"/>
      <w:r w:rsidRPr="00CB344F">
        <w:rPr>
          <w:rFonts w:ascii="Times New Roman" w:hAnsi="Times New Roman" w:cs="Times New Roman"/>
        </w:rPr>
        <w:t xml:space="preserve"> are widely distributed, creating multi-risk patients.</w:t>
      </w:r>
    </w:p>
    <w:p w:rsidR="00CB344F" w:rsidRPr="00CB344F" w:rsidRDefault="00CB344F" w:rsidP="00CB344F">
      <w:pPr>
        <w:ind w:left="36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  <w:b/>
          <w:bCs/>
        </w:rPr>
        <w:t>Business Interpretation:</w:t>
      </w:r>
      <w:r w:rsidRPr="00CB344F">
        <w:rPr>
          <w:rFonts w:ascii="Times New Roman" w:hAnsi="Times New Roman" w:cs="Times New Roman"/>
        </w:rPr>
        <w:br/>
        <w:t xml:space="preserve">→ 4-condition intersection (smoking + BP + </w:t>
      </w:r>
      <w:proofErr w:type="spellStart"/>
      <w:r w:rsidRPr="00CB344F">
        <w:rPr>
          <w:rFonts w:ascii="Times New Roman" w:hAnsi="Times New Roman" w:cs="Times New Roman"/>
        </w:rPr>
        <w:t>anemia</w:t>
      </w:r>
      <w:proofErr w:type="spellEnd"/>
      <w:r w:rsidRPr="00CB344F">
        <w:rPr>
          <w:rFonts w:ascii="Times New Roman" w:hAnsi="Times New Roman" w:cs="Times New Roman"/>
        </w:rPr>
        <w:t xml:space="preserve"> + diabetes) identifies the </w:t>
      </w:r>
      <w:r w:rsidRPr="00CB344F">
        <w:rPr>
          <w:rFonts w:ascii="Times New Roman" w:hAnsi="Times New Roman" w:cs="Times New Roman"/>
          <w:b/>
          <w:bCs/>
        </w:rPr>
        <w:t>highest-risk cluster</w:t>
      </w:r>
      <w:r w:rsidRPr="00CB344F">
        <w:rPr>
          <w:rFonts w:ascii="Times New Roman" w:hAnsi="Times New Roman" w:cs="Times New Roman"/>
        </w:rPr>
        <w:t>.</w:t>
      </w:r>
      <w:r w:rsidRPr="00CB344F">
        <w:rPr>
          <w:rFonts w:ascii="Times New Roman" w:hAnsi="Times New Roman" w:cs="Times New Roman"/>
        </w:rPr>
        <w:br/>
        <w:t>→ Launch targeted preventive campaigns for this segment.</w:t>
      </w:r>
      <w:r w:rsidRPr="00CB344F">
        <w:rPr>
          <w:rFonts w:ascii="Times New Roman" w:hAnsi="Times New Roman" w:cs="Times New Roman"/>
        </w:rPr>
        <w:br/>
        <w:t>→ Hospitals can offer specialized wellness plans (subscription-based).</w:t>
      </w:r>
    </w:p>
    <w:p w:rsidR="00CB344F" w:rsidRPr="00CB344F" w:rsidRDefault="00CB344F" w:rsidP="00CB344F">
      <w:pPr>
        <w:ind w:left="360"/>
        <w:rPr>
          <w:rFonts w:ascii="Times New Roman" w:hAnsi="Times New Roman" w:cs="Times New Roman"/>
        </w:rPr>
      </w:pPr>
    </w:p>
    <w:p w:rsidR="00CB344F" w:rsidRPr="00CB344F" w:rsidRDefault="00CB344F" w:rsidP="00CB344F">
      <w:pPr>
        <w:pStyle w:val="Heading3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2.5 Gender-Based Insights</w:t>
      </w:r>
    </w:p>
    <w:p w:rsidR="00CB344F" w:rsidRPr="00CB344F" w:rsidRDefault="00CB344F" w:rsidP="00CB34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Males have slightly higher death events.</w:t>
      </w:r>
    </w:p>
    <w:p w:rsidR="00CB344F" w:rsidRPr="00CB344F" w:rsidRDefault="00CB344F" w:rsidP="00CB34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Females show better survival but lower overall count.</w:t>
      </w:r>
    </w:p>
    <w:p w:rsidR="00CB344F" w:rsidRPr="00CB344F" w:rsidRDefault="00CB344F" w:rsidP="00CB344F">
      <w:pPr>
        <w:ind w:left="36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  <w:b/>
          <w:bCs/>
        </w:rPr>
        <w:t>Business Interpretation:</w:t>
      </w:r>
      <w:r w:rsidRPr="00CB344F">
        <w:rPr>
          <w:rFonts w:ascii="Times New Roman" w:hAnsi="Times New Roman" w:cs="Times New Roman"/>
        </w:rPr>
        <w:br/>
        <w:t>→ Men require more aggressive screening and awareness programs.</w:t>
      </w:r>
    </w:p>
    <w:p w:rsidR="00CB344F" w:rsidRPr="00CB344F" w:rsidRDefault="00CB344F" w:rsidP="00CB344F">
      <w:pPr>
        <w:rPr>
          <w:rFonts w:ascii="Times New Roman" w:hAnsi="Times New Roman" w:cs="Times New Roman"/>
        </w:rPr>
      </w:pPr>
    </w:p>
    <w:p w:rsidR="00CB344F" w:rsidRPr="00CB344F" w:rsidRDefault="00CB344F" w:rsidP="00CB344F">
      <w:pPr>
        <w:pStyle w:val="Heading2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3. Business Impact Summary</w:t>
      </w:r>
    </w:p>
    <w:p w:rsidR="00CB344F" w:rsidRPr="00CB344F" w:rsidRDefault="00CB344F" w:rsidP="00CB344F">
      <w:pPr>
        <w:ind w:left="72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The dashboard highlights several high-impact areas:</w:t>
      </w:r>
    </w:p>
    <w:p w:rsidR="00CB344F" w:rsidRPr="00CB344F" w:rsidRDefault="00CB344F" w:rsidP="00CB344F">
      <w:pPr>
        <w:pStyle w:val="Heading3"/>
        <w:ind w:left="72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Clinical Risks</w:t>
      </w:r>
    </w:p>
    <w:p w:rsidR="00CB344F" w:rsidRPr="00CB344F" w:rsidRDefault="00CB344F" w:rsidP="00CB344F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Low ejection fraction and high serum creatinine are the strongest mortality predictors.</w:t>
      </w:r>
    </w:p>
    <w:p w:rsidR="00CB344F" w:rsidRPr="00CB344F" w:rsidRDefault="00CB344F" w:rsidP="00CB344F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Elderly (71+) and young (&lt;40) groups have the lowest survival.</w:t>
      </w:r>
    </w:p>
    <w:p w:rsidR="00CB344F" w:rsidRPr="00CB344F" w:rsidRDefault="00CB344F" w:rsidP="00CB344F">
      <w:pPr>
        <w:pStyle w:val="Heading3"/>
        <w:ind w:left="72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Operational Challenges</w:t>
      </w:r>
    </w:p>
    <w:p w:rsidR="00CB344F" w:rsidRPr="00CB344F" w:rsidRDefault="00CB344F" w:rsidP="00CB344F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Lack of early screening increases late-stage admissions.</w:t>
      </w:r>
    </w:p>
    <w:p w:rsidR="00CB344F" w:rsidRPr="00CB344F" w:rsidRDefault="00CB344F" w:rsidP="00CB344F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Comorbidity cluster patients require multi-speciality care coordination.</w:t>
      </w:r>
    </w:p>
    <w:p w:rsidR="00CB344F" w:rsidRPr="00CB344F" w:rsidRDefault="00CB344F" w:rsidP="00CB344F">
      <w:pPr>
        <w:pStyle w:val="Heading3"/>
        <w:ind w:left="72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Financial Impact</w:t>
      </w:r>
    </w:p>
    <w:p w:rsidR="00CB344F" w:rsidRPr="00CB344F" w:rsidRDefault="00CB344F" w:rsidP="00CB344F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High-risk patients generate higher inpatient costs → opportunity for preventive plans.</w:t>
      </w:r>
    </w:p>
    <w:p w:rsidR="00CB344F" w:rsidRPr="00CB344F" w:rsidRDefault="00CB344F" w:rsidP="00CB344F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Long-term survival improvement enhances hospital brand value.</w:t>
      </w:r>
    </w:p>
    <w:p w:rsidR="00CB344F" w:rsidRPr="00CB344F" w:rsidRDefault="00CB344F" w:rsidP="00CB344F">
      <w:pPr>
        <w:rPr>
          <w:rFonts w:ascii="Times New Roman" w:hAnsi="Times New Roman" w:cs="Times New Roman"/>
        </w:rPr>
      </w:pPr>
    </w:p>
    <w:p w:rsidR="00CB344F" w:rsidRPr="00CB344F" w:rsidRDefault="00CB344F" w:rsidP="00CB344F">
      <w:pPr>
        <w:pStyle w:val="Heading2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4. Strategic Recommendations</w:t>
      </w:r>
    </w:p>
    <w:p w:rsidR="00CB344F" w:rsidRPr="00CB344F" w:rsidRDefault="00CB344F" w:rsidP="00CB344F">
      <w:pPr>
        <w:pStyle w:val="Heading3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4.1 Improve Survival Outcomes</w:t>
      </w:r>
    </w:p>
    <w:p w:rsidR="00CB344F" w:rsidRPr="00CB344F" w:rsidRDefault="00CB344F" w:rsidP="00CB344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 xml:space="preserve">Implement </w:t>
      </w:r>
      <w:r w:rsidRPr="00CB344F">
        <w:rPr>
          <w:rFonts w:ascii="Times New Roman" w:hAnsi="Times New Roman" w:cs="Times New Roman"/>
          <w:b/>
          <w:bCs/>
        </w:rPr>
        <w:t>mandatory cardiac screening</w:t>
      </w:r>
      <w:r w:rsidRPr="00CB344F">
        <w:rPr>
          <w:rFonts w:ascii="Times New Roman" w:hAnsi="Times New Roman" w:cs="Times New Roman"/>
        </w:rPr>
        <w:t xml:space="preserve"> for patients aged &gt;45.</w:t>
      </w:r>
    </w:p>
    <w:p w:rsidR="00CB344F" w:rsidRPr="00CB344F" w:rsidRDefault="00CB344F" w:rsidP="00CB344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 xml:space="preserve">Create </w:t>
      </w:r>
      <w:r w:rsidRPr="00CB344F">
        <w:rPr>
          <w:rFonts w:ascii="Times New Roman" w:hAnsi="Times New Roman" w:cs="Times New Roman"/>
          <w:b/>
          <w:bCs/>
        </w:rPr>
        <w:t>early-warning scoring models</w:t>
      </w:r>
      <w:r w:rsidRPr="00CB344F">
        <w:rPr>
          <w:rFonts w:ascii="Times New Roman" w:hAnsi="Times New Roman" w:cs="Times New Roman"/>
        </w:rPr>
        <w:t xml:space="preserve"> using creatinine + ejection fraction.</w:t>
      </w:r>
    </w:p>
    <w:p w:rsidR="00CB344F" w:rsidRPr="00CB344F" w:rsidRDefault="00CB344F" w:rsidP="00CB344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 xml:space="preserve">Introduce </w:t>
      </w:r>
      <w:r w:rsidRPr="00CB344F">
        <w:rPr>
          <w:rFonts w:ascii="Times New Roman" w:hAnsi="Times New Roman" w:cs="Times New Roman"/>
          <w:b/>
          <w:bCs/>
        </w:rPr>
        <w:t>fast-lane testing</w:t>
      </w:r>
      <w:r w:rsidRPr="00CB344F">
        <w:rPr>
          <w:rFonts w:ascii="Times New Roman" w:hAnsi="Times New Roman" w:cs="Times New Roman"/>
        </w:rPr>
        <w:t xml:space="preserve"> for high-risk patients.</w:t>
      </w:r>
    </w:p>
    <w:p w:rsidR="00CB344F" w:rsidRPr="00CB344F" w:rsidRDefault="00CB344F" w:rsidP="00CB344F">
      <w:pPr>
        <w:pStyle w:val="Heading3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4.2 Preventive Health Programs</w:t>
      </w:r>
    </w:p>
    <w:p w:rsidR="00CB344F" w:rsidRPr="00CB344F" w:rsidRDefault="00CB344F" w:rsidP="00CB344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Launch smoking cessation clinics.</w:t>
      </w:r>
    </w:p>
    <w:p w:rsidR="00CB344F" w:rsidRPr="00CB344F" w:rsidRDefault="00CB344F" w:rsidP="00CB344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Offer BP/diabetes monthly monitoring packages.</w:t>
      </w:r>
    </w:p>
    <w:p w:rsidR="00CB344F" w:rsidRPr="00CB344F" w:rsidRDefault="00CB344F" w:rsidP="00CB344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Promote “Heart Wellness Membership Plan.”</w:t>
      </w:r>
    </w:p>
    <w:p w:rsidR="00CB344F" w:rsidRPr="00CB344F" w:rsidRDefault="00CB344F" w:rsidP="00CB344F">
      <w:pPr>
        <w:pStyle w:val="Heading3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4.3 Enhance High-Risk Care Response</w:t>
      </w:r>
    </w:p>
    <w:p w:rsidR="00CB344F" w:rsidRPr="00CB344F" w:rsidRDefault="00CB344F" w:rsidP="00CB344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Allocate more beds for cardiac emergencies.</w:t>
      </w:r>
    </w:p>
    <w:p w:rsidR="00CB344F" w:rsidRPr="00CB344F" w:rsidRDefault="00CB344F" w:rsidP="00CB344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Align cardiology + nephrology departments for combined treatment plans.</w:t>
      </w:r>
    </w:p>
    <w:p w:rsidR="00CB344F" w:rsidRPr="00CB344F" w:rsidRDefault="00CB344F" w:rsidP="00CB344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Create dashboards for real-time risk prediction.</w:t>
      </w:r>
    </w:p>
    <w:p w:rsidR="00CB344F" w:rsidRPr="00CB344F" w:rsidRDefault="00CB344F" w:rsidP="00CB344F">
      <w:pPr>
        <w:pStyle w:val="Heading3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4.4 Data-Driven Interventions</w:t>
      </w:r>
    </w:p>
    <w:p w:rsidR="00CB344F" w:rsidRPr="00CB344F" w:rsidRDefault="00CB344F" w:rsidP="00CB344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Automate alerts for creatinine &gt;1.5 or ejection fraction &lt;40.</w:t>
      </w:r>
    </w:p>
    <w:p w:rsidR="00CB344F" w:rsidRPr="00CB344F" w:rsidRDefault="00CB344F" w:rsidP="00CB344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Build patient follow-up reminders for 30-day and 90-day intervals.</w:t>
      </w:r>
    </w:p>
    <w:p w:rsidR="00CB344F" w:rsidRPr="00CB344F" w:rsidRDefault="00CB344F" w:rsidP="00CB344F">
      <w:pPr>
        <w:rPr>
          <w:rFonts w:ascii="Times New Roman" w:hAnsi="Times New Roman" w:cs="Times New Roman"/>
        </w:rPr>
      </w:pPr>
    </w:p>
    <w:p w:rsidR="00CB344F" w:rsidRPr="00CB344F" w:rsidRDefault="00CB344F" w:rsidP="00CB344F">
      <w:pPr>
        <w:pStyle w:val="Heading2"/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5. Future Enhancements</w:t>
      </w:r>
    </w:p>
    <w:p w:rsidR="00CB344F" w:rsidRPr="00CB344F" w:rsidRDefault="00CB344F" w:rsidP="00CB344F">
      <w:pPr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To improve predictive power and patient outcomes:</w:t>
      </w:r>
    </w:p>
    <w:p w:rsidR="00CB344F" w:rsidRPr="00CB344F" w:rsidRDefault="00CB344F" w:rsidP="00CB344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Add real-time vitals integration (IoT or bedside devices)</w:t>
      </w:r>
    </w:p>
    <w:p w:rsidR="00CB344F" w:rsidRPr="00CB344F" w:rsidRDefault="00CB344F" w:rsidP="00CB344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Build machine learning survival probability models</w:t>
      </w:r>
    </w:p>
    <w:p w:rsidR="00CB344F" w:rsidRPr="00CB344F" w:rsidRDefault="00CB344F" w:rsidP="00CB344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Introduce drug adherence tracking</w:t>
      </w:r>
    </w:p>
    <w:p w:rsidR="00CB344F" w:rsidRPr="00CB344F" w:rsidRDefault="00CB344F" w:rsidP="00CB344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B344F">
        <w:rPr>
          <w:rFonts w:ascii="Times New Roman" w:hAnsi="Times New Roman" w:cs="Times New Roman"/>
        </w:rPr>
        <w:t>Implement mobile app for continuous monitoring</w:t>
      </w:r>
    </w:p>
    <w:p w:rsidR="00191661" w:rsidRPr="00CB344F" w:rsidRDefault="00191661">
      <w:pPr>
        <w:rPr>
          <w:rFonts w:ascii="Times New Roman" w:hAnsi="Times New Roman" w:cs="Times New Roman"/>
        </w:rPr>
      </w:pPr>
    </w:p>
    <w:sectPr w:rsidR="00191661" w:rsidRPr="00CB3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6561" w:rsidRDefault="003A6561" w:rsidP="00CB344F">
      <w:pPr>
        <w:spacing w:after="0" w:line="240" w:lineRule="auto"/>
      </w:pPr>
      <w:r>
        <w:separator/>
      </w:r>
    </w:p>
  </w:endnote>
  <w:endnote w:type="continuationSeparator" w:id="0">
    <w:p w:rsidR="003A6561" w:rsidRDefault="003A6561" w:rsidP="00CB3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6561" w:rsidRDefault="003A6561" w:rsidP="00CB344F">
      <w:pPr>
        <w:spacing w:after="0" w:line="240" w:lineRule="auto"/>
      </w:pPr>
      <w:r>
        <w:separator/>
      </w:r>
    </w:p>
  </w:footnote>
  <w:footnote w:type="continuationSeparator" w:id="0">
    <w:p w:rsidR="003A6561" w:rsidRDefault="003A6561" w:rsidP="00CB34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4A50"/>
    <w:multiLevelType w:val="multilevel"/>
    <w:tmpl w:val="6CC6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E56B4"/>
    <w:multiLevelType w:val="multilevel"/>
    <w:tmpl w:val="F378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762CB"/>
    <w:multiLevelType w:val="multilevel"/>
    <w:tmpl w:val="AD46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04306"/>
    <w:multiLevelType w:val="multilevel"/>
    <w:tmpl w:val="D93E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A50A8"/>
    <w:multiLevelType w:val="multilevel"/>
    <w:tmpl w:val="E38E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D16BC"/>
    <w:multiLevelType w:val="multilevel"/>
    <w:tmpl w:val="B5C0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0108B"/>
    <w:multiLevelType w:val="multilevel"/>
    <w:tmpl w:val="B402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32132"/>
    <w:multiLevelType w:val="multilevel"/>
    <w:tmpl w:val="7A2692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77680"/>
    <w:multiLevelType w:val="multilevel"/>
    <w:tmpl w:val="9DF2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55DC4"/>
    <w:multiLevelType w:val="multilevel"/>
    <w:tmpl w:val="D23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A455F"/>
    <w:multiLevelType w:val="multilevel"/>
    <w:tmpl w:val="4178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F43E8"/>
    <w:multiLevelType w:val="multilevel"/>
    <w:tmpl w:val="D984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23D18"/>
    <w:multiLevelType w:val="multilevel"/>
    <w:tmpl w:val="04DEFB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FC2F44"/>
    <w:multiLevelType w:val="multilevel"/>
    <w:tmpl w:val="1CE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71CAF"/>
    <w:multiLevelType w:val="multilevel"/>
    <w:tmpl w:val="4414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07879"/>
    <w:multiLevelType w:val="multilevel"/>
    <w:tmpl w:val="19FA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405049">
    <w:abstractNumId w:val="12"/>
  </w:num>
  <w:num w:numId="2" w16cid:durableId="1236015143">
    <w:abstractNumId w:val="7"/>
  </w:num>
  <w:num w:numId="3" w16cid:durableId="1664120716">
    <w:abstractNumId w:val="5"/>
  </w:num>
  <w:num w:numId="4" w16cid:durableId="2022315475">
    <w:abstractNumId w:val="13"/>
  </w:num>
  <w:num w:numId="5" w16cid:durableId="750271192">
    <w:abstractNumId w:val="15"/>
  </w:num>
  <w:num w:numId="6" w16cid:durableId="1006204033">
    <w:abstractNumId w:val="6"/>
  </w:num>
  <w:num w:numId="7" w16cid:durableId="983268019">
    <w:abstractNumId w:val="9"/>
  </w:num>
  <w:num w:numId="8" w16cid:durableId="520170714">
    <w:abstractNumId w:val="0"/>
  </w:num>
  <w:num w:numId="9" w16cid:durableId="618800353">
    <w:abstractNumId w:val="10"/>
  </w:num>
  <w:num w:numId="10" w16cid:durableId="1427650678">
    <w:abstractNumId w:val="3"/>
  </w:num>
  <w:num w:numId="11" w16cid:durableId="1662079430">
    <w:abstractNumId w:val="8"/>
  </w:num>
  <w:num w:numId="12" w16cid:durableId="617181561">
    <w:abstractNumId w:val="11"/>
  </w:num>
  <w:num w:numId="13" w16cid:durableId="559219285">
    <w:abstractNumId w:val="1"/>
  </w:num>
  <w:num w:numId="14" w16cid:durableId="947004862">
    <w:abstractNumId w:val="2"/>
  </w:num>
  <w:num w:numId="15" w16cid:durableId="1668094443">
    <w:abstractNumId w:val="4"/>
  </w:num>
  <w:num w:numId="16" w16cid:durableId="11661648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4F"/>
    <w:rsid w:val="00191661"/>
    <w:rsid w:val="003A6561"/>
    <w:rsid w:val="006975AD"/>
    <w:rsid w:val="00CB344F"/>
    <w:rsid w:val="00D14D63"/>
    <w:rsid w:val="00DA204B"/>
    <w:rsid w:val="00EC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6013"/>
  <w15:chartTrackingRefBased/>
  <w15:docId w15:val="{B848195E-B7DA-4757-B68F-366D935A2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3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44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B344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B344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34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34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3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4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34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44F"/>
  </w:style>
  <w:style w:type="paragraph" w:styleId="Footer">
    <w:name w:val="footer"/>
    <w:basedOn w:val="Normal"/>
    <w:link w:val="FooterChar"/>
    <w:uiPriority w:val="99"/>
    <w:unhideWhenUsed/>
    <w:rsid w:val="00CB34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44F"/>
  </w:style>
  <w:style w:type="table" w:styleId="TableGrid">
    <w:name w:val="Table Grid"/>
    <w:basedOn w:val="TableNormal"/>
    <w:uiPriority w:val="39"/>
    <w:rsid w:val="00CB34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716</Words>
  <Characters>4084</Characters>
  <Application>Microsoft Office Word</Application>
  <DocSecurity>0</DocSecurity>
  <Lines>34</Lines>
  <Paragraphs>9</Paragraphs>
  <ScaleCrop>false</ScaleCrop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Rao</dc:creator>
  <cp:keywords/>
  <dc:description/>
  <cp:lastModifiedBy>Keerthana Rao</cp:lastModifiedBy>
  <cp:revision>1</cp:revision>
  <dcterms:created xsi:type="dcterms:W3CDTF">2025-11-22T17:22:00Z</dcterms:created>
  <dcterms:modified xsi:type="dcterms:W3CDTF">2025-11-22T17:27:00Z</dcterms:modified>
</cp:coreProperties>
</file>