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564"/>
          <w:sz w:val="60"/>
        </w:rPr>
        <w:t>MR Tech Platform</w:t>
      </w:r>
    </w:p>
    <w:p>
      <w:pPr>
        <w:spacing w:after="80"/>
        <w:jc w:val="center"/>
      </w:pPr>
      <w:r>
        <w:rPr>
          <w:rFonts w:ascii="Calibri" w:hAnsi="Calibri"/>
          <w:b/>
          <w:color w:val="1F3564"/>
          <w:sz w:val="44"/>
        </w:rPr>
        <w:t>Technical Gap Analysis Report</w:t>
      </w:r>
    </w:p>
    <w:p>
      <w:pPr>
        <w:jc w:val="center"/>
      </w:pPr>
      <w:r>
        <w:rPr>
          <w:rFonts w:ascii="Calibri" w:hAnsi="Calibri"/>
          <w:color w:val="606060"/>
          <w:sz w:val="26"/>
        </w:rPr>
        <w:t>mythrealitytech.com</w:t>
      </w:r>
    </w:p>
    <w:p/>
    <w:p/>
    <w:tbl>
      <w:tblPr>
        <w:tblW w:type="auto" w:w="0"/>
        <w:jc w:val="center"/>
        <w:tblLook w:firstColumn="1" w:firstRow="1" w:lastColumn="0" w:lastRow="0" w:noHBand="0" w:noVBand="1" w:val="04A0"/>
        <w:tblBorders>
          <w:top w:val="single" w:sz="4" w:space="0" w:color="BFCCE4"/>
          <w:left w:val="single" w:sz="4" w:space="0" w:color="BFCCE4"/>
          <w:bottom w:val="single" w:sz="4" w:space="0" w:color="BFCCE4"/>
          <w:right w:val="single" w:sz="4" w:space="0" w:color="BFCCE4"/>
          <w:insideH w:val="single" w:sz="4" w:space="0" w:color="BFCCE4"/>
          <w:insideV w:val="single" w:sz="4" w:space="0" w:color="BFCCE4"/>
        </w:tblBorders>
      </w:tblPr>
      <w:tblGrid>
        <w:gridCol w:w="4680"/>
        <w:gridCol w:w="4680"/>
      </w:tblGrid>
      <w:tr>
        <w:tc>
          <w:tcPr>
            <w:tcW w:type="dxa" w:w="2736"/>
          </w:tcPr>
          <w:p>
            <w:pPr>
              <w:spacing w:before="40" w:after="40"/>
            </w:pPr>
            <w:r/>
            <w:r>
              <w:rPr>
                <w:rFonts w:ascii="Calibri" w:hAnsi="Calibri"/>
                <w:b/>
                <w:color w:val="1F3564"/>
                <w:sz w:val="22"/>
              </w:rPr>
              <w:t>Document Title</w:t>
            </w:r>
          </w:p>
        </w:tc>
        <w:tc>
          <w:tcPr>
            <w:tcW w:type="dxa" w:w="5904"/>
          </w:tcPr>
          <w:p>
            <w:pPr>
              <w:spacing w:before="40" w:after="40"/>
            </w:pPr>
            <w:r/>
            <w:r>
              <w:rPr>
                <w:rFonts w:ascii="Calibri" w:hAnsi="Calibri"/>
                <w:b w:val="0"/>
                <w:sz w:val="22"/>
              </w:rPr>
              <w:t>MR Tech Platform - Technical Gap Analysis Report</w:t>
            </w:r>
          </w:p>
        </w:tc>
      </w:tr>
      <w:tr>
        <w:tc>
          <w:tcPr>
            <w:tcW w:type="dxa" w:w="2736"/>
          </w:tcPr>
          <w:p>
            <w:pPr>
              <w:spacing w:before="40" w:after="40"/>
            </w:pPr>
            <w:r/>
            <w:r>
              <w:rPr>
                <w:rFonts w:ascii="Calibri" w:hAnsi="Calibri"/>
                <w:b/>
                <w:color w:val="1F3564"/>
                <w:sz w:val="22"/>
              </w:rPr>
              <w:t>Version</w:t>
            </w:r>
          </w:p>
        </w:tc>
        <w:tc>
          <w:tcPr>
            <w:tcW w:type="dxa" w:w="5904"/>
          </w:tcPr>
          <w:p>
            <w:pPr>
              <w:spacing w:before="40" w:after="40"/>
            </w:pPr>
            <w:r/>
            <w:r>
              <w:rPr>
                <w:rFonts w:ascii="Calibri" w:hAnsi="Calibri"/>
                <w:b w:val="0"/>
                <w:sz w:val="22"/>
              </w:rPr>
              <w:t>1.0</w:t>
            </w:r>
          </w:p>
        </w:tc>
      </w:tr>
      <w:tr>
        <w:tc>
          <w:tcPr>
            <w:tcW w:type="dxa" w:w="2736"/>
          </w:tcPr>
          <w:p>
            <w:pPr>
              <w:spacing w:before="40" w:after="40"/>
            </w:pPr>
            <w:r/>
            <w:r>
              <w:rPr>
                <w:rFonts w:ascii="Calibri" w:hAnsi="Calibri"/>
                <w:b/>
                <w:color w:val="1F3564"/>
                <w:sz w:val="22"/>
              </w:rPr>
              <w:t>Date</w:t>
            </w:r>
          </w:p>
        </w:tc>
        <w:tc>
          <w:tcPr>
            <w:tcW w:type="dxa" w:w="5904"/>
          </w:tcPr>
          <w:p>
            <w:pPr>
              <w:spacing w:before="40" w:after="40"/>
            </w:pPr>
            <w:r/>
            <w:r>
              <w:rPr>
                <w:rFonts w:ascii="Calibri" w:hAnsi="Calibri"/>
                <w:b w:val="0"/>
                <w:sz w:val="22"/>
              </w:rPr>
              <w:t>16 September 2026</w:t>
            </w:r>
          </w:p>
        </w:tc>
      </w:tr>
      <w:tr>
        <w:tc>
          <w:tcPr>
            <w:tcW w:type="dxa" w:w="2736"/>
          </w:tcPr>
          <w:p>
            <w:pPr>
              <w:spacing w:before="40" w:after="40"/>
            </w:pPr>
            <w:r/>
            <w:r>
              <w:rPr>
                <w:rFonts w:ascii="Calibri" w:hAnsi="Calibri"/>
                <w:b/>
                <w:color w:val="1F3564"/>
                <w:sz w:val="22"/>
              </w:rPr>
              <w:t>Prepared By</w:t>
            </w:r>
          </w:p>
        </w:tc>
        <w:tc>
          <w:tcPr>
            <w:tcW w:type="dxa" w:w="5904"/>
          </w:tcPr>
          <w:p>
            <w:pPr>
              <w:spacing w:before="40" w:after="40"/>
            </w:pPr>
            <w:r/>
            <w:r>
              <w:rPr>
                <w:rFonts w:ascii="Calibri" w:hAnsi="Calibri"/>
                <w:b w:val="0"/>
                <w:sz w:val="22"/>
              </w:rPr>
              <w:t>[your full name]</w:t>
            </w:r>
          </w:p>
        </w:tc>
      </w:tr>
      <w:tr>
        <w:tc>
          <w:tcPr>
            <w:tcW w:type="dxa" w:w="2736"/>
          </w:tcPr>
          <w:p>
            <w:pPr>
              <w:spacing w:before="40" w:after="40"/>
            </w:pPr>
            <w:r/>
            <w:r>
              <w:rPr>
                <w:rFonts w:ascii="Calibri" w:hAnsi="Calibri"/>
                <w:b/>
                <w:color w:val="1F3564"/>
                <w:sz w:val="22"/>
              </w:rPr>
              <w:t>Reviewed By</w:t>
            </w:r>
          </w:p>
        </w:tc>
        <w:tc>
          <w:tcPr>
            <w:tcW w:type="dxa" w:w="5904"/>
          </w:tcPr>
          <w:p>
            <w:pPr>
              <w:spacing w:before="40" w:after="40"/>
            </w:pPr>
            <w:r/>
            <w:r>
              <w:rPr>
                <w:rFonts w:ascii="Calibri" w:hAnsi="Calibri"/>
                <w:b w:val="0"/>
                <w:sz w:val="22"/>
              </w:rPr>
              <w:t>[reviewer name]</w:t>
            </w:r>
          </w:p>
        </w:tc>
      </w:tr>
      <w:tr>
        <w:tc>
          <w:tcPr>
            <w:tcW w:type="dxa" w:w="2736"/>
          </w:tcPr>
          <w:p>
            <w:pPr>
              <w:spacing w:before="40" w:after="40"/>
            </w:pPr>
            <w:r/>
            <w:r>
              <w:rPr>
                <w:rFonts w:ascii="Calibri" w:hAnsi="Calibri"/>
                <w:b/>
                <w:color w:val="1F3564"/>
                <w:sz w:val="22"/>
              </w:rPr>
              <w:t>Status</w:t>
            </w:r>
          </w:p>
        </w:tc>
        <w:tc>
          <w:tcPr>
            <w:tcW w:type="dxa" w:w="5904"/>
          </w:tcPr>
          <w:p>
            <w:pPr>
              <w:spacing w:before="40" w:after="40"/>
            </w:pPr>
            <w:r/>
            <w:r>
              <w:rPr>
                <w:rFonts w:ascii="Calibri" w:hAnsi="Calibri"/>
                <w:b w:val="0"/>
                <w:sz w:val="22"/>
              </w:rPr>
              <w:t>For Review</w:t>
            </w:r>
          </w:p>
        </w:tc>
      </w:tr>
      <w:tr>
        <w:tc>
          <w:tcPr>
            <w:tcW w:type="dxa" w:w="2736"/>
          </w:tcPr>
          <w:p>
            <w:pPr>
              <w:spacing w:before="40" w:after="40"/>
            </w:pPr>
            <w:r/>
            <w:r>
              <w:rPr>
                <w:rFonts w:ascii="Calibri" w:hAnsi="Calibri"/>
                <w:b/>
                <w:color w:val="1F3564"/>
                <w:sz w:val="22"/>
              </w:rPr>
              <w:t>Classification</w:t>
            </w:r>
          </w:p>
        </w:tc>
        <w:tc>
          <w:tcPr>
            <w:tcW w:type="dxa" w:w="5904"/>
          </w:tcPr>
          <w:p>
            <w:pPr>
              <w:spacing w:before="40" w:after="40"/>
            </w:pPr>
            <w:r/>
            <w:r>
              <w:rPr>
                <w:rFonts w:ascii="Calibri" w:hAnsi="Calibri"/>
                <w:b w:val="0"/>
                <w:sz w:val="22"/>
              </w:rPr>
              <w:t>Internal - Confidential</w:t>
            </w:r>
          </w:p>
        </w:tc>
      </w:tr>
    </w:tbl>
    <w:p>
      <w:pPr>
        <w:spacing w:before="720"/>
        <w:jc w:val="center"/>
      </w:pPr>
      <w:r>
        <w:rPr>
          <w:rFonts w:ascii="Calibri" w:hAnsi="Calibri"/>
          <w:i/>
          <w:color w:val="606060"/>
          <w:sz w:val="19"/>
        </w:rPr>
        <w:t>This report is based on a direct review of the application source code, repository history and deployment configuration.</w:t>
      </w:r>
    </w:p>
    <w:p>
      <w:r>
        <w:br w:type="page"/>
      </w:r>
    </w:p>
    <w:p>
      <w:pPr>
        <w:keepNext/>
        <w:spacing w:before="0" w:after="120"/>
      </w:pPr>
      <w:r>
        <w:rPr>
          <w:rFonts w:ascii="Calibri" w:hAnsi="Calibri"/>
          <w:b/>
          <w:color w:val="1F3564"/>
          <w:sz w:val="32"/>
        </w:rPr>
        <w:t>1.   Executive Summary</w:t>
      </w:r>
    </w:p>
    <w:p>
      <w:pPr>
        <w:spacing w:after="160" w:line="276" w:lineRule="auto"/>
      </w:pPr>
      <w:r>
        <w:rPr>
          <w:rFonts w:ascii="Calibri" w:hAnsi="Calibri"/>
          <w:i w:val="0"/>
          <w:sz w:val="22"/>
        </w:rPr>
        <w:t>This report assesses the MR Tech platform (mythrealitytech.com) against the expectations for a production e-commerce and services platform. The review covered the application source code, Git history and deployment configuration, and identified 61 gaps: 20 High risk, 32 Medium risk and 9 Low risk.</w:t>
      </w:r>
    </w:p>
    <w:p>
      <w:pPr>
        <w:spacing w:after="160" w:line="276" w:lineRule="auto"/>
      </w:pPr>
      <w:r>
        <w:rPr>
          <w:rFonts w:ascii="Calibri" w:hAnsi="Calibri"/>
          <w:i w:val="0"/>
          <w:sz w:val="22"/>
        </w:rPr>
        <w:t>The platform is functionally broad and the core customer journey works, but several findings require urgent attention. A live Firebase service-account private key is committed to the Git repository, a publicly reachable endpoint grants administrator access to any caller, order totals are calculated from client-supplied prices, and customer personal data can be retrieved without authentication. Separately, the platform has no database backups, no automated tests, no staging environment and no error monitoring.</w:t>
      </w:r>
    </w:p>
    <w:p>
      <w:pPr>
        <w:spacing w:after="160" w:line="276" w:lineRule="auto"/>
      </w:pPr>
      <w:r>
        <w:rPr>
          <w:rFonts w:ascii="Calibri" w:hAnsi="Calibri"/>
          <w:i w:val="0"/>
          <w:sz w:val="22"/>
        </w:rPr>
        <w:t>The highest-risk items are concentrated in security and are, in most cases, small changes. Section 4 sets out the five actions recommended for immediate execution.</w:t>
      </w:r>
    </w:p>
    <w:p>
      <w:pPr>
        <w:keepNext/>
        <w:spacing w:before="320" w:after="120"/>
      </w:pPr>
      <w:r>
        <w:rPr>
          <w:rFonts w:ascii="Calibri" w:hAnsi="Calibri"/>
          <w:b/>
          <w:color w:val="1F3564"/>
          <w:sz w:val="32"/>
        </w:rPr>
        <w:t>2.   Current System Overview</w:t>
      </w:r>
    </w:p>
    <w:p>
      <w:pPr>
        <w:spacing w:after="160" w:line="276" w:lineRule="auto"/>
      </w:pPr>
      <w:r>
        <w:rPr>
          <w:rFonts w:ascii="Calibri" w:hAnsi="Calibri"/>
          <w:i w:val="0"/>
          <w:sz w:val="22"/>
        </w:rPr>
        <w:t>The platform is documented as the stack set out below.</w:t>
      </w:r>
    </w:p>
    <w:tbl>
      <w:tblPr>
        <w:tblW w:type="auto" w:w="0"/>
        <w:tblLook w:firstColumn="1" w:firstRow="1" w:lastColumn="0" w:lastRow="0" w:noHBand="0" w:noVBand="1" w:val="04A0"/>
        <w:tblBorders>
          <w:top w:val="single" w:sz="4" w:space="0" w:color="BFCCE4"/>
          <w:left w:val="single" w:sz="4" w:space="0" w:color="BFCCE4"/>
          <w:bottom w:val="single" w:sz="4" w:space="0" w:color="BFCCE4"/>
          <w:right w:val="single" w:sz="4" w:space="0" w:color="BFCCE4"/>
          <w:insideH w:val="single" w:sz="4" w:space="0" w:color="BFCCE4"/>
          <w:insideV w:val="single" w:sz="4" w:space="0" w:color="BFCCE4"/>
        </w:tblBorders>
      </w:tblPr>
      <w:tblGrid>
        <w:gridCol w:w="4680"/>
        <w:gridCol w:w="4680"/>
      </w:tblGrid>
      <w:tr>
        <w:tc>
          <w:tcPr>
            <w:tcW w:type="dxa" w:w="2160"/>
          </w:tcPr>
          <w:p>
            <w:pPr>
              <w:spacing w:before="40" w:after="40"/>
            </w:pPr>
            <w:r/>
            <w:r>
              <w:rPr>
                <w:rFonts w:ascii="Calibri" w:hAnsi="Calibri"/>
                <w:b/>
                <w:color w:val="1F3564"/>
                <w:sz w:val="21"/>
              </w:rPr>
              <w:t>Frontend</w:t>
            </w:r>
          </w:p>
        </w:tc>
        <w:tc>
          <w:tcPr>
            <w:tcW w:type="dxa" w:w="7056"/>
          </w:tcPr>
          <w:p>
            <w:pPr>
              <w:spacing w:before="40" w:after="40"/>
            </w:pPr>
            <w:r/>
            <w:r>
              <w:rPr>
                <w:rFonts w:ascii="Calibri" w:hAnsi="Calibri"/>
                <w:b w:val="0"/>
                <w:sz w:val="21"/>
              </w:rPr>
              <w:t>React.js 19 (Create React App), deployed on Render</w:t>
            </w:r>
          </w:p>
        </w:tc>
      </w:tr>
      <w:tr>
        <w:tc>
          <w:tcPr>
            <w:tcW w:type="dxa" w:w="2160"/>
          </w:tcPr>
          <w:p>
            <w:pPr>
              <w:spacing w:before="40" w:after="40"/>
            </w:pPr>
            <w:r/>
            <w:r>
              <w:rPr>
                <w:rFonts w:ascii="Calibri" w:hAnsi="Calibri"/>
                <w:b/>
                <w:color w:val="1F3564"/>
                <w:sz w:val="21"/>
              </w:rPr>
              <w:t>Backend</w:t>
            </w:r>
          </w:p>
        </w:tc>
        <w:tc>
          <w:tcPr>
            <w:tcW w:type="dxa" w:w="7056"/>
          </w:tcPr>
          <w:p>
            <w:pPr>
              <w:spacing w:before="40" w:after="40"/>
            </w:pPr>
            <w:r/>
            <w:r>
              <w:rPr>
                <w:rFonts w:ascii="Calibri" w:hAnsi="Calibri"/>
                <w:b w:val="0"/>
                <w:sz w:val="21"/>
              </w:rPr>
              <w:t>Node.js with Express.js 4, deployed on Render</w:t>
            </w:r>
          </w:p>
        </w:tc>
      </w:tr>
      <w:tr>
        <w:tc>
          <w:tcPr>
            <w:tcW w:type="dxa" w:w="2160"/>
          </w:tcPr>
          <w:p>
            <w:pPr>
              <w:spacing w:before="40" w:after="40"/>
            </w:pPr>
            <w:r/>
            <w:r>
              <w:rPr>
                <w:rFonts w:ascii="Calibri" w:hAnsi="Calibri"/>
                <w:b/>
                <w:color w:val="1F3564"/>
                <w:sz w:val="21"/>
              </w:rPr>
              <w:t>Database</w:t>
            </w:r>
          </w:p>
        </w:tc>
        <w:tc>
          <w:tcPr>
            <w:tcW w:type="dxa" w:w="7056"/>
          </w:tcPr>
          <w:p>
            <w:pPr>
              <w:spacing w:before="40" w:after="40"/>
            </w:pPr>
            <w:r/>
            <w:r>
              <w:rPr>
                <w:rFonts w:ascii="Calibri" w:hAnsi="Calibri"/>
                <w:b w:val="0"/>
                <w:sz w:val="21"/>
              </w:rPr>
              <w:t>Firebase (Cloud Firestore), accessed via the Firebase Admin SDK</w:t>
            </w:r>
          </w:p>
        </w:tc>
      </w:tr>
      <w:tr>
        <w:tc>
          <w:tcPr>
            <w:tcW w:type="dxa" w:w="2160"/>
          </w:tcPr>
          <w:p>
            <w:pPr>
              <w:spacing w:before="40" w:after="40"/>
            </w:pPr>
            <w:r/>
            <w:r>
              <w:rPr>
                <w:rFonts w:ascii="Calibri" w:hAnsi="Calibri"/>
                <w:b/>
                <w:color w:val="1F3564"/>
                <w:sz w:val="21"/>
              </w:rPr>
              <w:t>Authentication</w:t>
            </w:r>
          </w:p>
        </w:tc>
        <w:tc>
          <w:tcPr>
            <w:tcW w:type="dxa" w:w="7056"/>
          </w:tcPr>
          <w:p>
            <w:pPr>
              <w:spacing w:before="40" w:after="40"/>
            </w:pPr>
            <w:r/>
            <w:r>
              <w:rPr>
                <w:rFonts w:ascii="Calibri" w:hAnsi="Calibri"/>
                <w:b w:val="0"/>
                <w:sz w:val="21"/>
              </w:rPr>
              <w:t>DLT-registered mobile OTP via Fast2SMS, plus email OTP, with JWT sessions</w:t>
            </w:r>
          </w:p>
        </w:tc>
      </w:tr>
      <w:tr>
        <w:tc>
          <w:tcPr>
            <w:tcW w:type="dxa" w:w="2160"/>
          </w:tcPr>
          <w:p>
            <w:pPr>
              <w:spacing w:before="40" w:after="40"/>
            </w:pPr>
            <w:r/>
            <w:r>
              <w:rPr>
                <w:rFonts w:ascii="Calibri" w:hAnsi="Calibri"/>
                <w:b/>
                <w:color w:val="1F3564"/>
                <w:sz w:val="21"/>
              </w:rPr>
              <w:t>Logistics</w:t>
            </w:r>
          </w:p>
        </w:tc>
        <w:tc>
          <w:tcPr>
            <w:tcW w:type="dxa" w:w="7056"/>
          </w:tcPr>
          <w:p>
            <w:pPr>
              <w:spacing w:before="40" w:after="40"/>
            </w:pPr>
            <w:r/>
            <w:r>
              <w:rPr>
                <w:rFonts w:ascii="Calibri" w:hAnsi="Calibri"/>
                <w:b w:val="0"/>
                <w:sz w:val="21"/>
              </w:rPr>
              <w:t>Shiprocket delivery integration (in progress)</w:t>
            </w:r>
          </w:p>
        </w:tc>
      </w:tr>
      <w:tr>
        <w:tc>
          <w:tcPr>
            <w:tcW w:type="dxa" w:w="2160"/>
          </w:tcPr>
          <w:p>
            <w:pPr>
              <w:spacing w:before="40" w:after="40"/>
            </w:pPr>
            <w:r/>
            <w:r>
              <w:rPr>
                <w:rFonts w:ascii="Calibri" w:hAnsi="Calibri"/>
                <w:b/>
                <w:color w:val="1F3564"/>
                <w:sz w:val="21"/>
              </w:rPr>
              <w:t>Payments</w:t>
            </w:r>
          </w:p>
        </w:tc>
        <w:tc>
          <w:tcPr>
            <w:tcW w:type="dxa" w:w="7056"/>
          </w:tcPr>
          <w:p>
            <w:pPr>
              <w:spacing w:before="40" w:after="40"/>
            </w:pPr>
            <w:r/>
            <w:r>
              <w:rPr>
                <w:rFonts w:ascii="Calibri" w:hAnsi="Calibri"/>
                <w:b w:val="0"/>
                <w:sz w:val="21"/>
              </w:rPr>
              <w:t>UPI QR code, reconciled manually</w:t>
            </w:r>
          </w:p>
        </w:tc>
      </w:tr>
      <w:tr>
        <w:tc>
          <w:tcPr>
            <w:tcW w:type="dxa" w:w="2160"/>
          </w:tcPr>
          <w:p>
            <w:pPr>
              <w:spacing w:before="40" w:after="40"/>
            </w:pPr>
            <w:r/>
            <w:r>
              <w:rPr>
                <w:rFonts w:ascii="Calibri" w:hAnsi="Calibri"/>
                <w:b/>
                <w:color w:val="1F3564"/>
                <w:sz w:val="21"/>
              </w:rPr>
              <w:t>Email</w:t>
            </w:r>
          </w:p>
        </w:tc>
        <w:tc>
          <w:tcPr>
            <w:tcW w:type="dxa" w:w="7056"/>
          </w:tcPr>
          <w:p>
            <w:pPr>
              <w:spacing w:before="40" w:after="40"/>
            </w:pPr>
            <w:r/>
            <w:r>
              <w:rPr>
                <w:rFonts w:ascii="Calibri" w:hAnsi="Calibri"/>
                <w:b w:val="0"/>
                <w:sz w:val="21"/>
              </w:rPr>
              <w:t>Nodemailer with Brevo</w:t>
            </w:r>
          </w:p>
        </w:tc>
      </w:tr>
      <w:tr>
        <w:tc>
          <w:tcPr>
            <w:tcW w:type="dxa" w:w="2160"/>
          </w:tcPr>
          <w:p>
            <w:pPr>
              <w:spacing w:before="40" w:after="40"/>
            </w:pPr>
            <w:r/>
            <w:r>
              <w:rPr>
                <w:rFonts w:ascii="Calibri" w:hAnsi="Calibri"/>
                <w:b/>
                <w:color w:val="1F3564"/>
                <w:sz w:val="21"/>
              </w:rPr>
              <w:t>Source control</w:t>
            </w:r>
          </w:p>
        </w:tc>
        <w:tc>
          <w:tcPr>
            <w:tcW w:type="dxa" w:w="7056"/>
          </w:tcPr>
          <w:p>
            <w:pPr>
              <w:spacing w:before="40" w:after="40"/>
            </w:pPr>
            <w:r/>
            <w:r>
              <w:rPr>
                <w:rFonts w:ascii="Calibri" w:hAnsi="Calibri"/>
                <w:b w:val="0"/>
                <w:sz w:val="21"/>
              </w:rPr>
              <w:t>GitHub, auto-deployed to Render on push to main</w:t>
            </w:r>
          </w:p>
        </w:tc>
      </w:tr>
      <w:tr>
        <w:tc>
          <w:tcPr>
            <w:tcW w:type="dxa" w:w="2160"/>
          </w:tcPr>
          <w:p>
            <w:pPr>
              <w:spacing w:before="40" w:after="40"/>
            </w:pPr>
            <w:r/>
            <w:r>
              <w:rPr>
                <w:rFonts w:ascii="Calibri" w:hAnsi="Calibri"/>
                <w:b/>
                <w:color w:val="1F3564"/>
                <w:sz w:val="21"/>
              </w:rPr>
              <w:t>Core modules</w:t>
            </w:r>
          </w:p>
        </w:tc>
        <w:tc>
          <w:tcPr>
            <w:tcW w:type="dxa" w:w="7056"/>
          </w:tcPr>
          <w:p>
            <w:pPr>
              <w:spacing w:before="40" w:after="40"/>
            </w:pPr>
            <w:r/>
            <w:r>
              <w:rPr>
                <w:rFonts w:ascii="Calibri" w:hAnsi="Calibri"/>
                <w:b w:val="0"/>
                <w:sz w:val="21"/>
              </w:rPr>
              <w:t>Team, Project Portfolio, Product Purchase, Medical Section, Service Offering, Contact</w:t>
            </w:r>
          </w:p>
        </w:tc>
      </w:tr>
    </w:tbl>
    <w:p>
      <w:pPr>
        <w:keepNext/>
        <w:spacing w:before="280" w:after="120"/>
      </w:pPr>
      <w:r>
        <w:rPr>
          <w:rFonts w:ascii="Calibri" w:hAnsi="Calibri"/>
          <w:b/>
          <w:color w:val="1F3564"/>
          <w:sz w:val="25"/>
        </w:rPr>
        <w:t>2.1   Verified Architecture Notes</w:t>
      </w:r>
    </w:p>
    <w:p>
      <w:pPr>
        <w:spacing w:after="160" w:line="276" w:lineRule="auto"/>
      </w:pPr>
      <w:r>
        <w:rPr>
          <w:rFonts w:ascii="Calibri" w:hAnsi="Calibri"/>
          <w:i w:val="0"/>
          <w:sz w:val="22"/>
        </w:rPr>
        <w:t>The code review identified three points where the deployed system differs from the existing technical documentation. These should be corrected in the source documents:</w:t>
      </w:r>
    </w:p>
    <w:p>
      <w:pPr>
        <w:pStyle w:val="ListBullet"/>
        <w:spacing w:after="160" w:line="276" w:lineRule="auto"/>
      </w:pPr>
      <w:r>
        <w:rPr>
          <w:rFonts w:ascii="Calibri" w:hAnsi="Calibri"/>
          <w:i w:val="0"/>
          <w:sz w:val="22"/>
        </w:rPr>
        <w:t>The database is Cloud Firestore, not the Firebase Realtime Database. config/firebase.js initialises admin.firestore(), and all controllers use Firestore collection and document semantics.</w:t>
      </w:r>
    </w:p>
    <w:p>
      <w:pPr>
        <w:pStyle w:val="ListBullet"/>
        <w:spacing w:after="160" w:line="276" w:lineRule="auto"/>
      </w:pPr>
      <w:r>
        <w:rPr>
          <w:rFonts w:ascii="Calibri" w:hAnsi="Calibri"/>
          <w:i w:val="0"/>
          <w:sz w:val="22"/>
        </w:rPr>
        <w:t>The frontend and backend are not separate services. index.js serves the compiled React build from the same Express process, and the frontend calls a relative /api path, so a single Render web service hosts the whole platform.</w:t>
      </w:r>
    </w:p>
    <w:p>
      <w:pPr>
        <w:pStyle w:val="ListBullet"/>
        <w:spacing w:after="160" w:line="276" w:lineRule="auto"/>
      </w:pPr>
      <w:r>
        <w:rPr>
          <w:rFonts w:ascii="Calibri" w:hAnsi="Calibri"/>
          <w:i w:val="0"/>
          <w:sz w:val="22"/>
        </w:rPr>
        <w:t>Authentication includes an email OTP path in addition to DLT mobile OTP, and the email path is currently the weaker of the two.</w:t>
      </w:r>
    </w:p>
    <w:p>
      <w:pPr>
        <w:sectPr>
          <w:footerReference w:type="default" r:id="rId9"/>
          <w:pgSz w:w="12240" w:h="15840"/>
          <w:pgMar w:top="1296" w:right="1440" w:bottom="1296" w:left="1440" w:header="720" w:footer="720" w:gutter="0"/>
          <w:cols w:space="720"/>
          <w:docGrid w:linePitch="360"/>
        </w:sectPr>
      </w:pPr>
    </w:p>
    <w:p>
      <w:pPr>
        <w:keepNext/>
        <w:spacing w:before="0" w:after="120"/>
      </w:pPr>
      <w:r>
        <w:rPr>
          <w:rFonts w:ascii="Calibri" w:hAnsi="Calibri"/>
          <w:b/>
          <w:color w:val="1F3564"/>
          <w:sz w:val="32"/>
        </w:rPr>
        <w:t>3.   Gap Analysis</w:t>
      </w:r>
    </w:p>
    <w:p>
      <w:pPr>
        <w:spacing w:after="160" w:line="276" w:lineRule="auto"/>
      </w:pPr>
      <w:r>
        <w:rPr>
          <w:rFonts w:ascii="Calibri" w:hAnsi="Calibri"/>
          <w:i/>
          <w:sz w:val="20"/>
        </w:rPr>
        <w:t>Risk reflects likelihood combined with business impact. Effort is indicative: Small is under one day, Medium is one to five days, and Large is more than one week of engineering time.</w:t>
      </w:r>
    </w:p>
    <w:tbl>
      <w:tblPr>
        <w:tblW w:type="auto" w:w="0"/>
        <w:jc w:val="center"/>
        <w:tblLayout w:type="fixed"/>
        <w:tblLook w:firstColumn="1" w:firstRow="1" w:lastColumn="0" w:lastRow="0" w:noHBand="0" w:noVBand="1" w:val="04A0"/>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Pr>
      <w:tblGrid>
        <w:gridCol w:w="2352"/>
        <w:gridCol w:w="2352"/>
        <w:gridCol w:w="2352"/>
        <w:gridCol w:w="2352"/>
        <w:gridCol w:w="2352"/>
        <w:gridCol w:w="2352"/>
      </w:tblGrid>
      <w:tr>
        <w:trPr>
          <w:tblHeader w:val="true"/>
        </w:trPr>
        <w:tc>
          <w:tcPr>
            <w:tcW w:type="dxa" w:w="2088"/>
            <w:shd w:val="clear" w:color="auto" w:fill="1F3564"/>
          </w:tcPr>
          <w:p>
            <w:pPr>
              <w:spacing w:before="40" w:after="40"/>
              <w:jc w:val="center"/>
            </w:pPr>
            <w:r/>
            <w:r>
              <w:rPr>
                <w:rFonts w:ascii="Calibri" w:hAnsi="Calibri"/>
                <w:b/>
                <w:color w:val="FFFFFF"/>
                <w:sz w:val="19"/>
              </w:rPr>
              <w:t>Area</w:t>
            </w:r>
          </w:p>
        </w:tc>
        <w:tc>
          <w:tcPr>
            <w:tcW w:type="dxa" w:w="4248"/>
            <w:shd w:val="clear" w:color="auto" w:fill="1F3564"/>
          </w:tcPr>
          <w:p>
            <w:pPr>
              <w:spacing w:before="40" w:after="40"/>
              <w:jc w:val="center"/>
            </w:pPr>
            <w:r/>
            <w:r>
              <w:rPr>
                <w:rFonts w:ascii="Calibri" w:hAnsi="Calibri"/>
                <w:b/>
                <w:color w:val="FFFFFF"/>
                <w:sz w:val="19"/>
              </w:rPr>
              <w:t>Current State</w:t>
            </w:r>
          </w:p>
        </w:tc>
        <w:tc>
          <w:tcPr>
            <w:tcW w:type="dxa" w:w="3384"/>
            <w:shd w:val="clear" w:color="auto" w:fill="1F3564"/>
          </w:tcPr>
          <w:p>
            <w:pPr>
              <w:spacing w:before="40" w:after="40"/>
              <w:jc w:val="center"/>
            </w:pPr>
            <w:r/>
            <w:r>
              <w:rPr>
                <w:rFonts w:ascii="Calibri" w:hAnsi="Calibri"/>
                <w:b/>
                <w:color w:val="FFFFFF"/>
                <w:sz w:val="19"/>
              </w:rPr>
              <w:t>Expected / Ideal State</w:t>
            </w:r>
          </w:p>
        </w:tc>
        <w:tc>
          <w:tcPr>
            <w:tcW w:type="dxa" w:w="893"/>
            <w:shd w:val="clear" w:color="auto" w:fill="1F3564"/>
          </w:tcPr>
          <w:p>
            <w:pPr>
              <w:spacing w:before="40" w:after="40"/>
              <w:jc w:val="center"/>
            </w:pPr>
            <w:r/>
            <w:r>
              <w:rPr>
                <w:rFonts w:ascii="Calibri" w:hAnsi="Calibri"/>
                <w:b/>
                <w:color w:val="FFFFFF"/>
                <w:sz w:val="19"/>
              </w:rPr>
              <w:t>Risk</w:t>
            </w:r>
          </w:p>
        </w:tc>
        <w:tc>
          <w:tcPr>
            <w:tcW w:type="dxa" w:w="3672"/>
            <w:shd w:val="clear" w:color="auto" w:fill="1F3564"/>
          </w:tcPr>
          <w:p>
            <w:pPr>
              <w:spacing w:before="40" w:after="40"/>
              <w:jc w:val="center"/>
            </w:pPr>
            <w:r/>
            <w:r>
              <w:rPr>
                <w:rFonts w:ascii="Calibri" w:hAnsi="Calibri"/>
                <w:b/>
                <w:color w:val="FFFFFF"/>
                <w:sz w:val="19"/>
              </w:rPr>
              <w:t>Recommended Action</w:t>
            </w:r>
          </w:p>
        </w:tc>
        <w:tc>
          <w:tcPr>
            <w:tcW w:type="dxa" w:w="893"/>
            <w:shd w:val="clear" w:color="auto" w:fill="1F3564"/>
          </w:tcPr>
          <w:p>
            <w:pPr>
              <w:spacing w:before="40" w:after="40"/>
              <w:jc w:val="center"/>
            </w:pPr>
            <w:r/>
            <w:r>
              <w:rPr>
                <w:rFonts w:ascii="Calibri" w:hAnsi="Calibri"/>
                <w:b/>
                <w:color w:val="FFFFFF"/>
                <w:sz w:val="19"/>
              </w:rPr>
              <w:t>Effort</w:t>
            </w:r>
          </w:p>
        </w:tc>
      </w:tr>
      <w:tr>
        <w:tc>
          <w:tcPr>
            <w:tcW w:type="dxa" w:w="893"/>
            <w:gridSpan w:val="6"/>
            <w:shd w:val="clear" w:color="auto" w:fill="D9E2F3"/>
          </w:tcPr>
          <w:p>
            <w:pPr>
              <w:spacing w:before="40" w:after="40"/>
            </w:pPr>
            <w:r/>
            <w:r>
              <w:rPr>
                <w:rFonts w:ascii="Calibri" w:hAnsi="Calibri"/>
                <w:b/>
                <w:color w:val="1F3564"/>
                <w:sz w:val="21"/>
              </w:rPr>
              <w:t>3.1   Functional Gaps</w:t>
            </w:r>
          </w:p>
        </w:tc>
      </w:tr>
      <w:tr>
        <w:tc>
          <w:tcPr>
            <w:tcW w:type="dxa" w:w="2088"/>
          </w:tcPr>
          <w:p>
            <w:pPr>
              <w:spacing w:before="40" w:after="40"/>
            </w:pPr>
            <w:r/>
            <w:r>
              <w:rPr>
                <w:rFonts w:ascii="Calibri" w:hAnsi="Calibri"/>
                <w:b/>
                <w:sz w:val="18"/>
              </w:rPr>
              <w:t>Shiprocket shipment failures</w:t>
            </w:r>
          </w:p>
        </w:tc>
        <w:tc>
          <w:tcPr>
            <w:tcW w:type="dxa" w:w="4248"/>
          </w:tcPr>
          <w:p>
            <w:pPr>
              <w:spacing w:before="40" w:after="40"/>
            </w:pPr>
            <w:r/>
            <w:r>
              <w:rPr>
                <w:rFonts w:ascii="Calibri" w:hAnsi="Calibri"/>
                <w:b w:val="0"/>
                <w:sz w:val="18"/>
              </w:rPr>
              <w:t>createShiprocketOrder() is best-effort and returns null on failure so the customer order still saves (orderController.js:1441+). Nothing retries or alerts. An order can sit indefinitely with no shipment created.</w:t>
            </w:r>
          </w:p>
        </w:tc>
        <w:tc>
          <w:tcPr>
            <w:tcW w:type="dxa" w:w="3384"/>
          </w:tcPr>
          <w:p>
            <w:pPr>
              <w:spacing w:before="40" w:after="40"/>
            </w:pPr>
            <w:r/>
            <w:r>
              <w:rPr>
                <w:rFonts w:ascii="Calibri" w:hAnsi="Calibri"/>
                <w:b w:val="0"/>
                <w:sz w:val="18"/>
              </w:rPr>
              <w:t>Failed shipments are queued, retried automatically, and surfaced in the admin dashboard.</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Add a shipmentStatus = failed flag, an admin Retry Shipment action, and a failure alert email.</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Shiprocket status webhook</w:t>
            </w:r>
          </w:p>
        </w:tc>
        <w:tc>
          <w:tcPr>
            <w:tcW w:type="dxa" w:w="4248"/>
            <w:shd w:val="clear" w:color="auto" w:fill="F4F7FB"/>
          </w:tcPr>
          <w:p>
            <w:pPr>
              <w:spacing w:before="40" w:after="40"/>
            </w:pPr>
            <w:r/>
            <w:r>
              <w:rPr>
                <w:rFonts w:ascii="Calibri" w:hAnsi="Calibri"/>
                <w:b w:val="0"/>
                <w:sz w:val="18"/>
              </w:rPr>
              <w:t>Tracking is pull-only via /orders/shiprocket-track/:orderId. Order status never advances automatically.</w:t>
            </w:r>
          </w:p>
        </w:tc>
        <w:tc>
          <w:tcPr>
            <w:tcW w:type="dxa" w:w="3384"/>
            <w:shd w:val="clear" w:color="auto" w:fill="F4F7FB"/>
          </w:tcPr>
          <w:p>
            <w:pPr>
              <w:spacing w:before="40" w:after="40"/>
            </w:pPr>
            <w:r/>
            <w:r>
              <w:rPr>
                <w:rFonts w:ascii="Calibri" w:hAnsi="Calibri"/>
                <w:b w:val="0"/>
                <w:sz w:val="18"/>
              </w:rPr>
              <w:t>A webhook receiver updates orderStatus on courier scan events.</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Implement the Shiprocket webhook endpoint with signature verification.</w:t>
            </w:r>
          </w:p>
        </w:tc>
        <w:tc>
          <w:tcPr>
            <w:tcW w:type="dxa" w:w="893"/>
            <w:shd w:val="clear" w:color="auto" w:fill="F4F7FB"/>
          </w:tcPr>
          <w:p>
            <w:pPr>
              <w:spacing w:before="40" w:after="40"/>
              <w:jc w:val="center"/>
            </w:pPr>
            <w:r/>
            <w:r>
              <w:rPr>
                <w:rFonts w:ascii="Calibri" w:hAnsi="Calibri"/>
                <w:b w:val="0"/>
                <w:sz w:val="18"/>
              </w:rPr>
              <w:t>Medium</w:t>
            </w:r>
          </w:p>
        </w:tc>
      </w:tr>
      <w:tr>
        <w:tc>
          <w:tcPr>
            <w:tcW w:type="dxa" w:w="2088"/>
          </w:tcPr>
          <w:p>
            <w:pPr>
              <w:spacing w:before="40" w:after="40"/>
            </w:pPr>
            <w:r/>
            <w:r>
              <w:rPr>
                <w:rFonts w:ascii="Calibri" w:hAnsi="Calibri"/>
                <w:b/>
                <w:sz w:val="18"/>
              </w:rPr>
              <w:t>Returns, cancellation and RTO</w:t>
            </w:r>
          </w:p>
        </w:tc>
        <w:tc>
          <w:tcPr>
            <w:tcW w:type="dxa" w:w="4248"/>
          </w:tcPr>
          <w:p>
            <w:pPr>
              <w:spacing w:before="40" w:after="40"/>
            </w:pPr>
            <w:r/>
            <w:r>
              <w:rPr>
                <w:rFonts w:ascii="Calibri" w:hAnsi="Calibri"/>
                <w:b w:val="0"/>
                <w:sz w:val="18"/>
              </w:rPr>
              <w:t>Refund and Cancellation policy pages exist in the UI, but no corresponding code path is implemented.</w:t>
            </w:r>
          </w:p>
        </w:tc>
        <w:tc>
          <w:tcPr>
            <w:tcW w:type="dxa" w:w="3384"/>
          </w:tcPr>
          <w:p>
            <w:pPr>
              <w:spacing w:before="40" w:after="40"/>
            </w:pPr>
            <w:r/>
            <w:r>
              <w:rPr>
                <w:rFonts w:ascii="Calibri" w:hAnsi="Calibri"/>
                <w:b w:val="0"/>
                <w:sz w:val="18"/>
              </w:rPr>
              <w:t>Customer-initiated cancellation, admin refund handling, and Shiprocket RTO processing.</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Build cancellation and refund order states end to end.</w:t>
            </w:r>
          </w:p>
        </w:tc>
        <w:tc>
          <w:tcPr>
            <w:tcW w:type="dxa" w:w="893"/>
          </w:tcPr>
          <w:p>
            <w:pPr>
              <w:spacing w:before="40" w:after="40"/>
              <w:jc w:val="center"/>
            </w:pPr>
            <w:r/>
            <w:r>
              <w:rPr>
                <w:rFonts w:ascii="Calibri" w:hAnsi="Calibri"/>
                <w:b w:val="0"/>
                <w:sz w:val="18"/>
              </w:rPr>
              <w:t>Large</w:t>
            </w:r>
          </w:p>
        </w:tc>
      </w:tr>
      <w:tr>
        <w:tc>
          <w:tcPr>
            <w:tcW w:type="dxa" w:w="2088"/>
            <w:shd w:val="clear" w:color="auto" w:fill="F4F7FB"/>
          </w:tcPr>
          <w:p>
            <w:pPr>
              <w:spacing w:before="40" w:after="40"/>
            </w:pPr>
            <w:r/>
            <w:r>
              <w:rPr>
                <w:rFonts w:ascii="Calibri" w:hAnsi="Calibri"/>
                <w:b/>
                <w:sz w:val="18"/>
              </w:rPr>
              <w:t>Courier serviceability and rates</w:t>
            </w:r>
          </w:p>
        </w:tc>
        <w:tc>
          <w:tcPr>
            <w:tcW w:type="dxa" w:w="4248"/>
            <w:shd w:val="clear" w:color="auto" w:fill="F4F7FB"/>
          </w:tcPr>
          <w:p>
            <w:pPr>
              <w:spacing w:before="40" w:after="40"/>
            </w:pPr>
            <w:r/>
            <w:r>
              <w:rPr>
                <w:rFonts w:ascii="Calibri" w:hAnsi="Calibri"/>
                <w:b w:val="0"/>
                <w:sz w:val="18"/>
              </w:rPr>
              <w:t>Shipping cost is not derived from the destination pincode, so orders can be placed to unserviceable pincodes.</w:t>
            </w:r>
          </w:p>
        </w:tc>
        <w:tc>
          <w:tcPr>
            <w:tcW w:type="dxa" w:w="3384"/>
            <w:shd w:val="clear" w:color="auto" w:fill="F4F7FB"/>
          </w:tcPr>
          <w:p>
            <w:pPr>
              <w:spacing w:before="40" w:after="40"/>
            </w:pPr>
            <w:r/>
            <w:r>
              <w:rPr>
                <w:rFonts w:ascii="Calibri" w:hAnsi="Calibri"/>
                <w:b w:val="0"/>
                <w:sz w:val="18"/>
              </w:rPr>
              <w:t>Serviceability and rate check performed at checkout before payment.</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Call the Shiprocket serviceability API during checkout.</w:t>
            </w:r>
          </w:p>
        </w:tc>
        <w:tc>
          <w:tcPr>
            <w:tcW w:type="dxa" w:w="893"/>
            <w:shd w:val="clear" w:color="auto" w:fill="F4F7FB"/>
          </w:tcPr>
          <w:p>
            <w:pPr>
              <w:spacing w:before="40" w:after="40"/>
              <w:jc w:val="center"/>
            </w:pPr>
            <w:r/>
            <w:r>
              <w:rPr>
                <w:rFonts w:ascii="Calibri" w:hAnsi="Calibri"/>
                <w:b w:val="0"/>
                <w:sz w:val="18"/>
              </w:rPr>
              <w:t>Medium</w:t>
            </w:r>
          </w:p>
        </w:tc>
      </w:tr>
      <w:tr>
        <w:tc>
          <w:tcPr>
            <w:tcW w:type="dxa" w:w="2088"/>
          </w:tcPr>
          <w:p>
            <w:pPr>
              <w:spacing w:before="40" w:after="40"/>
            </w:pPr>
            <w:r/>
            <w:r>
              <w:rPr>
                <w:rFonts w:ascii="Calibri" w:hAnsi="Calibri"/>
                <w:b/>
                <w:sz w:val="18"/>
              </w:rPr>
              <w:t>Payment gateway</w:t>
            </w:r>
          </w:p>
        </w:tc>
        <w:tc>
          <w:tcPr>
            <w:tcW w:type="dxa" w:w="4248"/>
          </w:tcPr>
          <w:p>
            <w:pPr>
              <w:spacing w:before="40" w:after="40"/>
            </w:pPr>
            <w:r/>
            <w:r>
              <w:rPr>
                <w:rFonts w:ascii="Calibri" w:hAnsi="Calibri"/>
                <w:b w:val="0"/>
                <w:sz w:val="18"/>
              </w:rPr>
              <w:t>Payment is a UPI QR code only. Reconciliation is manual, with no auto-capture and no refund capability.</w:t>
            </w:r>
          </w:p>
        </w:tc>
        <w:tc>
          <w:tcPr>
            <w:tcW w:type="dxa" w:w="3384"/>
          </w:tcPr>
          <w:p>
            <w:pPr>
              <w:spacing w:before="40" w:after="40"/>
            </w:pPr>
            <w:r/>
            <w:r>
              <w:rPr>
                <w:rFonts w:ascii="Calibri" w:hAnsi="Calibri"/>
                <w:b w:val="0"/>
                <w:sz w:val="18"/>
              </w:rPr>
              <w:t>Integrated payment gateway with webhook-confirmed capture and refunds.</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Integrate Razorpay or Cashfree for native UPI, cards and netbanking.</w:t>
            </w:r>
          </w:p>
        </w:tc>
        <w:tc>
          <w:tcPr>
            <w:tcW w:type="dxa" w:w="893"/>
          </w:tcPr>
          <w:p>
            <w:pPr>
              <w:spacing w:before="40" w:after="40"/>
              <w:jc w:val="center"/>
            </w:pPr>
            <w:r/>
            <w:r>
              <w:rPr>
                <w:rFonts w:ascii="Calibri" w:hAnsi="Calibri"/>
                <w:b w:val="0"/>
                <w:sz w:val="18"/>
              </w:rPr>
              <w:t>Large</w:t>
            </w:r>
          </w:p>
        </w:tc>
      </w:tr>
      <w:tr>
        <w:tc>
          <w:tcPr>
            <w:tcW w:type="dxa" w:w="2088"/>
            <w:shd w:val="clear" w:color="auto" w:fill="F4F7FB"/>
          </w:tcPr>
          <w:p>
            <w:pPr>
              <w:spacing w:before="40" w:after="40"/>
            </w:pPr>
            <w:r/>
            <w:r>
              <w:rPr>
                <w:rFonts w:ascii="Calibri" w:hAnsi="Calibri"/>
                <w:b/>
                <w:sz w:val="18"/>
              </w:rPr>
              <w:t>Inventory management</w:t>
            </w:r>
          </w:p>
        </w:tc>
        <w:tc>
          <w:tcPr>
            <w:tcW w:type="dxa" w:w="4248"/>
            <w:shd w:val="clear" w:color="auto" w:fill="F4F7FB"/>
          </w:tcPr>
          <w:p>
            <w:pPr>
              <w:spacing w:before="40" w:after="40"/>
            </w:pPr>
            <w:r/>
            <w:r>
              <w:rPr>
                <w:rFonts w:ascii="Calibri" w:hAnsi="Calibri"/>
                <w:b w:val="0"/>
                <w:sz w:val="18"/>
              </w:rPr>
              <w:t>Orders never decrement stock and there is no out-of-stock guard, so the same unit can be oversold.</w:t>
            </w:r>
          </w:p>
        </w:tc>
        <w:tc>
          <w:tcPr>
            <w:tcW w:type="dxa" w:w="3384"/>
            <w:shd w:val="clear" w:color="auto" w:fill="F4F7FB"/>
          </w:tcPr>
          <w:p>
            <w:pPr>
              <w:spacing w:before="40" w:after="40"/>
            </w:pPr>
            <w:r/>
            <w:r>
              <w:rPr>
                <w:rFonts w:ascii="Calibri" w:hAnsi="Calibri"/>
                <w:b w:val="0"/>
                <w:sz w:val="18"/>
              </w:rPr>
              <w:t>Atomic stock decrement inside a Firestore transaction at order creation.</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Wrap order creation and stock decrement in a single transaction.</w:t>
            </w:r>
          </w:p>
        </w:tc>
        <w:tc>
          <w:tcPr>
            <w:tcW w:type="dxa" w:w="893"/>
            <w:shd w:val="clear" w:color="auto" w:fill="F4F7FB"/>
          </w:tcPr>
          <w:p>
            <w:pPr>
              <w:spacing w:before="40" w:after="40"/>
              <w:jc w:val="center"/>
            </w:pPr>
            <w:r/>
            <w:r>
              <w:rPr>
                <w:rFonts w:ascii="Calibri" w:hAnsi="Calibri"/>
                <w:b w:val="0"/>
                <w:sz w:val="18"/>
              </w:rPr>
              <w:t>Medium</w:t>
            </w:r>
          </w:p>
        </w:tc>
      </w:tr>
      <w:tr>
        <w:tc>
          <w:tcPr>
            <w:tcW w:type="dxa" w:w="2088"/>
          </w:tcPr>
          <w:p>
            <w:pPr>
              <w:spacing w:before="40" w:after="40"/>
            </w:pPr>
            <w:r/>
            <w:r>
              <w:rPr>
                <w:rFonts w:ascii="Calibri" w:hAnsi="Calibri"/>
                <w:b/>
                <w:sz w:val="18"/>
              </w:rPr>
              <w:t>Password reset</w:t>
            </w:r>
          </w:p>
        </w:tc>
        <w:tc>
          <w:tcPr>
            <w:tcW w:type="dxa" w:w="4248"/>
          </w:tcPr>
          <w:p>
            <w:pPr>
              <w:spacing w:before="40" w:after="40"/>
            </w:pPr>
            <w:r/>
            <w:r>
              <w:rPr>
                <w:rFonts w:ascii="Calibri" w:hAnsi="Calibri"/>
                <w:b w:val="0"/>
                <w:sz w:val="18"/>
              </w:rPr>
              <w:t>Login exists, but there is no forgot-password or reset route anywhere in the API.</w:t>
            </w:r>
          </w:p>
        </w:tc>
        <w:tc>
          <w:tcPr>
            <w:tcW w:type="dxa" w:w="3384"/>
          </w:tcPr>
          <w:p>
            <w:pPr>
              <w:spacing w:before="40" w:after="40"/>
            </w:pPr>
            <w:r/>
            <w:r>
              <w:rPr>
                <w:rFonts w:ascii="Calibri" w:hAnsi="Calibri"/>
                <w:b w:val="0"/>
                <w:sz w:val="18"/>
              </w:rPr>
              <w:t>Self-service password reset reusing the existing email and SMS OTP infrastructure.</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Add reset-request and reset-confirm endpoints built on the OTP flow.</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Product image persistence</w:t>
            </w:r>
          </w:p>
        </w:tc>
        <w:tc>
          <w:tcPr>
            <w:tcW w:type="dxa" w:w="4248"/>
            <w:shd w:val="clear" w:color="auto" w:fill="F4F7FB"/>
          </w:tcPr>
          <w:p>
            <w:pPr>
              <w:spacing w:before="40" w:after="40"/>
            </w:pPr>
            <w:r/>
            <w:r>
              <w:rPr>
                <w:rFonts w:ascii="Calibri" w:hAnsi="Calibri"/>
                <w:b w:val="0"/>
                <w:sz w:val="18"/>
              </w:rPr>
              <w:t>Multer writes uploads to the local uploads directory (uploadMiddleware.js:6). The Render filesystem is ephemeral, so every redeploy permanently deletes all product images.</w:t>
            </w:r>
          </w:p>
        </w:tc>
        <w:tc>
          <w:tcPr>
            <w:tcW w:type="dxa" w:w="3384"/>
            <w:shd w:val="clear" w:color="auto" w:fill="F4F7FB"/>
          </w:tcPr>
          <w:p>
            <w:pPr>
              <w:spacing w:before="40" w:after="40"/>
            </w:pPr>
            <w:r/>
            <w:r>
              <w:rPr>
                <w:rFonts w:ascii="Calibri" w:hAnsi="Calibri"/>
                <w:b w:val="0"/>
                <w:sz w:val="18"/>
              </w:rPr>
              <w:t>Images stored in durable object storage such as Firebase Storage, S3 or Cloudinary, and served via CDN.</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Move uploads to Firebase Storage and migrate the existing image set.</w:t>
            </w:r>
          </w:p>
        </w:tc>
        <w:tc>
          <w:tcPr>
            <w:tcW w:type="dxa" w:w="893"/>
            <w:shd w:val="clear" w:color="auto" w:fill="F4F7FB"/>
          </w:tcPr>
          <w:p>
            <w:pPr>
              <w:spacing w:before="40" w:after="40"/>
              <w:jc w:val="center"/>
            </w:pPr>
            <w:r/>
            <w:r>
              <w:rPr>
                <w:rFonts w:ascii="Calibri" w:hAnsi="Calibri"/>
                <w:b w:val="0"/>
                <w:sz w:val="18"/>
              </w:rPr>
              <w:t>Medium</w:t>
            </w:r>
          </w:p>
        </w:tc>
      </w:tr>
      <w:tr>
        <w:tc>
          <w:tcPr>
            <w:tcW w:type="dxa" w:w="2088"/>
          </w:tcPr>
          <w:p>
            <w:pPr>
              <w:spacing w:before="40" w:after="40"/>
            </w:pPr>
            <w:r/>
            <w:r>
              <w:rPr>
                <w:rFonts w:ascii="Calibri" w:hAnsi="Calibri"/>
                <w:b/>
                <w:sz w:val="18"/>
              </w:rPr>
              <w:t>Admin audit trail</w:t>
            </w:r>
          </w:p>
        </w:tc>
        <w:tc>
          <w:tcPr>
            <w:tcW w:type="dxa" w:w="4248"/>
          </w:tcPr>
          <w:p>
            <w:pPr>
              <w:spacing w:before="40" w:after="40"/>
            </w:pPr>
            <w:r/>
            <w:r>
              <w:rPr>
                <w:rFonts w:ascii="Calibri" w:hAnsi="Calibri"/>
                <w:b w:val="0"/>
                <w:sz w:val="18"/>
              </w:rPr>
              <w:t>Product and order mutations are not attributed to the acting administrator.</w:t>
            </w:r>
          </w:p>
        </w:tc>
        <w:tc>
          <w:tcPr>
            <w:tcW w:type="dxa" w:w="3384"/>
          </w:tcPr>
          <w:p>
            <w:pPr>
              <w:spacing w:before="40" w:after="40"/>
            </w:pPr>
            <w:r/>
            <w:r>
              <w:rPr>
                <w:rFonts w:ascii="Calibri" w:hAnsi="Calibri"/>
                <w:b w:val="0"/>
                <w:sz w:val="18"/>
              </w:rPr>
              <w:t>Append-only audit log capturing actor, action, target and timestamp.</w:t>
            </w:r>
          </w:p>
        </w:tc>
        <w:tc>
          <w:tcPr>
            <w:tcW w:type="dxa" w:w="893"/>
          </w:tcPr>
          <w:p>
            <w:pPr>
              <w:spacing w:before="40" w:after="40"/>
              <w:jc w:val="center"/>
            </w:pPr>
            <w:r/>
            <w:r>
              <w:rPr>
                <w:rFonts w:ascii="Calibri" w:hAnsi="Calibri"/>
                <w:b/>
                <w:color w:val="1E7A3C"/>
                <w:sz w:val="18"/>
              </w:rPr>
              <w:t>Low</w:t>
            </w:r>
          </w:p>
        </w:tc>
        <w:tc>
          <w:tcPr>
            <w:tcW w:type="dxa" w:w="3672"/>
          </w:tcPr>
          <w:p>
            <w:pPr>
              <w:spacing w:before="40" w:after="40"/>
            </w:pPr>
            <w:r/>
            <w:r>
              <w:rPr>
                <w:rFonts w:ascii="Calibri" w:hAnsi="Calibri"/>
                <w:b w:val="0"/>
                <w:sz w:val="18"/>
              </w:rPr>
              <w:t>Write adminId and action to a dedicated audit collection on every mutation.</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Upload file-type validation</w:t>
            </w:r>
          </w:p>
        </w:tc>
        <w:tc>
          <w:tcPr>
            <w:tcW w:type="dxa" w:w="4248"/>
            <w:shd w:val="clear" w:color="auto" w:fill="F4F7FB"/>
          </w:tcPr>
          <w:p>
            <w:pPr>
              <w:spacing w:before="40" w:after="40"/>
            </w:pPr>
            <w:r/>
            <w:r>
              <w:rPr>
                <w:rFonts w:ascii="Calibri" w:hAnsi="Calibri"/>
                <w:b w:val="0"/>
                <w:sz w:val="18"/>
              </w:rPr>
              <w:t>Validation relies on the file extension plus the client-supplied MIME type, both trivially spoofed.</w:t>
            </w:r>
          </w:p>
        </w:tc>
        <w:tc>
          <w:tcPr>
            <w:tcW w:type="dxa" w:w="3384"/>
            <w:shd w:val="clear" w:color="auto" w:fill="F4F7FB"/>
          </w:tcPr>
          <w:p>
            <w:pPr>
              <w:spacing w:before="40" w:after="40"/>
            </w:pPr>
            <w:r/>
            <w:r>
              <w:rPr>
                <w:rFonts w:ascii="Calibri" w:hAnsi="Calibri"/>
                <w:b w:val="0"/>
                <w:sz w:val="18"/>
              </w:rPr>
              <w:t>Server-side magic-byte content sniffing before a file is accepted.</w:t>
            </w:r>
          </w:p>
        </w:tc>
        <w:tc>
          <w:tcPr>
            <w:tcW w:type="dxa" w:w="893"/>
            <w:shd w:val="clear" w:color="auto" w:fill="F4F7FB"/>
          </w:tcPr>
          <w:p>
            <w:pPr>
              <w:spacing w:before="40" w:after="40"/>
              <w:jc w:val="center"/>
            </w:pPr>
            <w:r/>
            <w:r>
              <w:rPr>
                <w:rFonts w:ascii="Calibri" w:hAnsi="Calibri"/>
                <w:b/>
                <w:color w:val="1E7A3C"/>
                <w:sz w:val="18"/>
              </w:rPr>
              <w:t>Low</w:t>
            </w:r>
          </w:p>
        </w:tc>
        <w:tc>
          <w:tcPr>
            <w:tcW w:type="dxa" w:w="3672"/>
            <w:shd w:val="clear" w:color="auto" w:fill="F4F7FB"/>
          </w:tcPr>
          <w:p>
            <w:pPr>
              <w:spacing w:before="40" w:after="40"/>
            </w:pPr>
            <w:r/>
            <w:r>
              <w:rPr>
                <w:rFonts w:ascii="Calibri" w:hAnsi="Calibri"/>
                <w:b w:val="0"/>
                <w:sz w:val="18"/>
              </w:rPr>
              <w:t>Add a file-type magic-number check after upload.</w:t>
            </w:r>
          </w:p>
        </w:tc>
        <w:tc>
          <w:tcPr>
            <w:tcW w:type="dxa" w:w="893"/>
            <w:shd w:val="clear" w:color="auto" w:fill="F4F7FB"/>
          </w:tcPr>
          <w:p>
            <w:pPr>
              <w:spacing w:before="40" w:after="40"/>
              <w:jc w:val="center"/>
            </w:pPr>
            <w:r/>
            <w:r>
              <w:rPr>
                <w:rFonts w:ascii="Calibri" w:hAnsi="Calibri"/>
                <w:b w:val="0"/>
                <w:sz w:val="18"/>
              </w:rPr>
              <w:t>Small</w:t>
            </w:r>
          </w:p>
        </w:tc>
      </w:tr>
      <w:tr>
        <w:tc>
          <w:tcPr>
            <w:tcW w:type="dxa" w:w="893"/>
            <w:gridSpan w:val="6"/>
            <w:shd w:val="clear" w:color="auto" w:fill="D9E2F3"/>
          </w:tcPr>
          <w:p>
            <w:pPr>
              <w:spacing w:before="40" w:after="40"/>
            </w:pPr>
            <w:r/>
            <w:r>
              <w:rPr>
                <w:rFonts w:ascii="Calibri" w:hAnsi="Calibri"/>
                <w:b/>
                <w:color w:val="1F3564"/>
                <w:sz w:val="21"/>
              </w:rPr>
              <w:t>3.2   Security Gaps</w:t>
            </w:r>
          </w:p>
        </w:tc>
      </w:tr>
      <w:tr>
        <w:tc>
          <w:tcPr>
            <w:tcW w:type="dxa" w:w="2088"/>
          </w:tcPr>
          <w:p>
            <w:pPr>
              <w:spacing w:before="40" w:after="40"/>
            </w:pPr>
            <w:r/>
            <w:r>
              <w:rPr>
                <w:rFonts w:ascii="Calibri" w:hAnsi="Calibri"/>
                <w:b/>
                <w:sz w:val="18"/>
              </w:rPr>
              <w:t>Firebase private key committed to Git</w:t>
            </w:r>
          </w:p>
        </w:tc>
        <w:tc>
          <w:tcPr>
            <w:tcW w:type="dxa" w:w="4248"/>
          </w:tcPr>
          <w:p>
            <w:pPr>
              <w:spacing w:before="40" w:after="40"/>
            </w:pPr>
            <w:r/>
            <w:r>
              <w:rPr>
                <w:rFonts w:ascii="Calibri" w:hAnsi="Calibri"/>
                <w:b w:val="0"/>
                <w:sz w:val="18"/>
              </w:rPr>
              <w:t>backend/serviceAccountKey.json is tracked and has been present since the initial commit (7d3f474). It contains a live service-account private key for the production project. The .gitignore rule intended to exclude it is UTF-16 encoded and therefore never matched.</w:t>
            </w:r>
          </w:p>
        </w:tc>
        <w:tc>
          <w:tcPr>
            <w:tcW w:type="dxa" w:w="3384"/>
          </w:tcPr>
          <w:p>
            <w:pPr>
              <w:spacing w:before="40" w:after="40"/>
            </w:pPr>
            <w:r/>
            <w:r>
              <w:rPr>
                <w:rFonts w:ascii="Calibri" w:hAnsi="Calibri"/>
                <w:b w:val="0"/>
                <w:sz w:val="18"/>
              </w:rPr>
              <w:t>Credentials never enter version control, and are loaded only from the FIREBASE_SERVICE_ACCOUNT environment variable, which the code already supports.</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Revoke and rotate the key in Google Cloud IAM immediately. Run git rm --cached, rewrite .gitignore as UTF-8, purge the file from history, and confirm the repository visibility on GitHub.</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Unauthenticated admin-creation endpoint</w:t>
            </w:r>
          </w:p>
        </w:tc>
        <w:tc>
          <w:tcPr>
            <w:tcW w:type="dxa" w:w="4248"/>
            <w:shd w:val="clear" w:color="auto" w:fill="F4F7FB"/>
          </w:tcPr>
          <w:p>
            <w:pPr>
              <w:spacing w:before="40" w:after="40"/>
            </w:pPr>
            <w:r/>
            <w:r>
              <w:rPr>
                <w:rFonts w:ascii="Calibri" w:hAnsi="Calibri"/>
                <w:b w:val="0"/>
                <w:sz w:val="18"/>
              </w:rPr>
              <w:t>POST /api/setup-admin (index.js:41) accepts an email and password from any caller and writes a userType admin document. The login handler honours that field and issues an admin JWT, granting full product CRUD and access to all customer orders.</w:t>
            </w:r>
          </w:p>
        </w:tc>
        <w:tc>
          <w:tcPr>
            <w:tcW w:type="dxa" w:w="3384"/>
            <w:shd w:val="clear" w:color="auto" w:fill="F4F7FB"/>
          </w:tcPr>
          <w:p>
            <w:pPr>
              <w:spacing w:before="40" w:after="40"/>
            </w:pPr>
            <w:r/>
            <w:r>
              <w:rPr>
                <w:rFonts w:ascii="Calibri" w:hAnsi="Calibri"/>
                <w:b w:val="0"/>
                <w:sz w:val="18"/>
              </w:rPr>
              <w:t>No publicly reachable privilege-granting endpoint. Administrators are seeded by a local script or a one-time secret.</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Delete the route, seed admins offline, and audit the users collection for unauthorised admin documents.</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Order prices trusted from the client</w:t>
            </w:r>
          </w:p>
        </w:tc>
        <w:tc>
          <w:tcPr>
            <w:tcW w:type="dxa" w:w="4248"/>
          </w:tcPr>
          <w:p>
            <w:pPr>
              <w:spacing w:before="40" w:after="40"/>
            </w:pPr>
            <w:r/>
            <w:r>
              <w:rPr>
                <w:rFonts w:ascii="Calibri" w:hAnsi="Calibri"/>
                <w:b w:val="0"/>
                <w:sz w:val="18"/>
              </w:rPr>
              <w:t>orderController.js:1553 computes the order subtotal from item price multiplied by quantity, where price is supplied in the request body. The product document is fetched only to read companyId.</w:t>
            </w:r>
          </w:p>
        </w:tc>
        <w:tc>
          <w:tcPr>
            <w:tcW w:type="dxa" w:w="3384"/>
          </w:tcPr>
          <w:p>
            <w:pPr>
              <w:spacing w:before="40" w:after="40"/>
            </w:pPr>
            <w:r/>
            <w:r>
              <w:rPr>
                <w:rFonts w:ascii="Calibri" w:hAnsi="Calibri"/>
                <w:b w:val="0"/>
                <w:sz w:val="18"/>
              </w:rPr>
              <w:t>Price, tax and shipping recomputed server-side from authoritative Firestore product records.</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Use the stored product price for all calculations and reject mismatched client totals.</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Payment status set without verification</w:t>
            </w:r>
          </w:p>
        </w:tc>
        <w:tc>
          <w:tcPr>
            <w:tcW w:type="dxa" w:w="4248"/>
            <w:shd w:val="clear" w:color="auto" w:fill="F4F7FB"/>
          </w:tcPr>
          <w:p>
            <w:pPr>
              <w:spacing w:before="40" w:after="40"/>
            </w:pPr>
            <w:r/>
            <w:r>
              <w:rPr>
                <w:rFonts w:ascii="Calibri" w:hAnsi="Calibri"/>
                <w:b w:val="0"/>
                <w:sz w:val="18"/>
              </w:rPr>
              <w:t>paymentStatus is derived purely from the payment method, so any non-COD order is recorded as paid at submission with nothing confirming receipt of funds.</w:t>
            </w:r>
          </w:p>
        </w:tc>
        <w:tc>
          <w:tcPr>
            <w:tcW w:type="dxa" w:w="3384"/>
            <w:shd w:val="clear" w:color="auto" w:fill="F4F7FB"/>
          </w:tcPr>
          <w:p>
            <w:pPr>
              <w:spacing w:before="40" w:after="40"/>
            </w:pPr>
            <w:r/>
            <w:r>
              <w:rPr>
                <w:rFonts w:ascii="Calibri" w:hAnsi="Calibri"/>
                <w:b w:val="0"/>
                <w:sz w:val="18"/>
              </w:rPr>
              <w:t>Payment status set only by a gateway webhook or an explicit admin reconciliation step.</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Introduce an awaiting-verification state with admin confirmation now, and replace it with gateway webhooks on integration.</w:t>
            </w:r>
          </w:p>
        </w:tc>
        <w:tc>
          <w:tcPr>
            <w:tcW w:type="dxa" w:w="893"/>
            <w:shd w:val="clear" w:color="auto" w:fill="F4F7FB"/>
          </w:tcPr>
          <w:p>
            <w:pPr>
              <w:spacing w:before="40" w:after="40"/>
              <w:jc w:val="center"/>
            </w:pPr>
            <w:r/>
            <w:r>
              <w:rPr>
                <w:rFonts w:ascii="Calibri" w:hAnsi="Calibri"/>
                <w:b w:val="0"/>
                <w:sz w:val="18"/>
              </w:rPr>
              <w:t>Medium</w:t>
            </w:r>
          </w:p>
        </w:tc>
      </w:tr>
      <w:tr>
        <w:tc>
          <w:tcPr>
            <w:tcW w:type="dxa" w:w="2088"/>
          </w:tcPr>
          <w:p>
            <w:pPr>
              <w:spacing w:before="40" w:after="40"/>
            </w:pPr>
            <w:r/>
            <w:r>
              <w:rPr>
                <w:rFonts w:ascii="Calibri" w:hAnsi="Calibri"/>
                <w:b/>
                <w:sz w:val="18"/>
              </w:rPr>
              <w:t>Customer PII exposed without authentication</w:t>
            </w:r>
          </w:p>
        </w:tc>
        <w:tc>
          <w:tcPr>
            <w:tcW w:type="dxa" w:w="4248"/>
          </w:tcPr>
          <w:p>
            <w:pPr>
              <w:spacing w:before="40" w:after="40"/>
            </w:pPr>
            <w:r/>
            <w:r>
              <w:rPr>
                <w:rFonts w:ascii="Calibri" w:hAnsi="Calibri"/>
                <w:b w:val="0"/>
                <w:sz w:val="18"/>
              </w:rPr>
              <w:t>/api/orders/customer/:email, its stats and recent variants, and /orders/track/:orderId carry no authentication (orderRoutes.js:75-79). Iterating email addresses returns customer names, phone numbers, shipping addresses and full order history.</w:t>
            </w:r>
          </w:p>
        </w:tc>
        <w:tc>
          <w:tcPr>
            <w:tcW w:type="dxa" w:w="3384"/>
          </w:tcPr>
          <w:p>
            <w:pPr>
              <w:spacing w:before="40" w:after="40"/>
            </w:pPr>
            <w:r/>
            <w:r>
              <w:rPr>
                <w:rFonts w:ascii="Calibri" w:hAnsi="Calibri"/>
                <w:b w:val="0"/>
                <w:sz w:val="18"/>
              </w:rPr>
              <w:t>Customer JWT required, with the server deriving identity from the token rather than a URL parameter.</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Add a requireCustomer middleware and resolve the customer from the token, ignoring the email parameter.</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No rate limiting on any endpoint</w:t>
            </w:r>
          </w:p>
        </w:tc>
        <w:tc>
          <w:tcPr>
            <w:tcW w:type="dxa" w:w="4248"/>
            <w:shd w:val="clear" w:color="auto" w:fill="F4F7FB"/>
          </w:tcPr>
          <w:p>
            <w:pPr>
              <w:spacing w:before="40" w:after="40"/>
            </w:pPr>
            <w:r/>
            <w:r>
              <w:rPr>
                <w:rFonts w:ascii="Calibri" w:hAnsi="Calibri"/>
                <w:b w:val="0"/>
                <w:sz w:val="18"/>
              </w:rPr>
              <w:t>express-rate-limit is not installed. OTP send, OTP verify, login and enquiry endpoints are all unthrottled.</w:t>
            </w:r>
          </w:p>
        </w:tc>
        <w:tc>
          <w:tcPr>
            <w:tcW w:type="dxa" w:w="3384"/>
            <w:shd w:val="clear" w:color="auto" w:fill="F4F7FB"/>
          </w:tcPr>
          <w:p>
            <w:pPr>
              <w:spacing w:before="40" w:after="40"/>
            </w:pPr>
            <w:r/>
            <w:r>
              <w:rPr>
                <w:rFonts w:ascii="Calibri" w:hAnsi="Calibri"/>
                <w:b w:val="0"/>
                <w:sz w:val="18"/>
              </w:rPr>
              <w:t>Per-IP and per-identifier rate limits on all authentication and messaging endpoints.</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Apply express-rate-limit: five OTP sends per hour per number, five verify attempts per OTP, ten logins per fifteen minutes per IP.</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OTP brute force and abuse</w:t>
            </w:r>
          </w:p>
        </w:tc>
        <w:tc>
          <w:tcPr>
            <w:tcW w:type="dxa" w:w="4248"/>
          </w:tcPr>
          <w:p>
            <w:pPr>
              <w:spacing w:before="40" w:after="40"/>
            </w:pPr>
            <w:r/>
            <w:r>
              <w:rPr>
                <w:rFonts w:ascii="Calibri" w:hAnsi="Calibri"/>
                <w:b w:val="0"/>
                <w:sz w:val="18"/>
              </w:rPr>
              <w:t>Email OTPs are six digits held in a plain in-process object (signupOtpController.js:5) with no attempt counter, permitting unlimited guesses inside the five-minute window. OTP values are also written to the console in cleartext, and SMS sends are unmetered and billable.</w:t>
            </w:r>
          </w:p>
        </w:tc>
        <w:tc>
          <w:tcPr>
            <w:tcW w:type="dxa" w:w="3384"/>
          </w:tcPr>
          <w:p>
            <w:pPr>
              <w:spacing w:before="40" w:after="40"/>
            </w:pPr>
            <w:r/>
            <w:r>
              <w:rPr>
                <w:rFonts w:ascii="Calibri" w:hAnsi="Calibri"/>
                <w:b w:val="0"/>
                <w:sz w:val="18"/>
              </w:rPr>
              <w:t>Hashed OTPs in durable storage, a maximum of three attempts, lockout on exhaustion, and no OTP ever logged.</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Add an attempt counter and lockout, move the store to Firestore, and remove the logging statement.</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OTP verification not bound to signup</w:t>
            </w:r>
          </w:p>
        </w:tc>
        <w:tc>
          <w:tcPr>
            <w:tcW w:type="dxa" w:w="4248"/>
            <w:shd w:val="clear" w:color="auto" w:fill="F4F7FB"/>
          </w:tcPr>
          <w:p>
            <w:pPr>
              <w:spacing w:before="40" w:after="40"/>
            </w:pPr>
            <w:r/>
            <w:r>
              <w:rPr>
                <w:rFonts w:ascii="Calibri" w:hAnsi="Calibri"/>
                <w:b w:val="0"/>
                <w:sz w:val="18"/>
              </w:rPr>
              <w:t>verifyEmailOtp returns success and deletes the code, but the register handler never checks that verification occurred, so a client can skip verification and call register directly.</w:t>
            </w:r>
          </w:p>
        </w:tc>
        <w:tc>
          <w:tcPr>
            <w:tcW w:type="dxa" w:w="3384"/>
            <w:shd w:val="clear" w:color="auto" w:fill="F4F7FB"/>
          </w:tcPr>
          <w:p>
            <w:pPr>
              <w:spacing w:before="40" w:after="40"/>
            </w:pPr>
            <w:r/>
            <w:r>
              <w:rPr>
                <w:rFonts w:ascii="Calibri" w:hAnsi="Calibri"/>
                <w:b w:val="0"/>
                <w:sz w:val="18"/>
              </w:rPr>
              <w:t>Verification issues a short-lived signed token that registration requires and validates.</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Return a ten-minute JWT from the verify step and require it in register.</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Permissive CORS policy</w:t>
            </w:r>
          </w:p>
        </w:tc>
        <w:tc>
          <w:tcPr>
            <w:tcW w:type="dxa" w:w="4248"/>
          </w:tcPr>
          <w:p>
            <w:pPr>
              <w:spacing w:before="40" w:after="40"/>
            </w:pPr>
            <w:r/>
            <w:r>
              <w:rPr>
                <w:rFonts w:ascii="Calibri" w:hAnsi="Calibri"/>
                <w:b w:val="0"/>
                <w:sz w:val="18"/>
              </w:rPr>
              <w:t>app.use(cors()) at index.js:22 allows every origin.</w:t>
            </w:r>
          </w:p>
        </w:tc>
        <w:tc>
          <w:tcPr>
            <w:tcW w:type="dxa" w:w="3384"/>
          </w:tcPr>
          <w:p>
            <w:pPr>
              <w:spacing w:before="40" w:after="40"/>
            </w:pPr>
            <w:r/>
            <w:r>
              <w:rPr>
                <w:rFonts w:ascii="Calibri" w:hAnsi="Calibri"/>
                <w:b w:val="0"/>
                <w:sz w:val="18"/>
              </w:rPr>
              <w:t>Origin allowlist restricted to the production domain.</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Configure CORS with an explicit origin allowlist and credentials enabled.</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Missing HTTP security headers</w:t>
            </w:r>
          </w:p>
        </w:tc>
        <w:tc>
          <w:tcPr>
            <w:tcW w:type="dxa" w:w="4248"/>
            <w:shd w:val="clear" w:color="auto" w:fill="F4F7FB"/>
          </w:tcPr>
          <w:p>
            <w:pPr>
              <w:spacing w:before="40" w:after="40"/>
            </w:pPr>
            <w:r/>
            <w:r>
              <w:rPr>
                <w:rFonts w:ascii="Calibri" w:hAnsi="Calibri"/>
                <w:b w:val="0"/>
                <w:sz w:val="18"/>
              </w:rPr>
              <w:t>Helmet is not installed, so no Content-Security-Policy, HSTS or X-Frame-Options headers are set. TLS itself is terminated correctly by Render.</w:t>
            </w:r>
          </w:p>
        </w:tc>
        <w:tc>
          <w:tcPr>
            <w:tcW w:type="dxa" w:w="3384"/>
            <w:shd w:val="clear" w:color="auto" w:fill="F4F7FB"/>
          </w:tcPr>
          <w:p>
            <w:pPr>
              <w:spacing w:before="40" w:after="40"/>
            </w:pPr>
            <w:r/>
            <w:r>
              <w:rPr>
                <w:rFonts w:ascii="Calibri" w:hAnsi="Calibri"/>
                <w:b w:val="0"/>
                <w:sz w:val="18"/>
              </w:rPr>
              <w:t>Helmet enabled with a tuned CSP covering the map and font origins.</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Add helmet() and iterate on the CSP against Leaflet and Google Fonts.</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JWT storage and lifetime</w:t>
            </w:r>
          </w:p>
        </w:tc>
        <w:tc>
          <w:tcPr>
            <w:tcW w:type="dxa" w:w="4248"/>
          </w:tcPr>
          <w:p>
            <w:pPr>
              <w:spacing w:before="40" w:after="40"/>
            </w:pPr>
            <w:r/>
            <w:r>
              <w:rPr>
                <w:rFonts w:ascii="Calibri" w:hAnsi="Calibri"/>
                <w:b w:val="0"/>
                <w:sz w:val="18"/>
              </w:rPr>
              <w:t>Tokens are stored in localStorage (Login.jsx:38) with a seven-day expiry, no refresh mechanism and no revocation path.</w:t>
            </w:r>
          </w:p>
        </w:tc>
        <w:tc>
          <w:tcPr>
            <w:tcW w:type="dxa" w:w="3384"/>
          </w:tcPr>
          <w:p>
            <w:pPr>
              <w:spacing w:before="40" w:after="40"/>
            </w:pPr>
            <w:r/>
            <w:r>
              <w:rPr>
                <w:rFonts w:ascii="Calibri" w:hAnsi="Calibri"/>
                <w:b w:val="0"/>
                <w:sz w:val="18"/>
              </w:rPr>
              <w:t>An httpOnly, Secure, SameSite cookie holding a short-lived access token alongside a refresh token.</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Move to cookie-based authentication, reduce access-token life to one hour, and add refresh.</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Firestore security rules unmanaged</w:t>
            </w:r>
          </w:p>
        </w:tc>
        <w:tc>
          <w:tcPr>
            <w:tcW w:type="dxa" w:w="4248"/>
            <w:shd w:val="clear" w:color="auto" w:fill="F4F7FB"/>
          </w:tcPr>
          <w:p>
            <w:pPr>
              <w:spacing w:before="40" w:after="40"/>
            </w:pPr>
            <w:r/>
            <w:r>
              <w:rPr>
                <w:rFonts w:ascii="Calibri" w:hAnsi="Calibri"/>
                <w:b w:val="0"/>
                <w:sz w:val="18"/>
              </w:rPr>
              <w:t>No firestore.rules or firebase.json exists in the repository. The active ruleset is whatever the console holds and may still be in test mode.</w:t>
            </w:r>
          </w:p>
        </w:tc>
        <w:tc>
          <w:tcPr>
            <w:tcW w:type="dxa" w:w="3384"/>
            <w:shd w:val="clear" w:color="auto" w:fill="F4F7FB"/>
          </w:tcPr>
          <w:p>
            <w:pPr>
              <w:spacing w:before="40" w:after="40"/>
            </w:pPr>
            <w:r/>
            <w:r>
              <w:rPr>
                <w:rFonts w:ascii="Calibri" w:hAnsi="Calibri"/>
                <w:b w:val="0"/>
                <w:sz w:val="18"/>
              </w:rPr>
              <w:t>Deny-all rules committed to version control, with all access mediated by the Admin SDK.</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Verify the live ruleset in the Firebase console immediately and commit locked-down rules.</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User enumeration at login</w:t>
            </w:r>
          </w:p>
        </w:tc>
        <w:tc>
          <w:tcPr>
            <w:tcW w:type="dxa" w:w="4248"/>
          </w:tcPr>
          <w:p>
            <w:pPr>
              <w:spacing w:before="40" w:after="40"/>
            </w:pPr>
            <w:r/>
            <w:r>
              <w:rPr>
                <w:rFonts w:ascii="Calibri" w:hAnsi="Calibri"/>
                <w:b w:val="0"/>
                <w:sz w:val="18"/>
              </w:rPr>
              <w:t>The login handler returns distinct User not found and Invalid password errors.</w:t>
            </w:r>
          </w:p>
        </w:tc>
        <w:tc>
          <w:tcPr>
            <w:tcW w:type="dxa" w:w="3384"/>
          </w:tcPr>
          <w:p>
            <w:pPr>
              <w:spacing w:before="40" w:after="40"/>
            </w:pPr>
            <w:r/>
            <w:r>
              <w:rPr>
                <w:rFonts w:ascii="Calibri" w:hAnsi="Calibri"/>
                <w:b w:val="0"/>
                <w:sz w:val="18"/>
              </w:rPr>
              <w:t>A single generic failure message for both cases.</w:t>
            </w:r>
          </w:p>
        </w:tc>
        <w:tc>
          <w:tcPr>
            <w:tcW w:type="dxa" w:w="893"/>
          </w:tcPr>
          <w:p>
            <w:pPr>
              <w:spacing w:before="40" w:after="40"/>
              <w:jc w:val="center"/>
            </w:pPr>
            <w:r/>
            <w:r>
              <w:rPr>
                <w:rFonts w:ascii="Calibri" w:hAnsi="Calibri"/>
                <w:b/>
                <w:color w:val="1E7A3C"/>
                <w:sz w:val="18"/>
              </w:rPr>
              <w:t>Low</w:t>
            </w:r>
          </w:p>
        </w:tc>
        <w:tc>
          <w:tcPr>
            <w:tcW w:type="dxa" w:w="3672"/>
          </w:tcPr>
          <w:p>
            <w:pPr>
              <w:spacing w:before="40" w:after="40"/>
            </w:pPr>
            <w:r/>
            <w:r>
              <w:rPr>
                <w:rFonts w:ascii="Calibri" w:hAnsi="Calibri"/>
                <w:b w:val="0"/>
                <w:sz w:val="18"/>
              </w:rPr>
              <w:t>Return one uniform 401 response.</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Input validation and output escaping</w:t>
            </w:r>
          </w:p>
        </w:tc>
        <w:tc>
          <w:tcPr>
            <w:tcW w:type="dxa" w:w="4248"/>
            <w:shd w:val="clear" w:color="auto" w:fill="F4F7FB"/>
          </w:tcPr>
          <w:p>
            <w:pPr>
              <w:spacing w:before="40" w:after="40"/>
            </w:pPr>
            <w:r/>
            <w:r>
              <w:rPr>
                <w:rFonts w:ascii="Calibri" w:hAnsi="Calibri"/>
                <w:b w:val="0"/>
                <w:sz w:val="18"/>
              </w:rPr>
              <w:t>Controllers check only that fields are present. User-supplied strings are interpolated unescaped into outbound HTML email templates.</w:t>
            </w:r>
          </w:p>
        </w:tc>
        <w:tc>
          <w:tcPr>
            <w:tcW w:type="dxa" w:w="3384"/>
            <w:shd w:val="clear" w:color="auto" w:fill="F4F7FB"/>
          </w:tcPr>
          <w:p>
            <w:pPr>
              <w:spacing w:before="40" w:after="40"/>
            </w:pPr>
            <w:r/>
            <w:r>
              <w:rPr>
                <w:rFonts w:ascii="Calibri" w:hAnsi="Calibri"/>
                <w:b w:val="0"/>
                <w:sz w:val="18"/>
              </w:rPr>
              <w:t>Schema validation on every route and HTML escaping of all interpolated values.</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Add zod schemas per route and escape values in mail templates.</w:t>
            </w:r>
          </w:p>
        </w:tc>
        <w:tc>
          <w:tcPr>
            <w:tcW w:type="dxa" w:w="893"/>
            <w:shd w:val="clear" w:color="auto" w:fill="F4F7FB"/>
          </w:tcPr>
          <w:p>
            <w:pPr>
              <w:spacing w:before="40" w:after="40"/>
              <w:jc w:val="center"/>
            </w:pPr>
            <w:r/>
            <w:r>
              <w:rPr>
                <w:rFonts w:ascii="Calibri" w:hAnsi="Calibri"/>
                <w:b w:val="0"/>
                <w:sz w:val="18"/>
              </w:rPr>
              <w:t>Medium</w:t>
            </w:r>
          </w:p>
        </w:tc>
      </w:tr>
      <w:tr>
        <w:tc>
          <w:tcPr>
            <w:tcW w:type="dxa" w:w="2088"/>
          </w:tcPr>
          <w:p>
            <w:pPr>
              <w:spacing w:before="40" w:after="40"/>
            </w:pPr>
            <w:r/>
            <w:r>
              <w:rPr>
                <w:rFonts w:ascii="Calibri" w:hAnsi="Calibri"/>
                <w:b/>
                <w:sz w:val="18"/>
              </w:rPr>
              <w:t>Vulnerable dependency</w:t>
            </w:r>
          </w:p>
        </w:tc>
        <w:tc>
          <w:tcPr>
            <w:tcW w:type="dxa" w:w="4248"/>
          </w:tcPr>
          <w:p>
            <w:pPr>
              <w:spacing w:before="40" w:after="40"/>
            </w:pPr>
            <w:r/>
            <w:r>
              <w:rPr>
                <w:rFonts w:ascii="Calibri" w:hAnsi="Calibri"/>
                <w:b w:val="0"/>
                <w:sz w:val="18"/>
              </w:rPr>
              <w:t>xlsx version 0.18.5 carries known prototype-pollution and ReDoS advisories with no fixed version published to the npm registry.</w:t>
            </w:r>
          </w:p>
        </w:tc>
        <w:tc>
          <w:tcPr>
            <w:tcW w:type="dxa" w:w="3384"/>
          </w:tcPr>
          <w:p>
            <w:pPr>
              <w:spacing w:before="40" w:after="40"/>
            </w:pPr>
            <w:r/>
            <w:r>
              <w:rPr>
                <w:rFonts w:ascii="Calibri" w:hAnsi="Calibri"/>
                <w:b w:val="0"/>
                <w:sz w:val="18"/>
              </w:rPr>
              <w:t>A patched SheetJS build, or replacement with a maintained library.</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Replace with the official CDN build or migrate to exceljs.</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Secrets hygiene and rotation</w:t>
            </w:r>
          </w:p>
        </w:tc>
        <w:tc>
          <w:tcPr>
            <w:tcW w:type="dxa" w:w="4248"/>
            <w:shd w:val="clear" w:color="auto" w:fill="F4F7FB"/>
          </w:tcPr>
          <w:p>
            <w:pPr>
              <w:spacing w:before="40" w:after="40"/>
            </w:pPr>
            <w:r/>
            <w:r>
              <w:rPr>
                <w:rFonts w:ascii="Calibri" w:hAnsi="Calibri"/>
                <w:b w:val="0"/>
                <w:sz w:val="18"/>
              </w:rPr>
              <w:t>backend/.env holds the Shiprocket password, Fast2SMS key, Brevo key and JWT secret in plaintext on disk. The file is correctly gitignored, but no rotation policy exists.</w:t>
            </w:r>
          </w:p>
        </w:tc>
        <w:tc>
          <w:tcPr>
            <w:tcW w:type="dxa" w:w="3384"/>
            <w:shd w:val="clear" w:color="auto" w:fill="F4F7FB"/>
          </w:tcPr>
          <w:p>
            <w:pPr>
              <w:spacing w:before="40" w:after="40"/>
            </w:pPr>
            <w:r/>
            <w:r>
              <w:rPr>
                <w:rFonts w:ascii="Calibri" w:hAnsi="Calibri"/>
                <w:b w:val="0"/>
                <w:sz w:val="18"/>
              </w:rPr>
              <w:t>Secrets held in Render environment groups with a documented rotation schedule.</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Rotate all credentials after remediating the key leak, and add a .env.example template.</w:t>
            </w:r>
          </w:p>
        </w:tc>
        <w:tc>
          <w:tcPr>
            <w:tcW w:type="dxa" w:w="893"/>
            <w:shd w:val="clear" w:color="auto" w:fill="F4F7FB"/>
          </w:tcPr>
          <w:p>
            <w:pPr>
              <w:spacing w:before="40" w:after="40"/>
              <w:jc w:val="center"/>
            </w:pPr>
            <w:r/>
            <w:r>
              <w:rPr>
                <w:rFonts w:ascii="Calibri" w:hAnsi="Calibri"/>
                <w:b w:val="0"/>
                <w:sz w:val="18"/>
              </w:rPr>
              <w:t>Small</w:t>
            </w:r>
          </w:p>
        </w:tc>
      </w:tr>
      <w:tr>
        <w:tc>
          <w:tcPr>
            <w:tcW w:type="dxa" w:w="893"/>
            <w:gridSpan w:val="6"/>
            <w:shd w:val="clear" w:color="auto" w:fill="D9E2F3"/>
          </w:tcPr>
          <w:p>
            <w:pPr>
              <w:spacing w:before="40" w:after="40"/>
            </w:pPr>
            <w:r/>
            <w:r>
              <w:rPr>
                <w:rFonts w:ascii="Calibri" w:hAnsi="Calibri"/>
                <w:b/>
                <w:color w:val="1F3564"/>
                <w:sz w:val="21"/>
              </w:rPr>
              <w:t>3.3   Performance and Scalability Gaps</w:t>
            </w:r>
          </w:p>
        </w:tc>
      </w:tr>
      <w:tr>
        <w:tc>
          <w:tcPr>
            <w:tcW w:type="dxa" w:w="2088"/>
          </w:tcPr>
          <w:p>
            <w:pPr>
              <w:spacing w:before="40" w:after="40"/>
            </w:pPr>
            <w:r/>
            <w:r>
              <w:rPr>
                <w:rFonts w:ascii="Calibri" w:hAnsi="Calibri"/>
                <w:b/>
                <w:sz w:val="18"/>
              </w:rPr>
              <w:t>Hosting tier and cold starts</w:t>
            </w:r>
          </w:p>
        </w:tc>
        <w:tc>
          <w:tcPr>
            <w:tcW w:type="dxa" w:w="4248"/>
          </w:tcPr>
          <w:p>
            <w:pPr>
              <w:spacing w:before="40" w:after="40"/>
            </w:pPr>
            <w:r/>
            <w:r>
              <w:rPr>
                <w:rFonts w:ascii="Calibri" w:hAnsi="Calibri"/>
                <w:b w:val="0"/>
                <w:sz w:val="18"/>
              </w:rPr>
              <w:t>A single Render web service serves both the API and the React build. On the free tier the instance sleeps after roughly fifteen minutes of inactivity, producing thirty to sixty second first-load times.</w:t>
            </w:r>
          </w:p>
        </w:tc>
        <w:tc>
          <w:tcPr>
            <w:tcW w:type="dxa" w:w="3384"/>
          </w:tcPr>
          <w:p>
            <w:pPr>
              <w:spacing w:before="40" w:after="40"/>
            </w:pPr>
            <w:r/>
            <w:r>
              <w:rPr>
                <w:rFonts w:ascii="Calibri" w:hAnsi="Calibri"/>
                <w:b w:val="0"/>
                <w:sz w:val="18"/>
              </w:rPr>
              <w:t>An always-on paid instance, with at least two instances behind the load balancer.</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Upgrade to a Starter or higher plan and confirm the configured health-check path.</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N+1 Firestore reads at checkout</w:t>
            </w:r>
          </w:p>
        </w:tc>
        <w:tc>
          <w:tcPr>
            <w:tcW w:type="dxa" w:w="4248"/>
            <w:shd w:val="clear" w:color="auto" w:fill="F4F7FB"/>
          </w:tcPr>
          <w:p>
            <w:pPr>
              <w:spacing w:before="40" w:after="40"/>
            </w:pPr>
            <w:r/>
            <w:r>
              <w:rPr>
                <w:rFonts w:ascii="Calibri" w:hAnsi="Calibri"/>
                <w:b w:val="0"/>
                <w:sz w:val="18"/>
              </w:rPr>
              <w:t>createOrder issues one sequential product document read per cart item.</w:t>
            </w:r>
          </w:p>
        </w:tc>
        <w:tc>
          <w:tcPr>
            <w:tcW w:type="dxa" w:w="3384"/>
            <w:shd w:val="clear" w:color="auto" w:fill="F4F7FB"/>
          </w:tcPr>
          <w:p>
            <w:pPr>
              <w:spacing w:before="40" w:after="40"/>
            </w:pPr>
            <w:r/>
            <w:r>
              <w:rPr>
                <w:rFonts w:ascii="Calibri" w:hAnsi="Calibri"/>
                <w:b w:val="0"/>
                <w:sz w:val="18"/>
              </w:rPr>
              <w:t>A single batched read for the whole cart.</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Batch the product lookups into one getAll call.</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Composite indexes not managed</w:t>
            </w:r>
          </w:p>
        </w:tc>
        <w:tc>
          <w:tcPr>
            <w:tcW w:type="dxa" w:w="4248"/>
          </w:tcPr>
          <w:p>
            <w:pPr>
              <w:spacing w:before="40" w:after="40"/>
            </w:pPr>
            <w:r/>
            <w:r>
              <w:rPr>
                <w:rFonts w:ascii="Calibri" w:hAnsi="Calibri"/>
                <w:b w:val="0"/>
                <w:sz w:val="18"/>
              </w:rPr>
              <w:t>No firestore.indexes.json exists. Queries filtering on companyId and ordering by createdAt will degrade or fail as data volume grows.</w:t>
            </w:r>
          </w:p>
        </w:tc>
        <w:tc>
          <w:tcPr>
            <w:tcW w:type="dxa" w:w="3384"/>
          </w:tcPr>
          <w:p>
            <w:pPr>
              <w:spacing w:before="40" w:after="40"/>
            </w:pPr>
            <w:r/>
            <w:r>
              <w:rPr>
                <w:rFonts w:ascii="Calibri" w:hAnsi="Calibri"/>
                <w:b w:val="0"/>
                <w:sz w:val="18"/>
              </w:rPr>
              <w:t>Index definitions committed to version control and deployed as code.</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Export the current index set and commit it to the repository.</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No caching layer</w:t>
            </w:r>
          </w:p>
        </w:tc>
        <w:tc>
          <w:tcPr>
            <w:tcW w:type="dxa" w:w="4248"/>
            <w:shd w:val="clear" w:color="auto" w:fill="F4F7FB"/>
          </w:tcPr>
          <w:p>
            <w:pPr>
              <w:spacing w:before="40" w:after="40"/>
            </w:pPr>
            <w:r/>
            <w:r>
              <w:rPr>
                <w:rFonts w:ascii="Calibri" w:hAnsi="Calibri"/>
                <w:b w:val="0"/>
                <w:sz w:val="18"/>
              </w:rPr>
              <w:t>Every product listing request reaches Firestore directly, and no HTTP cache headers are set on API responses.</w:t>
            </w:r>
          </w:p>
        </w:tc>
        <w:tc>
          <w:tcPr>
            <w:tcW w:type="dxa" w:w="3384"/>
            <w:shd w:val="clear" w:color="auto" w:fill="F4F7FB"/>
          </w:tcPr>
          <w:p>
            <w:pPr>
              <w:spacing w:before="40" w:after="40"/>
            </w:pPr>
            <w:r/>
            <w:r>
              <w:rPr>
                <w:rFonts w:ascii="Calibri" w:hAnsi="Calibri"/>
                <w:b w:val="0"/>
                <w:sz w:val="18"/>
              </w:rPr>
              <w:t>Cache-Control headers on read endpoints, with a shared cache for hot data as traffic grows.</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Add Cache-Control and a short in-memory TTL cache on the products endpoint.</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No CDN</w:t>
            </w:r>
          </w:p>
        </w:tc>
        <w:tc>
          <w:tcPr>
            <w:tcW w:type="dxa" w:w="4248"/>
          </w:tcPr>
          <w:p>
            <w:pPr>
              <w:spacing w:before="40" w:after="40"/>
            </w:pPr>
            <w:r/>
            <w:r>
              <w:rPr>
                <w:rFonts w:ascii="Calibri" w:hAnsi="Calibri"/>
                <w:b w:val="0"/>
                <w:sz w:val="18"/>
              </w:rPr>
              <w:t>Images, JavaScript and uploads are served directly by the single Express instance, using unoptimised JPEG and PNG assets.</w:t>
            </w:r>
          </w:p>
        </w:tc>
        <w:tc>
          <w:tcPr>
            <w:tcW w:type="dxa" w:w="3384"/>
          </w:tcPr>
          <w:p>
            <w:pPr>
              <w:spacing w:before="40" w:after="40"/>
            </w:pPr>
            <w:r/>
            <w:r>
              <w:rPr>
                <w:rFonts w:ascii="Calibri" w:hAnsi="Calibri"/>
                <w:b w:val="0"/>
                <w:sz w:val="18"/>
              </w:rPr>
              <w:t>A CDN in front of the domain, modern image formats, and long-lived static asset caching.</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Place Cloudflare in front of the domain and convert hero imagery to WebP or AVIF.</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No code splitting</w:t>
            </w:r>
          </w:p>
        </w:tc>
        <w:tc>
          <w:tcPr>
            <w:tcW w:type="dxa" w:w="4248"/>
            <w:shd w:val="clear" w:color="auto" w:fill="F4F7FB"/>
          </w:tcPr>
          <w:p>
            <w:pPr>
              <w:spacing w:before="40" w:after="40"/>
            </w:pPr>
            <w:r/>
            <w:r>
              <w:rPr>
                <w:rFonts w:ascii="Calibri" w:hAnsi="Calibri"/>
                <w:b w:val="0"/>
                <w:sz w:val="18"/>
              </w:rPr>
              <w:t>The default Create React App build uses no lazy loading, so Leaflet, Framer Motion and xlsx all ship in the entry bundle.</w:t>
            </w:r>
          </w:p>
        </w:tc>
        <w:tc>
          <w:tcPr>
            <w:tcW w:type="dxa" w:w="3384"/>
            <w:shd w:val="clear" w:color="auto" w:fill="F4F7FB"/>
          </w:tcPr>
          <w:p>
            <w:pPr>
              <w:spacing w:before="40" w:after="40"/>
            </w:pPr>
            <w:r/>
            <w:r>
              <w:rPr>
                <w:rFonts w:ascii="Calibri" w:hAnsi="Calibri"/>
                <w:b w:val="0"/>
                <w:sz w:val="18"/>
              </w:rPr>
              <w:t>Route-level lazy loading, with admin-only libraries loaded on demand.</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Introduce React.lazy and Suspense per route.</w:t>
            </w:r>
          </w:p>
        </w:tc>
        <w:tc>
          <w:tcPr>
            <w:tcW w:type="dxa" w:w="893"/>
            <w:shd w:val="clear" w:color="auto" w:fill="F4F7FB"/>
          </w:tcPr>
          <w:p>
            <w:pPr>
              <w:spacing w:before="40" w:after="40"/>
              <w:jc w:val="center"/>
            </w:pPr>
            <w:r/>
            <w:r>
              <w:rPr>
                <w:rFonts w:ascii="Calibri" w:hAnsi="Calibri"/>
                <w:b w:val="0"/>
                <w:sz w:val="18"/>
              </w:rPr>
              <w:t>Medium</w:t>
            </w:r>
          </w:p>
        </w:tc>
      </w:tr>
      <w:tr>
        <w:tc>
          <w:tcPr>
            <w:tcW w:type="dxa" w:w="2088"/>
          </w:tcPr>
          <w:p>
            <w:pPr>
              <w:spacing w:before="40" w:after="40"/>
            </w:pPr>
            <w:r/>
            <w:r>
              <w:rPr>
                <w:rFonts w:ascii="Calibri" w:hAnsi="Calibri"/>
                <w:b/>
                <w:sz w:val="18"/>
              </w:rPr>
              <w:t>Deprecated build toolchain</w:t>
            </w:r>
          </w:p>
        </w:tc>
        <w:tc>
          <w:tcPr>
            <w:tcW w:type="dxa" w:w="4248"/>
          </w:tcPr>
          <w:p>
            <w:pPr>
              <w:spacing w:before="40" w:after="40"/>
            </w:pPr>
            <w:r/>
            <w:r>
              <w:rPr>
                <w:rFonts w:ascii="Calibri" w:hAnsi="Calibri"/>
                <w:b w:val="0"/>
                <w:sz w:val="18"/>
              </w:rPr>
              <w:t>react-scripts 5.0.1 is unmaintained, producing slow builds and stale transitive dependencies.</w:t>
            </w:r>
          </w:p>
        </w:tc>
        <w:tc>
          <w:tcPr>
            <w:tcW w:type="dxa" w:w="3384"/>
          </w:tcPr>
          <w:p>
            <w:pPr>
              <w:spacing w:before="40" w:after="40"/>
            </w:pPr>
            <w:r/>
            <w:r>
              <w:rPr>
                <w:rFonts w:ascii="Calibri" w:hAnsi="Calibri"/>
                <w:b w:val="0"/>
                <w:sz w:val="18"/>
              </w:rPr>
              <w:t>An actively maintained bundler such as Vite.</w:t>
            </w:r>
          </w:p>
        </w:tc>
        <w:tc>
          <w:tcPr>
            <w:tcW w:type="dxa" w:w="893"/>
          </w:tcPr>
          <w:p>
            <w:pPr>
              <w:spacing w:before="40" w:after="40"/>
              <w:jc w:val="center"/>
            </w:pPr>
            <w:r/>
            <w:r>
              <w:rPr>
                <w:rFonts w:ascii="Calibri" w:hAnsi="Calibri"/>
                <w:b/>
                <w:color w:val="1E7A3C"/>
                <w:sz w:val="18"/>
              </w:rPr>
              <w:t>Low</w:t>
            </w:r>
          </w:p>
        </w:tc>
        <w:tc>
          <w:tcPr>
            <w:tcW w:type="dxa" w:w="3672"/>
          </w:tcPr>
          <w:p>
            <w:pPr>
              <w:spacing w:before="40" w:after="40"/>
            </w:pPr>
            <w:r/>
            <w:r>
              <w:rPr>
                <w:rFonts w:ascii="Calibri" w:hAnsi="Calibri"/>
                <w:b w:val="0"/>
                <w:sz w:val="18"/>
              </w:rPr>
              <w:t>Plan a migration to Vite.</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In-process state blocks scaling</w:t>
            </w:r>
          </w:p>
        </w:tc>
        <w:tc>
          <w:tcPr>
            <w:tcW w:type="dxa" w:w="4248"/>
            <w:shd w:val="clear" w:color="auto" w:fill="F4F7FB"/>
          </w:tcPr>
          <w:p>
            <w:pPr>
              <w:spacing w:before="40" w:after="40"/>
            </w:pPr>
            <w:r/>
            <w:r>
              <w:rPr>
                <w:rFonts w:ascii="Calibri" w:hAnsi="Calibri"/>
                <w:b w:val="0"/>
                <w:sz w:val="18"/>
              </w:rPr>
              <w:t>The OTP store and the cached Shiprocket auth token are per-process, so horizontal scaling would break OTP verification.</w:t>
            </w:r>
          </w:p>
        </w:tc>
        <w:tc>
          <w:tcPr>
            <w:tcW w:type="dxa" w:w="3384"/>
            <w:shd w:val="clear" w:color="auto" w:fill="F4F7FB"/>
          </w:tcPr>
          <w:p>
            <w:pPr>
              <w:spacing w:before="40" w:after="40"/>
            </w:pPr>
            <w:r/>
            <w:r>
              <w:rPr>
                <w:rFonts w:ascii="Calibri" w:hAnsi="Calibri"/>
                <w:b w:val="0"/>
                <w:sz w:val="18"/>
              </w:rPr>
              <w:t>A shared external state store such as Firestore or Redis.</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Externalise both stores, which pairs naturally with the OTP hardening work.</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No load testing</w:t>
            </w:r>
          </w:p>
        </w:tc>
        <w:tc>
          <w:tcPr>
            <w:tcW w:type="dxa" w:w="4248"/>
          </w:tcPr>
          <w:p>
            <w:pPr>
              <w:spacing w:before="40" w:after="40"/>
            </w:pPr>
            <w:r/>
            <w:r>
              <w:rPr>
                <w:rFonts w:ascii="Calibri" w:hAnsi="Calibri"/>
                <w:b w:val="0"/>
                <w:sz w:val="18"/>
              </w:rPr>
              <w:t>Throughput capacity and breaking point are unknown.</w:t>
            </w:r>
          </w:p>
        </w:tc>
        <w:tc>
          <w:tcPr>
            <w:tcW w:type="dxa" w:w="3384"/>
          </w:tcPr>
          <w:p>
            <w:pPr>
              <w:spacing w:before="40" w:after="40"/>
            </w:pPr>
            <w:r/>
            <w:r>
              <w:rPr>
                <w:rFonts w:ascii="Calibri" w:hAnsi="Calibri"/>
                <w:b w:val="0"/>
                <w:sz w:val="18"/>
              </w:rPr>
              <w:t>A measured requests-per-second ceiling with documented headroom.</w:t>
            </w:r>
          </w:p>
        </w:tc>
        <w:tc>
          <w:tcPr>
            <w:tcW w:type="dxa" w:w="893"/>
          </w:tcPr>
          <w:p>
            <w:pPr>
              <w:spacing w:before="40" w:after="40"/>
              <w:jc w:val="center"/>
            </w:pPr>
            <w:r/>
            <w:r>
              <w:rPr>
                <w:rFonts w:ascii="Calibri" w:hAnsi="Calibri"/>
                <w:b/>
                <w:color w:val="1E7A3C"/>
                <w:sz w:val="18"/>
              </w:rPr>
              <w:t>Low</w:t>
            </w:r>
          </w:p>
        </w:tc>
        <w:tc>
          <w:tcPr>
            <w:tcW w:type="dxa" w:w="3672"/>
          </w:tcPr>
          <w:p>
            <w:pPr>
              <w:spacing w:before="40" w:after="40"/>
            </w:pPr>
            <w:r/>
            <w:r>
              <w:rPr>
                <w:rFonts w:ascii="Calibri" w:hAnsi="Calibri"/>
                <w:b w:val="0"/>
                <w:sz w:val="18"/>
              </w:rPr>
              <w:t>Run a k6 smoke and load test against staging.</w:t>
            </w:r>
          </w:p>
        </w:tc>
        <w:tc>
          <w:tcPr>
            <w:tcW w:type="dxa" w:w="893"/>
          </w:tcPr>
          <w:p>
            <w:pPr>
              <w:spacing w:before="40" w:after="40"/>
              <w:jc w:val="center"/>
            </w:pPr>
            <w:r/>
            <w:r>
              <w:rPr>
                <w:rFonts w:ascii="Calibri" w:hAnsi="Calibri"/>
                <w:b w:val="0"/>
                <w:sz w:val="18"/>
              </w:rPr>
              <w:t>Small</w:t>
            </w:r>
          </w:p>
        </w:tc>
      </w:tr>
      <w:tr>
        <w:tc>
          <w:tcPr>
            <w:tcW w:type="dxa" w:w="893"/>
            <w:gridSpan w:val="6"/>
            <w:shd w:val="clear" w:color="auto" w:fill="D9E2F3"/>
          </w:tcPr>
          <w:p>
            <w:pPr>
              <w:spacing w:before="40" w:after="40"/>
            </w:pPr>
            <w:r/>
            <w:r>
              <w:rPr>
                <w:rFonts w:ascii="Calibri" w:hAnsi="Calibri"/>
                <w:b/>
                <w:color w:val="1F3564"/>
                <w:sz w:val="21"/>
              </w:rPr>
              <w:t>3.4   Reliability and DevOps Gaps</w:t>
            </w:r>
          </w:p>
        </w:tc>
      </w:tr>
      <w:tr>
        <w:tc>
          <w:tcPr>
            <w:tcW w:type="dxa" w:w="2088"/>
          </w:tcPr>
          <w:p>
            <w:pPr>
              <w:spacing w:before="40" w:after="40"/>
            </w:pPr>
            <w:r/>
            <w:r>
              <w:rPr>
                <w:rFonts w:ascii="Calibri" w:hAnsi="Calibri"/>
                <w:b/>
                <w:sz w:val="18"/>
              </w:rPr>
              <w:t>No CI pipeline</w:t>
            </w:r>
          </w:p>
        </w:tc>
        <w:tc>
          <w:tcPr>
            <w:tcW w:type="dxa" w:w="4248"/>
          </w:tcPr>
          <w:p>
            <w:pPr>
              <w:spacing w:before="40" w:after="40"/>
            </w:pPr>
            <w:r/>
            <w:r>
              <w:rPr>
                <w:rFonts w:ascii="Calibri" w:hAnsi="Calibri"/>
                <w:b w:val="0"/>
                <w:sz w:val="18"/>
              </w:rPr>
              <w:t>No .github directory exists. Any push to main auto-deploys straight to production without review, tests or build verification.</w:t>
            </w:r>
          </w:p>
        </w:tc>
        <w:tc>
          <w:tcPr>
            <w:tcW w:type="dxa" w:w="3384"/>
          </w:tcPr>
          <w:p>
            <w:pPr>
              <w:spacing w:before="40" w:after="40"/>
            </w:pPr>
            <w:r/>
            <w:r>
              <w:rPr>
                <w:rFonts w:ascii="Calibri" w:hAnsi="Calibri"/>
                <w:b w:val="0"/>
                <w:sz w:val="18"/>
              </w:rPr>
              <w:t>Required pull-request checks covering lint, test and build, gating every deployment.</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Add GitHub Actions, enable branch protection on main, and require pull requests.</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No staging environment</w:t>
            </w:r>
          </w:p>
        </w:tc>
        <w:tc>
          <w:tcPr>
            <w:tcW w:type="dxa" w:w="4248"/>
            <w:shd w:val="clear" w:color="auto" w:fill="F4F7FB"/>
          </w:tcPr>
          <w:p>
            <w:pPr>
              <w:spacing w:before="40" w:after="40"/>
            </w:pPr>
            <w:r/>
            <w:r>
              <w:rPr>
                <w:rFonts w:ascii="Calibri" w:hAnsi="Calibri"/>
                <w:b w:val="0"/>
                <w:sz w:val="18"/>
              </w:rPr>
              <w:t>A single environment serves as both test and production.</w:t>
            </w:r>
          </w:p>
        </w:tc>
        <w:tc>
          <w:tcPr>
            <w:tcW w:type="dxa" w:w="3384"/>
            <w:shd w:val="clear" w:color="auto" w:fill="F4F7FB"/>
          </w:tcPr>
          <w:p>
            <w:pPr>
              <w:spacing w:before="40" w:after="40"/>
            </w:pPr>
            <w:r/>
            <w:r>
              <w:rPr>
                <w:rFonts w:ascii="Calibri" w:hAnsi="Calibri"/>
                <w:b w:val="0"/>
                <w:sz w:val="18"/>
              </w:rPr>
              <w:t>A dedicated staging service backed by a separate Firebase project.</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Create a staging branch deploying to a second Render service.</w:t>
            </w:r>
          </w:p>
        </w:tc>
        <w:tc>
          <w:tcPr>
            <w:tcW w:type="dxa" w:w="893"/>
            <w:shd w:val="clear" w:color="auto" w:fill="F4F7FB"/>
          </w:tcPr>
          <w:p>
            <w:pPr>
              <w:spacing w:before="40" w:after="40"/>
              <w:jc w:val="center"/>
            </w:pPr>
            <w:r/>
            <w:r>
              <w:rPr>
                <w:rFonts w:ascii="Calibri" w:hAnsi="Calibri"/>
                <w:b w:val="0"/>
                <w:sz w:val="18"/>
              </w:rPr>
              <w:t>Medium</w:t>
            </w:r>
          </w:p>
        </w:tc>
      </w:tr>
      <w:tr>
        <w:tc>
          <w:tcPr>
            <w:tcW w:type="dxa" w:w="2088"/>
          </w:tcPr>
          <w:p>
            <w:pPr>
              <w:spacing w:before="40" w:after="40"/>
            </w:pPr>
            <w:r/>
            <w:r>
              <w:rPr>
                <w:rFonts w:ascii="Calibri" w:hAnsi="Calibri"/>
                <w:b/>
                <w:sz w:val="18"/>
              </w:rPr>
              <w:t>No automated tests</w:t>
            </w:r>
          </w:p>
        </w:tc>
        <w:tc>
          <w:tcPr>
            <w:tcW w:type="dxa" w:w="4248"/>
          </w:tcPr>
          <w:p>
            <w:pPr>
              <w:spacing w:before="40" w:after="40"/>
            </w:pPr>
            <w:r/>
            <w:r>
              <w:rPr>
                <w:rFonts w:ascii="Calibri" w:hAnsi="Calibri"/>
                <w:b w:val="0"/>
                <w:sz w:val="18"/>
              </w:rPr>
              <w:t>The backend test script exits with an error by design, and the frontend retains only the default CRA smoke test.</w:t>
            </w:r>
          </w:p>
        </w:tc>
        <w:tc>
          <w:tcPr>
            <w:tcW w:type="dxa" w:w="3384"/>
          </w:tcPr>
          <w:p>
            <w:pPr>
              <w:spacing w:before="40" w:after="40"/>
            </w:pPr>
            <w:r/>
            <w:r>
              <w:rPr>
                <w:rFonts w:ascii="Calibri" w:hAnsi="Calibri"/>
                <w:b w:val="0"/>
                <w:sz w:val="18"/>
              </w:rPr>
              <w:t>Unit coverage on authentication and order-total logic, plus an end-to-end checkout smoke test.</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Begin with order-total and authentication unit tests, then add checkout E2E coverage.</w:t>
            </w:r>
          </w:p>
        </w:tc>
        <w:tc>
          <w:tcPr>
            <w:tcW w:type="dxa" w:w="893"/>
          </w:tcPr>
          <w:p>
            <w:pPr>
              <w:spacing w:before="40" w:after="40"/>
              <w:jc w:val="center"/>
            </w:pPr>
            <w:r/>
            <w:r>
              <w:rPr>
                <w:rFonts w:ascii="Calibri" w:hAnsi="Calibri"/>
                <w:b w:val="0"/>
                <w:sz w:val="18"/>
              </w:rPr>
              <w:t>Large</w:t>
            </w:r>
          </w:p>
        </w:tc>
      </w:tr>
      <w:tr>
        <w:tc>
          <w:tcPr>
            <w:tcW w:type="dxa" w:w="2088"/>
            <w:shd w:val="clear" w:color="auto" w:fill="F4F7FB"/>
          </w:tcPr>
          <w:p>
            <w:pPr>
              <w:spacing w:before="40" w:after="40"/>
            </w:pPr>
            <w:r/>
            <w:r>
              <w:rPr>
                <w:rFonts w:ascii="Calibri" w:hAnsi="Calibri"/>
                <w:b/>
                <w:sz w:val="18"/>
              </w:rPr>
              <w:t>No error tracking</w:t>
            </w:r>
          </w:p>
        </w:tc>
        <w:tc>
          <w:tcPr>
            <w:tcW w:type="dxa" w:w="4248"/>
            <w:shd w:val="clear" w:color="auto" w:fill="F4F7FB"/>
          </w:tcPr>
          <w:p>
            <w:pPr>
              <w:spacing w:before="40" w:after="40"/>
            </w:pPr>
            <w:r/>
            <w:r>
              <w:rPr>
                <w:rFonts w:ascii="Calibri" w:hAnsi="Calibri"/>
                <w:b w:val="0"/>
                <w:sz w:val="18"/>
              </w:rPr>
              <w:t>Errors are written to console.error only, and nothing aggregates or alerts on them.</w:t>
            </w:r>
          </w:p>
        </w:tc>
        <w:tc>
          <w:tcPr>
            <w:tcW w:type="dxa" w:w="3384"/>
            <w:shd w:val="clear" w:color="auto" w:fill="F4F7FB"/>
          </w:tcPr>
          <w:p>
            <w:pPr>
              <w:spacing w:before="40" w:after="40"/>
            </w:pPr>
            <w:r/>
            <w:r>
              <w:rPr>
                <w:rFonts w:ascii="Calibri" w:hAnsi="Calibri"/>
                <w:b w:val="0"/>
                <w:sz w:val="18"/>
              </w:rPr>
              <w:t>Centralised error tracking across frontend and backend with release tagging.</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Integrate Sentry on both tiers.</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Unstructured logging</w:t>
            </w:r>
          </w:p>
        </w:tc>
        <w:tc>
          <w:tcPr>
            <w:tcW w:type="dxa" w:w="4248"/>
          </w:tcPr>
          <w:p>
            <w:pPr>
              <w:spacing w:before="40" w:after="40"/>
            </w:pPr>
            <w:r/>
            <w:r>
              <w:rPr>
                <w:rFonts w:ascii="Calibri" w:hAnsi="Calibri"/>
                <w:b w:val="0"/>
                <w:sz w:val="18"/>
              </w:rPr>
              <w:t>Logging consists of ad-hoc console statements that include OTP values and full API payloads. Render retains logs only briefly.</w:t>
            </w:r>
          </w:p>
        </w:tc>
        <w:tc>
          <w:tcPr>
            <w:tcW w:type="dxa" w:w="3384"/>
          </w:tcPr>
          <w:p>
            <w:pPr>
              <w:spacing w:before="40" w:after="40"/>
            </w:pPr>
            <w:r/>
            <w:r>
              <w:rPr>
                <w:rFonts w:ascii="Calibri" w:hAnsi="Calibri"/>
                <w:b w:val="0"/>
                <w:sz w:val="18"/>
              </w:rPr>
              <w:t>Structured JSON logs with PII redaction, shipped to durable storage.</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Adopt pino and redact sensitive fields.</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No database backups</w:t>
            </w:r>
          </w:p>
        </w:tc>
        <w:tc>
          <w:tcPr>
            <w:tcW w:type="dxa" w:w="4248"/>
            <w:shd w:val="clear" w:color="auto" w:fill="F4F7FB"/>
          </w:tcPr>
          <w:p>
            <w:pPr>
              <w:spacing w:before="40" w:after="40"/>
            </w:pPr>
            <w:r/>
            <w:r>
              <w:rPr>
                <w:rFonts w:ascii="Calibri" w:hAnsi="Calibri"/>
                <w:b w:val="0"/>
                <w:sz w:val="18"/>
              </w:rPr>
              <w:t>Firestore has no scheduled export and no point-in-time recovery configured. An erroneous write or deletion is unrecoverable.</w:t>
            </w:r>
          </w:p>
        </w:tc>
        <w:tc>
          <w:tcPr>
            <w:tcW w:type="dxa" w:w="3384"/>
            <w:shd w:val="clear" w:color="auto" w:fill="F4F7FB"/>
          </w:tcPr>
          <w:p>
            <w:pPr>
              <w:spacing w:before="40" w:after="40"/>
            </w:pPr>
            <w:r/>
            <w:r>
              <w:rPr>
                <w:rFonts w:ascii="Calibri" w:hAnsi="Calibri"/>
                <w:b w:val="0"/>
                <w:sz w:val="18"/>
              </w:rPr>
              <w:t>Daily export to Cloud Storage with thirty-day retention, and PITR enabled.</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Enable point-in-time recovery and configure scheduled exports.</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No uptime monitoring</w:t>
            </w:r>
          </w:p>
        </w:tc>
        <w:tc>
          <w:tcPr>
            <w:tcW w:type="dxa" w:w="4248"/>
          </w:tcPr>
          <w:p>
            <w:pPr>
              <w:spacing w:before="40" w:after="40"/>
            </w:pPr>
            <w:r/>
            <w:r>
              <w:rPr>
                <w:rFonts w:ascii="Calibri" w:hAnsi="Calibri"/>
                <w:b w:val="0"/>
                <w:sz w:val="18"/>
              </w:rPr>
              <w:t>Nothing external detects an outage, so failures are discovered by customers.</w:t>
            </w:r>
          </w:p>
        </w:tc>
        <w:tc>
          <w:tcPr>
            <w:tcW w:type="dxa" w:w="3384"/>
          </w:tcPr>
          <w:p>
            <w:pPr>
              <w:spacing w:before="40" w:after="40"/>
            </w:pPr>
            <w:r/>
            <w:r>
              <w:rPr>
                <w:rFonts w:ascii="Calibri" w:hAnsi="Calibri"/>
                <w:b w:val="0"/>
                <w:sz w:val="18"/>
              </w:rPr>
              <w:t>External availability checks with alerting to a staffed channel.</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Configure UptimeRobot or Better Stack against the site and an API health route.</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No meaningful health endpoint</w:t>
            </w:r>
          </w:p>
        </w:tc>
        <w:tc>
          <w:tcPr>
            <w:tcW w:type="dxa" w:w="4248"/>
            <w:shd w:val="clear" w:color="auto" w:fill="F4F7FB"/>
          </w:tcPr>
          <w:p>
            <w:pPr>
              <w:spacing w:before="40" w:after="40"/>
            </w:pPr>
            <w:r/>
            <w:r>
              <w:rPr>
                <w:rFonts w:ascii="Calibri" w:hAnsi="Calibri"/>
                <w:b w:val="0"/>
                <w:sz w:val="18"/>
              </w:rPr>
              <w:t>The Express catch-all returns index.html for every unmatched path, so an HTTP 200 does not prove the API or Firestore is healthy.</w:t>
            </w:r>
          </w:p>
        </w:tc>
        <w:tc>
          <w:tcPr>
            <w:tcW w:type="dxa" w:w="3384"/>
            <w:shd w:val="clear" w:color="auto" w:fill="F4F7FB"/>
          </w:tcPr>
          <w:p>
            <w:pPr>
              <w:spacing w:before="40" w:after="40"/>
            </w:pPr>
            <w:r/>
            <w:r>
              <w:rPr>
                <w:rFonts w:ascii="Calibri" w:hAnsi="Calibri"/>
                <w:b w:val="0"/>
                <w:sz w:val="18"/>
              </w:rPr>
              <w:t>A dedicated health route that verifies Firestore connectivity.</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Add /api/health and point the Render health check at it.</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No central error handler</w:t>
            </w:r>
          </w:p>
        </w:tc>
        <w:tc>
          <w:tcPr>
            <w:tcW w:type="dxa" w:w="4248"/>
          </w:tcPr>
          <w:p>
            <w:pPr>
              <w:spacing w:before="40" w:after="40"/>
            </w:pPr>
            <w:r/>
            <w:r>
              <w:rPr>
                <w:rFonts w:ascii="Calibri" w:hAnsi="Calibri"/>
                <w:b w:val="0"/>
                <w:sz w:val="18"/>
              </w:rPr>
              <w:t>No Express error-handling middleware is registered, so upload and parse failures surface inconsistently and 500 responses leak internal error messages.</w:t>
            </w:r>
          </w:p>
        </w:tc>
        <w:tc>
          <w:tcPr>
            <w:tcW w:type="dxa" w:w="3384"/>
          </w:tcPr>
          <w:p>
            <w:pPr>
              <w:spacing w:before="40" w:after="40"/>
            </w:pPr>
            <w:r/>
            <w:r>
              <w:rPr>
                <w:rFonts w:ascii="Calibri" w:hAnsi="Calibri"/>
                <w:b w:val="0"/>
                <w:sz w:val="18"/>
              </w:rPr>
              <w:t>A central error handler returning generic messages in production.</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Register an error-handling middleware.</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Undefined rollback strategy</w:t>
            </w:r>
          </w:p>
        </w:tc>
        <w:tc>
          <w:tcPr>
            <w:tcW w:type="dxa" w:w="4248"/>
            <w:shd w:val="clear" w:color="auto" w:fill="F4F7FB"/>
          </w:tcPr>
          <w:p>
            <w:pPr>
              <w:spacing w:before="40" w:after="40"/>
            </w:pPr>
            <w:r/>
            <w:r>
              <w:rPr>
                <w:rFonts w:ascii="Calibri" w:hAnsi="Calibri"/>
                <w:b w:val="0"/>
                <w:sz w:val="18"/>
              </w:rPr>
              <w:t>Rollback depends on manually redeploying a previous Render build, and releases are not tagged.</w:t>
            </w:r>
          </w:p>
        </w:tc>
        <w:tc>
          <w:tcPr>
            <w:tcW w:type="dxa" w:w="3384"/>
            <w:shd w:val="clear" w:color="auto" w:fill="F4F7FB"/>
          </w:tcPr>
          <w:p>
            <w:pPr>
              <w:spacing w:before="40" w:after="40"/>
            </w:pPr>
            <w:r/>
            <w:r>
              <w:rPr>
                <w:rFonts w:ascii="Calibri" w:hAnsi="Calibri"/>
                <w:b w:val="0"/>
                <w:sz w:val="18"/>
              </w:rPr>
              <w:t>Tagged releases with a documented, rehearsed rollback procedure.</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Tag every deployment and write the rollback runbook.</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No infrastructure as code</w:t>
            </w:r>
          </w:p>
        </w:tc>
        <w:tc>
          <w:tcPr>
            <w:tcW w:type="dxa" w:w="4248"/>
          </w:tcPr>
          <w:p>
            <w:pPr>
              <w:spacing w:before="40" w:after="40"/>
            </w:pPr>
            <w:r/>
            <w:r>
              <w:rPr>
                <w:rFonts w:ascii="Calibri" w:hAnsi="Calibri"/>
                <w:b w:val="0"/>
                <w:sz w:val="18"/>
              </w:rPr>
              <w:t>No render.yaml exists, so service configuration lives only in the Render dashboard.</w:t>
            </w:r>
          </w:p>
        </w:tc>
        <w:tc>
          <w:tcPr>
            <w:tcW w:type="dxa" w:w="3384"/>
          </w:tcPr>
          <w:p>
            <w:pPr>
              <w:spacing w:before="40" w:after="40"/>
            </w:pPr>
            <w:r/>
            <w:r>
              <w:rPr>
                <w:rFonts w:ascii="Calibri" w:hAnsi="Calibri"/>
                <w:b w:val="0"/>
                <w:sz w:val="18"/>
              </w:rPr>
              <w:t>Service configuration committed as code.</w:t>
            </w:r>
          </w:p>
        </w:tc>
        <w:tc>
          <w:tcPr>
            <w:tcW w:type="dxa" w:w="893"/>
          </w:tcPr>
          <w:p>
            <w:pPr>
              <w:spacing w:before="40" w:after="40"/>
              <w:jc w:val="center"/>
            </w:pPr>
            <w:r/>
            <w:r>
              <w:rPr>
                <w:rFonts w:ascii="Calibri" w:hAnsi="Calibri"/>
                <w:b/>
                <w:color w:val="1E7A3C"/>
                <w:sz w:val="18"/>
              </w:rPr>
              <w:t>Low</w:t>
            </w:r>
          </w:p>
        </w:tc>
        <w:tc>
          <w:tcPr>
            <w:tcW w:type="dxa" w:w="3672"/>
          </w:tcPr>
          <w:p>
            <w:pPr>
              <w:spacing w:before="40" w:after="40"/>
            </w:pPr>
            <w:r/>
            <w:r>
              <w:rPr>
                <w:rFonts w:ascii="Calibri" w:hAnsi="Calibri"/>
                <w:b w:val="0"/>
                <w:sz w:val="18"/>
              </w:rPr>
              <w:t>Commit a render.yaml blueprint.</w:t>
            </w:r>
          </w:p>
        </w:tc>
        <w:tc>
          <w:tcPr>
            <w:tcW w:type="dxa" w:w="893"/>
          </w:tcPr>
          <w:p>
            <w:pPr>
              <w:spacing w:before="40" w:after="40"/>
              <w:jc w:val="center"/>
            </w:pPr>
            <w:r/>
            <w:r>
              <w:rPr>
                <w:rFonts w:ascii="Calibri" w:hAnsi="Calibri"/>
                <w:b w:val="0"/>
                <w:sz w:val="18"/>
              </w:rPr>
              <w:t>Small</w:t>
            </w:r>
          </w:p>
        </w:tc>
      </w:tr>
      <w:tr>
        <w:tc>
          <w:tcPr>
            <w:tcW w:type="dxa" w:w="2088"/>
            <w:shd w:val="clear" w:color="auto" w:fill="F4F7FB"/>
          </w:tcPr>
          <w:p>
            <w:pPr>
              <w:spacing w:before="40" w:after="40"/>
            </w:pPr>
            <w:r/>
            <w:r>
              <w:rPr>
                <w:rFonts w:ascii="Calibri" w:hAnsi="Calibri"/>
                <w:b/>
                <w:sz w:val="18"/>
              </w:rPr>
              <w:t>Build artifacts committed</w:t>
            </w:r>
          </w:p>
        </w:tc>
        <w:tc>
          <w:tcPr>
            <w:tcW w:type="dxa" w:w="4248"/>
            <w:shd w:val="clear" w:color="auto" w:fill="F4F7FB"/>
          </w:tcPr>
          <w:p>
            <w:pPr>
              <w:spacing w:before="40" w:after="40"/>
            </w:pPr>
            <w:r/>
            <w:r>
              <w:rPr>
                <w:rFonts w:ascii="Calibri" w:hAnsi="Calibri"/>
                <w:b w:val="0"/>
                <w:sz w:val="18"/>
              </w:rPr>
              <w:t>178 files under frontend/build are tracked in Git, risking merge conflicts, stale bundles and deployment of an outdated build.</w:t>
            </w:r>
          </w:p>
        </w:tc>
        <w:tc>
          <w:tcPr>
            <w:tcW w:type="dxa" w:w="3384"/>
            <w:shd w:val="clear" w:color="auto" w:fill="F4F7FB"/>
          </w:tcPr>
          <w:p>
            <w:pPr>
              <w:spacing w:before="40" w:after="40"/>
            </w:pPr>
            <w:r/>
            <w:r>
              <w:rPr>
                <w:rFonts w:ascii="Calibri" w:hAnsi="Calibri"/>
                <w:b w:val="0"/>
                <w:sz w:val="18"/>
              </w:rPr>
              <w:t>Artifacts built in CI and excluded from version control.</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Remove frontend/build from tracking and add it to .gitignore.</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Large volume of dead code</w:t>
            </w:r>
          </w:p>
        </w:tc>
        <w:tc>
          <w:tcPr>
            <w:tcW w:type="dxa" w:w="4248"/>
          </w:tcPr>
          <w:p>
            <w:pPr>
              <w:spacing w:before="40" w:after="40"/>
            </w:pPr>
            <w:r/>
            <w:r>
              <w:rPr>
                <w:rFonts w:ascii="Calibri" w:hAnsi="Calibri"/>
                <w:b w:val="0"/>
                <w:sz w:val="18"/>
              </w:rPr>
              <w:t>Roughly 1,400 of the 1,958 lines in orderController.js are commented-out prior versions, with the same pattern across authController.js and the route files.</w:t>
            </w:r>
          </w:p>
        </w:tc>
        <w:tc>
          <w:tcPr>
            <w:tcW w:type="dxa" w:w="3384"/>
          </w:tcPr>
          <w:p>
            <w:pPr>
              <w:spacing w:before="40" w:after="40"/>
            </w:pPr>
            <w:r/>
            <w:r>
              <w:rPr>
                <w:rFonts w:ascii="Calibri" w:hAnsi="Calibri"/>
                <w:b w:val="0"/>
                <w:sz w:val="18"/>
              </w:rPr>
              <w:t>Obsolete code deleted, with history preserved in Git.</w:t>
            </w:r>
          </w:p>
        </w:tc>
        <w:tc>
          <w:tcPr>
            <w:tcW w:type="dxa" w:w="893"/>
          </w:tcPr>
          <w:p>
            <w:pPr>
              <w:spacing w:before="40" w:after="40"/>
              <w:jc w:val="center"/>
            </w:pPr>
            <w:r/>
            <w:r>
              <w:rPr>
                <w:rFonts w:ascii="Calibri" w:hAnsi="Calibri"/>
                <w:b/>
                <w:color w:val="1E7A3C"/>
                <w:sz w:val="18"/>
              </w:rPr>
              <w:t>Low</w:t>
            </w:r>
          </w:p>
        </w:tc>
        <w:tc>
          <w:tcPr>
            <w:tcW w:type="dxa" w:w="3672"/>
          </w:tcPr>
          <w:p>
            <w:pPr>
              <w:spacing w:before="40" w:after="40"/>
            </w:pPr>
            <w:r/>
            <w:r>
              <w:rPr>
                <w:rFonts w:ascii="Calibri" w:hAnsi="Calibri"/>
                <w:b w:val="0"/>
                <w:sz w:val="18"/>
              </w:rPr>
              <w:t>Strip commented-out blocks from controllers and routes.</w:t>
            </w:r>
          </w:p>
        </w:tc>
        <w:tc>
          <w:tcPr>
            <w:tcW w:type="dxa" w:w="893"/>
          </w:tcPr>
          <w:p>
            <w:pPr>
              <w:spacing w:before="40" w:after="40"/>
              <w:jc w:val="center"/>
            </w:pPr>
            <w:r/>
            <w:r>
              <w:rPr>
                <w:rFonts w:ascii="Calibri" w:hAnsi="Calibri"/>
                <w:b w:val="0"/>
                <w:sz w:val="18"/>
              </w:rPr>
              <w:t>Small</w:t>
            </w:r>
          </w:p>
        </w:tc>
      </w:tr>
      <w:tr>
        <w:tc>
          <w:tcPr>
            <w:tcW w:type="dxa" w:w="893"/>
            <w:gridSpan w:val="6"/>
            <w:shd w:val="clear" w:color="auto" w:fill="D9E2F3"/>
          </w:tcPr>
          <w:p>
            <w:pPr>
              <w:spacing w:before="40" w:after="40"/>
            </w:pPr>
            <w:r/>
            <w:r>
              <w:rPr>
                <w:rFonts w:ascii="Calibri" w:hAnsi="Calibri"/>
                <w:b/>
                <w:color w:val="1F3564"/>
                <w:sz w:val="21"/>
              </w:rPr>
              <w:t>3.5   UX and Compliance Gaps</w:t>
            </w:r>
          </w:p>
        </w:tc>
      </w:tr>
      <w:tr>
        <w:tc>
          <w:tcPr>
            <w:tcW w:type="dxa" w:w="2088"/>
          </w:tcPr>
          <w:p>
            <w:pPr>
              <w:spacing w:before="40" w:after="40"/>
            </w:pPr>
            <w:r/>
            <w:r>
              <w:rPr>
                <w:rFonts w:ascii="Calibri" w:hAnsi="Calibri"/>
                <w:b/>
                <w:sz w:val="18"/>
              </w:rPr>
              <w:t>Image alternative text</w:t>
            </w:r>
          </w:p>
        </w:tc>
        <w:tc>
          <w:tcPr>
            <w:tcW w:type="dxa" w:w="4248"/>
          </w:tcPr>
          <w:p>
            <w:pPr>
              <w:spacing w:before="40" w:after="40"/>
            </w:pPr>
            <w:r/>
            <w:r>
              <w:rPr>
                <w:rFonts w:ascii="Calibri" w:hAnsi="Calibri"/>
                <w:b w:val="0"/>
                <w:sz w:val="18"/>
              </w:rPr>
              <w:t>Only 13 of 46 image elements carry an alt attribute, and just 23 aria attributes appear across the entire application.</w:t>
            </w:r>
          </w:p>
        </w:tc>
        <w:tc>
          <w:tcPr>
            <w:tcW w:type="dxa" w:w="3384"/>
          </w:tcPr>
          <w:p>
            <w:pPr>
              <w:spacing w:before="40" w:after="40"/>
            </w:pPr>
            <w:r/>
            <w:r>
              <w:rPr>
                <w:rFonts w:ascii="Calibri" w:hAnsi="Calibri"/>
                <w:b w:val="0"/>
                <w:sz w:val="18"/>
              </w:rPr>
              <w:t>All images carry meaningful alt text, form controls are labelled, and focus states are visible, meeting WCAG 2.1 AA.</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Enable eslint-plugin-jsx-a11y, remediate findings, and audit with axe DevTools.</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No React error boundary</w:t>
            </w:r>
          </w:p>
        </w:tc>
        <w:tc>
          <w:tcPr>
            <w:tcW w:type="dxa" w:w="4248"/>
            <w:shd w:val="clear" w:color="auto" w:fill="F4F7FB"/>
          </w:tcPr>
          <w:p>
            <w:pPr>
              <w:spacing w:before="40" w:after="40"/>
            </w:pPr>
            <w:r/>
            <w:r>
              <w:rPr>
                <w:rFonts w:ascii="Calibri" w:hAnsi="Calibri"/>
                <w:b w:val="0"/>
                <w:sz w:val="18"/>
              </w:rPr>
              <w:t>No error boundary exists anywhere in the frontend, so a single render error blanks the entire site.</w:t>
            </w:r>
          </w:p>
        </w:tc>
        <w:tc>
          <w:tcPr>
            <w:tcW w:type="dxa" w:w="3384"/>
            <w:shd w:val="clear" w:color="auto" w:fill="F4F7FB"/>
          </w:tcPr>
          <w:p>
            <w:pPr>
              <w:spacing w:before="40" w:after="40"/>
            </w:pPr>
            <w:r/>
            <w:r>
              <w:rPr>
                <w:rFonts w:ascii="Calibri" w:hAnsi="Calibri"/>
                <w:b w:val="0"/>
                <w:sz w:val="18"/>
              </w:rPr>
              <w:t>An error boundary at the router root rendering a graceful fallback.</w:t>
            </w:r>
          </w:p>
        </w:tc>
        <w:tc>
          <w:tcPr>
            <w:tcW w:type="dxa" w:w="893"/>
            <w:shd w:val="clear" w:color="auto" w:fill="F4F7FB"/>
          </w:tcPr>
          <w:p>
            <w:pPr>
              <w:spacing w:before="40" w:after="40"/>
              <w:jc w:val="center"/>
            </w:pPr>
            <w:r/>
            <w:r>
              <w:rPr>
                <w:rFonts w:ascii="Calibri" w:hAnsi="Calibri"/>
                <w:b/>
                <w:color w:val="C00000"/>
                <w:sz w:val="18"/>
              </w:rPr>
              <w:t>High</w:t>
            </w:r>
          </w:p>
        </w:tc>
        <w:tc>
          <w:tcPr>
            <w:tcW w:type="dxa" w:w="3672"/>
            <w:shd w:val="clear" w:color="auto" w:fill="F4F7FB"/>
          </w:tcPr>
          <w:p>
            <w:pPr>
              <w:spacing w:before="40" w:after="40"/>
            </w:pPr>
            <w:r/>
            <w:r>
              <w:rPr>
                <w:rFonts w:ascii="Calibri" w:hAnsi="Calibri"/>
                <w:b w:val="0"/>
                <w:sz w:val="18"/>
              </w:rPr>
              <w:t>Add an error boundary wired to the error-tracking service.</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Incomplete SEO metadata</w:t>
            </w:r>
          </w:p>
        </w:tc>
        <w:tc>
          <w:tcPr>
            <w:tcW w:type="dxa" w:w="4248"/>
          </w:tcPr>
          <w:p>
            <w:pPr>
              <w:spacing w:before="40" w:after="40"/>
            </w:pPr>
            <w:r/>
            <w:r>
              <w:rPr>
                <w:rFonts w:ascii="Calibri" w:hAnsi="Calibri"/>
                <w:b w:val="0"/>
                <w:sz w:val="18"/>
              </w:rPr>
              <w:t>index.html carries one generic title and description, with no Open Graph tags, no Twitter card and no canonical URL. Titles do not change per route.</w:t>
            </w:r>
          </w:p>
        </w:tc>
        <w:tc>
          <w:tcPr>
            <w:tcW w:type="dxa" w:w="3384"/>
          </w:tcPr>
          <w:p>
            <w:pPr>
              <w:spacing w:before="40" w:after="40"/>
            </w:pPr>
            <w:r/>
            <w:r>
              <w:rPr>
                <w:rFonts w:ascii="Calibri" w:hAnsi="Calibri"/>
                <w:b w:val="0"/>
                <w:sz w:val="18"/>
              </w:rPr>
              <w:t>Per-route title, description, canonical URL and social metadata.</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Introduce react-helmet-async with per-page metadata.</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SPA content not pre-rendered</w:t>
            </w:r>
          </w:p>
        </w:tc>
        <w:tc>
          <w:tcPr>
            <w:tcW w:type="dxa" w:w="4248"/>
            <w:shd w:val="clear" w:color="auto" w:fill="F4F7FB"/>
          </w:tcPr>
          <w:p>
            <w:pPr>
              <w:spacing w:before="40" w:after="40"/>
            </w:pPr>
            <w:r/>
            <w:r>
              <w:rPr>
                <w:rFonts w:ascii="Calibri" w:hAnsi="Calibri"/>
                <w:b w:val="0"/>
                <w:sz w:val="18"/>
              </w:rPr>
              <w:t>The CRA build ships an empty root element. robots.txt and sitemap.xml are present and correctly allow crawling, but crawlers receive no HTML content.</w:t>
            </w:r>
          </w:p>
        </w:tc>
        <w:tc>
          <w:tcPr>
            <w:tcW w:type="dxa" w:w="3384"/>
            <w:shd w:val="clear" w:color="auto" w:fill="F4F7FB"/>
          </w:tcPr>
          <w:p>
            <w:pPr>
              <w:spacing w:before="40" w:after="40"/>
            </w:pPr>
            <w:r/>
            <w:r>
              <w:rPr>
                <w:rFonts w:ascii="Calibri" w:hAnsi="Calibri"/>
                <w:b w:val="0"/>
                <w:sz w:val="18"/>
              </w:rPr>
              <w:t>Pre-rendered or server-rendered HTML for all marketing pages.</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Pre-render with react-snap, or migrate marketing pages to Next.js.</w:t>
            </w:r>
          </w:p>
        </w:tc>
        <w:tc>
          <w:tcPr>
            <w:tcW w:type="dxa" w:w="893"/>
            <w:shd w:val="clear" w:color="auto" w:fill="F4F7FB"/>
          </w:tcPr>
          <w:p>
            <w:pPr>
              <w:spacing w:before="40" w:after="40"/>
              <w:jc w:val="center"/>
            </w:pPr>
            <w:r/>
            <w:r>
              <w:rPr>
                <w:rFonts w:ascii="Calibri" w:hAnsi="Calibri"/>
                <w:b w:val="0"/>
                <w:sz w:val="18"/>
              </w:rPr>
              <w:t>Large</w:t>
            </w:r>
          </w:p>
        </w:tc>
      </w:tr>
      <w:tr>
        <w:tc>
          <w:tcPr>
            <w:tcW w:type="dxa" w:w="2088"/>
          </w:tcPr>
          <w:p>
            <w:pPr>
              <w:spacing w:before="40" w:after="40"/>
            </w:pPr>
            <w:r/>
            <w:r>
              <w:rPr>
                <w:rFonts w:ascii="Calibri" w:hAnsi="Calibri"/>
                <w:b/>
                <w:sz w:val="18"/>
              </w:rPr>
              <w:t>Legal content not verified</w:t>
            </w:r>
          </w:p>
        </w:tc>
        <w:tc>
          <w:tcPr>
            <w:tcW w:type="dxa" w:w="4248"/>
          </w:tcPr>
          <w:p>
            <w:pPr>
              <w:spacing w:before="40" w:after="40"/>
            </w:pPr>
            <w:r/>
            <w:r>
              <w:rPr>
                <w:rFonts w:ascii="Calibri" w:hAnsi="Calibri"/>
                <w:b w:val="0"/>
                <w:sz w:val="18"/>
              </w:rPr>
              <w:t>Privacy Policy, Terms and Conditions, Refund Policy and Cancellation Policy pages all exist. Their content has not been reviewed against the DPDP Act 2023 or GDPR.</w:t>
            </w:r>
          </w:p>
        </w:tc>
        <w:tc>
          <w:tcPr>
            <w:tcW w:type="dxa" w:w="3384"/>
          </w:tcPr>
          <w:p>
            <w:pPr>
              <w:spacing w:before="40" w:after="40"/>
            </w:pPr>
            <w:r/>
            <w:r>
              <w:rPr>
                <w:rFonts w:ascii="Calibri" w:hAnsi="Calibri"/>
                <w:b w:val="0"/>
                <w:sz w:val="18"/>
              </w:rPr>
              <w:t>A named grievance officer, stated retention periods, lawful basis, and disclosure of all third-party processors including Fast2SMS, Shiprocket, Brevo and Google.</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Obtain legal review against the DPDP Act and publish a sub-processor list.</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No consent capture</w:t>
            </w:r>
          </w:p>
        </w:tc>
        <w:tc>
          <w:tcPr>
            <w:tcW w:type="dxa" w:w="4248"/>
            <w:shd w:val="clear" w:color="auto" w:fill="F4F7FB"/>
          </w:tcPr>
          <w:p>
            <w:pPr>
              <w:spacing w:before="40" w:after="40"/>
            </w:pPr>
            <w:r/>
            <w:r>
              <w:rPr>
                <w:rFonts w:ascii="Calibri" w:hAnsi="Calibri"/>
                <w:b w:val="0"/>
                <w:sz w:val="18"/>
              </w:rPr>
              <w:t>There is no cookie or tracking consent notice, and no explicit consent is recorded at OTP signup.</w:t>
            </w:r>
          </w:p>
        </w:tc>
        <w:tc>
          <w:tcPr>
            <w:tcW w:type="dxa" w:w="3384"/>
            <w:shd w:val="clear" w:color="auto" w:fill="F4F7FB"/>
          </w:tcPr>
          <w:p>
            <w:pPr>
              <w:spacing w:before="40" w:after="40"/>
            </w:pPr>
            <w:r/>
            <w:r>
              <w:rPr>
                <w:rFonts w:ascii="Calibri" w:hAnsi="Calibri"/>
                <w:b w:val="0"/>
                <w:sz w:val="18"/>
              </w:rPr>
              <w:t>Consent captured and stored with a timestamp as evidence.</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Add a consent checkbox at signup and persist proof of consent.</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No data deletion or export path</w:t>
            </w:r>
          </w:p>
        </w:tc>
        <w:tc>
          <w:tcPr>
            <w:tcW w:type="dxa" w:w="4248"/>
          </w:tcPr>
          <w:p>
            <w:pPr>
              <w:spacing w:before="40" w:after="40"/>
            </w:pPr>
            <w:r/>
            <w:r>
              <w:rPr>
                <w:rFonts w:ascii="Calibri" w:hAnsi="Calibri"/>
                <w:b w:val="0"/>
                <w:sz w:val="18"/>
              </w:rPr>
              <w:t>Users have no means to request erasure or a copy of their personal data.</w:t>
            </w:r>
          </w:p>
        </w:tc>
        <w:tc>
          <w:tcPr>
            <w:tcW w:type="dxa" w:w="3384"/>
          </w:tcPr>
          <w:p>
            <w:pPr>
              <w:spacing w:before="40" w:after="40"/>
            </w:pPr>
            <w:r/>
            <w:r>
              <w:rPr>
                <w:rFonts w:ascii="Calibri" w:hAnsi="Calibri"/>
                <w:b w:val="0"/>
                <w:sz w:val="18"/>
              </w:rPr>
              <w:t>Self-service or documented deletion and export with a defined SLA.</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Add an administrative deletion workflow and a published request channel.</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Client-side-only route protection</w:t>
            </w:r>
          </w:p>
        </w:tc>
        <w:tc>
          <w:tcPr>
            <w:tcW w:type="dxa" w:w="4248"/>
            <w:shd w:val="clear" w:color="auto" w:fill="F4F7FB"/>
          </w:tcPr>
          <w:p>
            <w:pPr>
              <w:spacing w:before="40" w:after="40"/>
            </w:pPr>
            <w:r/>
            <w:r>
              <w:rPr>
                <w:rFonts w:ascii="Calibri" w:hAnsi="Calibri"/>
                <w:b w:val="0"/>
                <w:sz w:val="18"/>
              </w:rPr>
              <w:t>ProtectedRoute checks a localStorage value that is trivially forged to reveal admin UI. Backend authorisation still holds, so the impact is cosmetic.</w:t>
            </w:r>
          </w:p>
        </w:tc>
        <w:tc>
          <w:tcPr>
            <w:tcW w:type="dxa" w:w="3384"/>
            <w:shd w:val="clear" w:color="auto" w:fill="F4F7FB"/>
          </w:tcPr>
          <w:p>
            <w:pPr>
              <w:spacing w:before="40" w:after="40"/>
            </w:pPr>
            <w:r/>
            <w:r>
              <w:rPr>
                <w:rFonts w:ascii="Calibri" w:hAnsi="Calibri"/>
                <w:b w:val="0"/>
                <w:sz w:val="18"/>
              </w:rPr>
              <w:t>Server-validated session check when protected views mount.</w:t>
            </w:r>
          </w:p>
        </w:tc>
        <w:tc>
          <w:tcPr>
            <w:tcW w:type="dxa" w:w="893"/>
            <w:shd w:val="clear" w:color="auto" w:fill="F4F7FB"/>
          </w:tcPr>
          <w:p>
            <w:pPr>
              <w:spacing w:before="40" w:after="40"/>
              <w:jc w:val="center"/>
            </w:pPr>
            <w:r/>
            <w:r>
              <w:rPr>
                <w:rFonts w:ascii="Calibri" w:hAnsi="Calibri"/>
                <w:b/>
                <w:color w:val="1E7A3C"/>
                <w:sz w:val="18"/>
              </w:rPr>
              <w:t>Low</w:t>
            </w:r>
          </w:p>
        </w:tc>
        <w:tc>
          <w:tcPr>
            <w:tcW w:type="dxa" w:w="3672"/>
            <w:shd w:val="clear" w:color="auto" w:fill="F4F7FB"/>
          </w:tcPr>
          <w:p>
            <w:pPr>
              <w:spacing w:before="40" w:after="40"/>
            </w:pPr>
            <w:r/>
            <w:r>
              <w:rPr>
                <w:rFonts w:ascii="Calibri" w:hAnsi="Calibri"/>
                <w:b w:val="0"/>
                <w:sz w:val="18"/>
              </w:rPr>
              <w:t>Validate the token server-side on dashboard load.</w:t>
            </w:r>
          </w:p>
        </w:tc>
        <w:tc>
          <w:tcPr>
            <w:tcW w:type="dxa" w:w="893"/>
            <w:shd w:val="clear" w:color="auto" w:fill="F4F7FB"/>
          </w:tcPr>
          <w:p>
            <w:pPr>
              <w:spacing w:before="40" w:after="40"/>
              <w:jc w:val="center"/>
            </w:pPr>
            <w:r/>
            <w:r>
              <w:rPr>
                <w:rFonts w:ascii="Calibri" w:hAnsi="Calibri"/>
                <w:b w:val="0"/>
                <w:sz w:val="18"/>
              </w:rPr>
              <w:t>Small</w:t>
            </w:r>
          </w:p>
        </w:tc>
      </w:tr>
      <w:tr>
        <w:tc>
          <w:tcPr>
            <w:tcW w:type="dxa" w:w="893"/>
            <w:gridSpan w:val="6"/>
            <w:shd w:val="clear" w:color="auto" w:fill="D9E2F3"/>
          </w:tcPr>
          <w:p>
            <w:pPr>
              <w:spacing w:before="40" w:after="40"/>
            </w:pPr>
            <w:r/>
            <w:r>
              <w:rPr>
                <w:rFonts w:ascii="Calibri" w:hAnsi="Calibri"/>
                <w:b/>
                <w:color w:val="1F3564"/>
                <w:sz w:val="21"/>
              </w:rPr>
              <w:t>3.6   Documentation Gaps</w:t>
            </w:r>
          </w:p>
        </w:tc>
      </w:tr>
      <w:tr>
        <w:tc>
          <w:tcPr>
            <w:tcW w:type="dxa" w:w="2088"/>
          </w:tcPr>
          <w:p>
            <w:pPr>
              <w:spacing w:before="40" w:after="40"/>
            </w:pPr>
            <w:r/>
            <w:r>
              <w:rPr>
                <w:rFonts w:ascii="Calibri" w:hAnsi="Calibri"/>
                <w:b/>
                <w:sz w:val="18"/>
              </w:rPr>
              <w:t>No API documentation</w:t>
            </w:r>
          </w:p>
        </w:tc>
        <w:tc>
          <w:tcPr>
            <w:tcW w:type="dxa" w:w="4248"/>
          </w:tcPr>
          <w:p>
            <w:pPr>
              <w:spacing w:before="40" w:after="40"/>
            </w:pPr>
            <w:r/>
            <w:r>
              <w:rPr>
                <w:rFonts w:ascii="Calibri" w:hAnsi="Calibri"/>
                <w:b w:val="0"/>
                <w:sz w:val="18"/>
              </w:rPr>
              <w:t>Approximately 25 endpoints across seven route files are undocumented.</w:t>
            </w:r>
          </w:p>
        </w:tc>
        <w:tc>
          <w:tcPr>
            <w:tcW w:type="dxa" w:w="3384"/>
          </w:tcPr>
          <w:p>
            <w:pPr>
              <w:spacing w:before="40" w:after="40"/>
            </w:pPr>
            <w:r/>
            <w:r>
              <w:rPr>
                <w:rFonts w:ascii="Calibri" w:hAnsi="Calibri"/>
                <w:b w:val="0"/>
                <w:sz w:val="18"/>
              </w:rPr>
              <w:t>A published OpenAPI specification with interactive documentation.</w:t>
            </w:r>
          </w:p>
        </w:tc>
        <w:tc>
          <w:tcPr>
            <w:tcW w:type="dxa" w:w="893"/>
          </w:tcPr>
          <w:p>
            <w:pPr>
              <w:spacing w:before="40" w:after="40"/>
              <w:jc w:val="center"/>
            </w:pPr>
            <w:r/>
            <w:r>
              <w:rPr>
                <w:rFonts w:ascii="Calibri" w:hAnsi="Calibri"/>
                <w:b/>
                <w:color w:val="B05A00"/>
                <w:sz w:val="18"/>
              </w:rPr>
              <w:t>Medium</w:t>
            </w:r>
          </w:p>
        </w:tc>
        <w:tc>
          <w:tcPr>
            <w:tcW w:type="dxa" w:w="3672"/>
          </w:tcPr>
          <w:p>
            <w:pPr>
              <w:spacing w:before="40" w:after="40"/>
            </w:pPr>
            <w:r/>
            <w:r>
              <w:rPr>
                <w:rFonts w:ascii="Calibri" w:hAnsi="Calibri"/>
                <w:b w:val="0"/>
                <w:sz w:val="18"/>
              </w:rPr>
              <w:t>Author an openapi.yaml and serve it through swagger-ui-express.</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Minimal README</w:t>
            </w:r>
          </w:p>
        </w:tc>
        <w:tc>
          <w:tcPr>
            <w:tcW w:type="dxa" w:w="4248"/>
            <w:shd w:val="clear" w:color="auto" w:fill="F4F7FB"/>
          </w:tcPr>
          <w:p>
            <w:pPr>
              <w:spacing w:before="40" w:after="40"/>
            </w:pPr>
            <w:r/>
            <w:r>
              <w:rPr>
                <w:rFonts w:ascii="Calibri" w:hAnsi="Calibri"/>
                <w:b w:val="0"/>
                <w:sz w:val="18"/>
              </w:rPr>
              <w:t>The README is 33 lines and omits architecture, environment variables and local setup instructions.</w:t>
            </w:r>
          </w:p>
        </w:tc>
        <w:tc>
          <w:tcPr>
            <w:tcW w:type="dxa" w:w="3384"/>
            <w:shd w:val="clear" w:color="auto" w:fill="F4F7FB"/>
          </w:tcPr>
          <w:p>
            <w:pPr>
              <w:spacing w:before="40" w:after="40"/>
            </w:pPr>
            <w:r/>
            <w:r>
              <w:rPr>
                <w:rFonts w:ascii="Calibri" w:hAnsi="Calibri"/>
                <w:b w:val="0"/>
                <w:sz w:val="18"/>
              </w:rPr>
              <w:t>Complete onboarding covering prerequisites, setup, environment variables and deployment.</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Rewrite the README and add a .env.example file.</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No disaster recovery plan</w:t>
            </w:r>
          </w:p>
        </w:tc>
        <w:tc>
          <w:tcPr>
            <w:tcW w:type="dxa" w:w="4248"/>
          </w:tcPr>
          <w:p>
            <w:pPr>
              <w:spacing w:before="40" w:after="40"/>
            </w:pPr>
            <w:r/>
            <w:r>
              <w:rPr>
                <w:rFonts w:ascii="Calibri" w:hAnsi="Calibri"/>
                <w:b w:val="0"/>
                <w:sz w:val="18"/>
              </w:rPr>
              <w:t>No documented recovery procedure, RTO or RPO exists. Given the absence of backups, the effective RPO is total data loss.</w:t>
            </w:r>
          </w:p>
        </w:tc>
        <w:tc>
          <w:tcPr>
            <w:tcW w:type="dxa" w:w="3384"/>
          </w:tcPr>
          <w:p>
            <w:pPr>
              <w:spacing w:before="40" w:after="40"/>
            </w:pPr>
            <w:r/>
            <w:r>
              <w:rPr>
                <w:rFonts w:ascii="Calibri" w:hAnsi="Calibri"/>
                <w:b w:val="0"/>
                <w:sz w:val="18"/>
              </w:rPr>
              <w:t>A tested DR runbook covering Firestore restore, credential rotation, redeployment and verification.</w:t>
            </w:r>
          </w:p>
        </w:tc>
        <w:tc>
          <w:tcPr>
            <w:tcW w:type="dxa" w:w="893"/>
          </w:tcPr>
          <w:p>
            <w:pPr>
              <w:spacing w:before="40" w:after="40"/>
              <w:jc w:val="center"/>
            </w:pPr>
            <w:r/>
            <w:r>
              <w:rPr>
                <w:rFonts w:ascii="Calibri" w:hAnsi="Calibri"/>
                <w:b/>
                <w:color w:val="C00000"/>
                <w:sz w:val="18"/>
              </w:rPr>
              <w:t>High</w:t>
            </w:r>
          </w:p>
        </w:tc>
        <w:tc>
          <w:tcPr>
            <w:tcW w:type="dxa" w:w="3672"/>
          </w:tcPr>
          <w:p>
            <w:pPr>
              <w:spacing w:before="40" w:after="40"/>
            </w:pPr>
            <w:r/>
            <w:r>
              <w:rPr>
                <w:rFonts w:ascii="Calibri" w:hAnsi="Calibri"/>
                <w:b w:val="0"/>
                <w:sz w:val="18"/>
              </w:rPr>
              <w:t>Write the runbook once backups exist, then rehearse a full restore.</w:t>
            </w:r>
          </w:p>
        </w:tc>
        <w:tc>
          <w:tcPr>
            <w:tcW w:type="dxa" w:w="893"/>
          </w:tcPr>
          <w:p>
            <w:pPr>
              <w:spacing w:before="40" w:after="40"/>
              <w:jc w:val="center"/>
            </w:pPr>
            <w:r/>
            <w:r>
              <w:rPr>
                <w:rFonts w:ascii="Calibri" w:hAnsi="Calibri"/>
                <w:b w:val="0"/>
                <w:sz w:val="18"/>
              </w:rPr>
              <w:t>Medium</w:t>
            </w:r>
          </w:p>
        </w:tc>
      </w:tr>
      <w:tr>
        <w:tc>
          <w:tcPr>
            <w:tcW w:type="dxa" w:w="2088"/>
            <w:shd w:val="clear" w:color="auto" w:fill="F4F7FB"/>
          </w:tcPr>
          <w:p>
            <w:pPr>
              <w:spacing w:before="40" w:after="40"/>
            </w:pPr>
            <w:r/>
            <w:r>
              <w:rPr>
                <w:rFonts w:ascii="Calibri" w:hAnsi="Calibri"/>
                <w:b/>
                <w:sz w:val="18"/>
              </w:rPr>
              <w:t>Architecture documentation inaccurate</w:t>
            </w:r>
          </w:p>
        </w:tc>
        <w:tc>
          <w:tcPr>
            <w:tcW w:type="dxa" w:w="4248"/>
            <w:shd w:val="clear" w:color="auto" w:fill="F4F7FB"/>
          </w:tcPr>
          <w:p>
            <w:pPr>
              <w:spacing w:before="40" w:after="40"/>
            </w:pPr>
            <w:r/>
            <w:r>
              <w:rPr>
                <w:rFonts w:ascii="Calibri" w:hAnsi="Calibri"/>
                <w:b w:val="0"/>
                <w:sz w:val="18"/>
              </w:rPr>
              <w:t>Current documentation describes Firebase Realtime Database and a separately hosted static frontend. The deployed system uses Cloud Firestore and a single combined Express service.</w:t>
            </w:r>
          </w:p>
        </w:tc>
        <w:tc>
          <w:tcPr>
            <w:tcW w:type="dxa" w:w="3384"/>
            <w:shd w:val="clear" w:color="auto" w:fill="F4F7FB"/>
          </w:tcPr>
          <w:p>
            <w:pPr>
              <w:spacing w:before="40" w:after="40"/>
            </w:pPr>
            <w:r/>
            <w:r>
              <w:rPr>
                <w:rFonts w:ascii="Calibri" w:hAnsi="Calibri"/>
                <w:b w:val="0"/>
                <w:sz w:val="18"/>
              </w:rPr>
              <w:t>Documentation that accurately reflects the deployed architecture.</w:t>
            </w:r>
          </w:p>
        </w:tc>
        <w:tc>
          <w:tcPr>
            <w:tcW w:type="dxa" w:w="893"/>
            <w:shd w:val="clear" w:color="auto" w:fill="F4F7FB"/>
          </w:tcPr>
          <w:p>
            <w:pPr>
              <w:spacing w:before="40" w:after="40"/>
              <w:jc w:val="center"/>
            </w:pPr>
            <w:r/>
            <w:r>
              <w:rPr>
                <w:rFonts w:ascii="Calibri" w:hAnsi="Calibri"/>
                <w:b/>
                <w:color w:val="B05A00"/>
                <w:sz w:val="18"/>
              </w:rPr>
              <w:t>Medium</w:t>
            </w:r>
          </w:p>
        </w:tc>
        <w:tc>
          <w:tcPr>
            <w:tcW w:type="dxa" w:w="3672"/>
            <w:shd w:val="clear" w:color="auto" w:fill="F4F7FB"/>
          </w:tcPr>
          <w:p>
            <w:pPr>
              <w:spacing w:before="40" w:after="40"/>
            </w:pPr>
            <w:r/>
            <w:r>
              <w:rPr>
                <w:rFonts w:ascii="Calibri" w:hAnsi="Calibri"/>
                <w:b w:val="0"/>
                <w:sz w:val="18"/>
              </w:rPr>
              <w:t>Update the architecture document and include a current system diagram.</w:t>
            </w:r>
          </w:p>
        </w:tc>
        <w:tc>
          <w:tcPr>
            <w:tcW w:type="dxa" w:w="893"/>
            <w:shd w:val="clear" w:color="auto" w:fill="F4F7FB"/>
          </w:tcPr>
          <w:p>
            <w:pPr>
              <w:spacing w:before="40" w:after="40"/>
              <w:jc w:val="center"/>
            </w:pPr>
            <w:r/>
            <w:r>
              <w:rPr>
                <w:rFonts w:ascii="Calibri" w:hAnsi="Calibri"/>
                <w:b w:val="0"/>
                <w:sz w:val="18"/>
              </w:rPr>
              <w:t>Small</w:t>
            </w:r>
          </w:p>
        </w:tc>
      </w:tr>
      <w:tr>
        <w:tc>
          <w:tcPr>
            <w:tcW w:type="dxa" w:w="2088"/>
          </w:tcPr>
          <w:p>
            <w:pPr>
              <w:spacing w:before="40" w:after="40"/>
            </w:pPr>
            <w:r/>
            <w:r>
              <w:rPr>
                <w:rFonts w:ascii="Calibri" w:hAnsi="Calibri"/>
                <w:b/>
                <w:sz w:val="18"/>
              </w:rPr>
              <w:t>No incident response process</w:t>
            </w:r>
          </w:p>
        </w:tc>
        <w:tc>
          <w:tcPr>
            <w:tcW w:type="dxa" w:w="4248"/>
          </w:tcPr>
          <w:p>
            <w:pPr>
              <w:spacing w:before="40" w:after="40"/>
            </w:pPr>
            <w:r/>
            <w:r>
              <w:rPr>
                <w:rFonts w:ascii="Calibri" w:hAnsi="Calibri"/>
                <w:b w:val="0"/>
                <w:sz w:val="18"/>
              </w:rPr>
              <w:t>No defined severity levels, contacts or escalation path.</w:t>
            </w:r>
          </w:p>
        </w:tc>
        <w:tc>
          <w:tcPr>
            <w:tcW w:type="dxa" w:w="3384"/>
          </w:tcPr>
          <w:p>
            <w:pPr>
              <w:spacing w:before="40" w:after="40"/>
            </w:pPr>
            <w:r/>
            <w:r>
              <w:rPr>
                <w:rFonts w:ascii="Calibri" w:hAnsi="Calibri"/>
                <w:b w:val="0"/>
                <w:sz w:val="18"/>
              </w:rPr>
              <w:t>A concise incident response policy.</w:t>
            </w:r>
          </w:p>
        </w:tc>
        <w:tc>
          <w:tcPr>
            <w:tcW w:type="dxa" w:w="893"/>
          </w:tcPr>
          <w:p>
            <w:pPr>
              <w:spacing w:before="40" w:after="40"/>
              <w:jc w:val="center"/>
            </w:pPr>
            <w:r/>
            <w:r>
              <w:rPr>
                <w:rFonts w:ascii="Calibri" w:hAnsi="Calibri"/>
                <w:b/>
                <w:color w:val="1E7A3C"/>
                <w:sz w:val="18"/>
              </w:rPr>
              <w:t>Low</w:t>
            </w:r>
          </w:p>
        </w:tc>
        <w:tc>
          <w:tcPr>
            <w:tcW w:type="dxa" w:w="3672"/>
          </w:tcPr>
          <w:p>
            <w:pPr>
              <w:spacing w:before="40" w:after="40"/>
            </w:pPr>
            <w:r/>
            <w:r>
              <w:rPr>
                <w:rFonts w:ascii="Calibri" w:hAnsi="Calibri"/>
                <w:b w:val="0"/>
                <w:sz w:val="18"/>
              </w:rPr>
              <w:t>Publish a one-page incident and escalation policy.</w:t>
            </w:r>
          </w:p>
        </w:tc>
        <w:tc>
          <w:tcPr>
            <w:tcW w:type="dxa" w:w="893"/>
          </w:tcPr>
          <w:p>
            <w:pPr>
              <w:spacing w:before="40" w:after="40"/>
              <w:jc w:val="center"/>
            </w:pPr>
            <w:r/>
            <w:r>
              <w:rPr>
                <w:rFonts w:ascii="Calibri" w:hAnsi="Calibri"/>
                <w:b w:val="0"/>
                <w:sz w:val="18"/>
              </w:rPr>
              <w:t>Small</w:t>
            </w:r>
          </w:p>
        </w:tc>
      </w:tr>
    </w:tbl>
    <w:p>
      <w:pPr>
        <w:sectPr>
          <w:footerReference w:type="default" r:id="rId10"/>
          <w:pgSz w:w="15840" w:h="12240" w:orient="landscape"/>
          <w:pgMar w:top="1008" w:right="864" w:bottom="1008" w:left="864" w:header="720" w:footer="720" w:gutter="0"/>
          <w:cols w:space="720"/>
          <w:docGrid w:linePitch="360"/>
        </w:sectPr>
      </w:pPr>
    </w:p>
    <w:p>
      <w:pPr>
        <w:keepNext/>
        <w:spacing w:before="0" w:after="120"/>
      </w:pPr>
      <w:r>
        <w:rPr>
          <w:rFonts w:ascii="Calibri" w:hAnsi="Calibri"/>
          <w:b/>
          <w:color w:val="1F3564"/>
          <w:sz w:val="32"/>
        </w:rPr>
        <w:t>4.   Top 5 Priority Actions</w:t>
      </w:r>
    </w:p>
    <w:p>
      <w:pPr>
        <w:spacing w:after="160" w:line="276" w:lineRule="auto"/>
      </w:pPr>
      <w:r>
        <w:rPr>
          <w:rFonts w:ascii="Calibri" w:hAnsi="Calibri"/>
          <w:i/>
          <w:sz w:val="20"/>
        </w:rPr>
        <w:t>The following are ordered by risk exposure, highest first. Items 1 to 3 are each small changes and are recommended for immediate execution.</w:t>
      </w:r>
    </w:p>
    <w:p>
      <w:pPr>
        <w:keepNext/>
        <w:spacing w:before="200" w:after="40"/>
      </w:pPr>
      <w:r>
        <w:rPr>
          <w:rFonts w:ascii="Calibri" w:hAnsi="Calibri"/>
          <w:b/>
          <w:color w:val="1F3564"/>
          <w:sz w:val="24"/>
        </w:rPr>
        <w:t>1.   Revoke and purge the leaked Firebase service-account key</w:t>
      </w:r>
    </w:p>
    <w:p>
      <w:pPr>
        <w:spacing w:after="120" w:line="276" w:lineRule="auto"/>
        <w:ind w:left="432"/>
      </w:pPr>
      <w:r>
        <w:rPr>
          <w:rFonts w:ascii="Calibri" w:hAnsi="Calibri"/>
          <w:sz w:val="22"/>
        </w:rPr>
        <w:t>The private key in backend/serviceAccountKey.json has been in the repository since the first commit, and the .gitignore rule meant to exclude it was never effective because of a file-encoding fault. This key grants full administrative access to the entire production database. Confirm whether the GitHub repository is public; if it is, treat the credential as compromised. This should be actioned before any other item.</w:t>
      </w:r>
    </w:p>
    <w:p>
      <w:pPr>
        <w:keepNext/>
        <w:spacing w:before="200" w:after="40"/>
      </w:pPr>
      <w:r>
        <w:rPr>
          <w:rFonts w:ascii="Calibri" w:hAnsi="Calibri"/>
          <w:b/>
          <w:color w:val="1F3564"/>
          <w:sz w:val="24"/>
        </w:rPr>
        <w:t>2.   Remove the unauthenticated admin-creation endpoint</w:t>
      </w:r>
    </w:p>
    <w:p>
      <w:pPr>
        <w:spacing w:after="120" w:line="276" w:lineRule="auto"/>
        <w:ind w:left="432"/>
      </w:pPr>
      <w:r>
        <w:rPr>
          <w:rFonts w:ascii="Calibri" w:hAnsi="Calibri"/>
          <w:sz w:val="22"/>
        </w:rPr>
        <w:t>POST /api/setup-admin is publicly reachable and issues a working administrator account with product management rights and visibility of every customer order. The fix is a single route deletion, followed by an audit of the users collection for accounts that were not created deliberately.</w:t>
      </w:r>
    </w:p>
    <w:p>
      <w:pPr>
        <w:keepNext/>
        <w:spacing w:before="200" w:after="40"/>
      </w:pPr>
      <w:r>
        <w:rPr>
          <w:rFonts w:ascii="Calibri" w:hAnsi="Calibri"/>
          <w:b/>
          <w:color w:val="1F3564"/>
          <w:sz w:val="24"/>
        </w:rPr>
        <w:t>3.   Enforce server-side pricing and payment verification</w:t>
      </w:r>
    </w:p>
    <w:p>
      <w:pPr>
        <w:spacing w:after="120" w:line="276" w:lineRule="auto"/>
        <w:ind w:left="432"/>
      </w:pPr>
      <w:r>
        <w:rPr>
          <w:rFonts w:ascii="Calibri" w:hAnsi="Calibri"/>
          <w:sz w:val="22"/>
        </w:rPr>
        <w:t>Order totals are calculated from client-supplied prices, and any non-COD order is recorded as paid without confirmation of funds. Both represent direct revenue loss, and both are small, low-risk code changes.</w:t>
      </w:r>
    </w:p>
    <w:p>
      <w:pPr>
        <w:keepNext/>
        <w:spacing w:before="200" w:after="40"/>
      </w:pPr>
      <w:r>
        <w:rPr>
          <w:rFonts w:ascii="Calibri" w:hAnsi="Calibri"/>
          <w:b/>
          <w:color w:val="1F3564"/>
          <w:sz w:val="24"/>
        </w:rPr>
        <w:t>4.   Protect customer data and introduce rate limiting</w:t>
      </w:r>
    </w:p>
    <w:p>
      <w:pPr>
        <w:spacing w:after="120" w:line="276" w:lineRule="auto"/>
        <w:ind w:left="432"/>
      </w:pPr>
      <w:r>
        <w:rPr>
          <w:rFonts w:ascii="Calibri" w:hAnsi="Calibri"/>
          <w:sz w:val="22"/>
        </w:rPr>
        <w:t>Order history, phone numbers and shipping addresses can be retrieved by iterating email addresses, and no endpoint throttles OTP requests, OTP guesses or login attempts. This combination represents a personal-data breach exposure under the DPDP Act alongside an uncapped SMS billing risk.</w:t>
      </w:r>
    </w:p>
    <w:p>
      <w:pPr>
        <w:keepNext/>
        <w:spacing w:before="200" w:after="40"/>
      </w:pPr>
      <w:r>
        <w:rPr>
          <w:rFonts w:ascii="Calibri" w:hAnsi="Calibri"/>
          <w:b/>
          <w:color w:val="1F3564"/>
          <w:sz w:val="24"/>
        </w:rPr>
        <w:t>5.   Enable database backups and durable image storage</w:t>
      </w:r>
    </w:p>
    <w:p>
      <w:pPr>
        <w:spacing w:after="120" w:line="276" w:lineRule="auto"/>
        <w:ind w:left="432"/>
      </w:pPr>
      <w:r>
        <w:rPr>
          <w:rFonts w:ascii="Calibri" w:hAnsi="Calibri"/>
          <w:sz w:val="22"/>
        </w:rPr>
        <w:t>There is no recovery path from an erroneous write or deletion, and every redeployment silently erases all uploaded product images because the Render filesystem is ephemeral. Both are configuration-level changes with disproportionately high impact.</w:t>
      </w:r>
    </w:p>
    <w:p>
      <w:pPr>
        <w:spacing w:after="120" w:line="276" w:lineRule="auto"/>
      </w:pPr>
      <w:r>
        <w:rPr>
          <w:rFonts w:ascii="Calibri" w:hAnsi="Calibri"/>
          <w:i w:val="0"/>
          <w:sz w:val="22"/>
        </w:rPr>
        <w:t>Immediately following these, error tracking and a React error boundary should be added so that failures are detected through monitoring rather than customer reports, and a staging environment established so that fixes no longer deploy directly to production.</w:t>
      </w:r>
    </w:p>
    <w:p>
      <w:pPr>
        <w:keepNext/>
        <w:spacing w:before="320" w:after="120"/>
      </w:pPr>
      <w:r>
        <w:rPr>
          <w:rFonts w:ascii="Calibri" w:hAnsi="Calibri"/>
          <w:b/>
          <w:color w:val="1F3564"/>
          <w:sz w:val="32"/>
        </w:rPr>
        <w:t>5.   Conclusion</w:t>
      </w:r>
    </w:p>
    <w:p>
      <w:pPr>
        <w:spacing w:after="160" w:line="276" w:lineRule="auto"/>
      </w:pPr>
      <w:r>
        <w:rPr>
          <w:rFonts w:ascii="Calibri" w:hAnsi="Calibri"/>
          <w:i w:val="0"/>
          <w:sz w:val="22"/>
        </w:rPr>
        <w:t>The MR Tech platform delivers a broad set of working features across its commerce, healthcare and service modules, and the multi-vendor order model is thoughtfully designed. The gaps identified are characteristic of a platform that has grown quickly and reached production before its operational and security foundations were completed, rather than signs of a flawed design.</w:t>
      </w:r>
    </w:p>
    <w:p>
      <w:pPr>
        <w:spacing w:after="160" w:line="276" w:lineRule="auto"/>
      </w:pPr>
      <w:r>
        <w:rPr>
          <w:rFonts w:ascii="Calibri" w:hAnsi="Calibri"/>
          <w:i w:val="0"/>
          <w:sz w:val="22"/>
        </w:rPr>
        <w:t>Of the 61 gaps recorded, 20 are High risk. The majority of these carry a Small effort estimate, so a substantial reduction in risk is achievable within a short, focused engineering effort. The leaked credential and the open administrative endpoint warrant same-day attention.</w:t>
      </w:r>
    </w:p>
    <w:p>
      <w:pPr>
        <w:spacing w:after="160" w:line="276" w:lineRule="auto"/>
      </w:pPr>
      <w:r>
        <w:rPr>
          <w:rFonts w:ascii="Calibri" w:hAnsi="Calibri"/>
          <w:i w:val="0"/>
          <w:sz w:val="22"/>
        </w:rPr>
        <w:t>The larger structural items, namely payment gateway integration, automated test coverage and a staging environment, should be scheduled deliberately over the following quarter. Establishing backups, monitoring and continuous integration early will make every subsequent change safer to ship.</w:t>
      </w:r>
    </w:p>
    <w:p>
      <w:pPr>
        <w:spacing w:after="160" w:line="276" w:lineRule="auto"/>
      </w:pPr>
      <w:r>
        <w:rPr>
          <w:rFonts w:ascii="Calibri" w:hAnsi="Calibri"/>
          <w:i w:val="0"/>
          <w:sz w:val="22"/>
        </w:rPr>
        <w:t>It is recommended that this report be reviewed with the engineering team, that the five priority actions be assigned owners and target dates, and that progress be reassessed once they are complete.</w:t>
      </w:r>
    </w:p>
    <w:p>
      <w:pPr>
        <w:spacing w:before="480"/>
      </w:pPr>
      <w:r>
        <w:rPr>
          <w:rFonts w:ascii="Calibri" w:hAnsi="Calibri"/>
          <w:i/>
          <w:color w:val="606060"/>
          <w:sz w:val="19"/>
        </w:rPr>
        <w:t>End of report</w:t>
      </w:r>
    </w:p>
    <w:sectPr w:rsidR="00FC693F" w:rsidRPr="0006063C" w:rsidSect="00034616">
      <w:footerReference w:type="default" r:id="rId11"/>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060"/>
        <w:sz w:val="16"/>
      </w:rPr>
      <w:t xml:space="preserve">MR Tech Platform - Technical Gap Analysis Report  |  v1.0     Page </w:t>
    </w:r>
    <w:r>
      <w:rPr>
        <w:rFonts w:ascii="Calibri" w:hAnsi="Calibri"/>
        <w:color w:val="606060"/>
        <w:sz w:val="16"/>
      </w:rPr>
      <w:fldChar w:fldCharType="begin"/>
      <w:instrText xml:space="preserve">PAGE</w:instrText>
      <w:fldChar w:fldCharType="end"/>
    </w:r>
    <w:r>
      <w:rPr>
        <w:rFonts w:ascii="Calibri" w:hAnsi="Calibri"/>
        <w:color w:val="606060"/>
        <w:sz w:val="16"/>
      </w:rPr>
      <w:t xml:space="preserve"> of </w:t>
    </w:r>
    <w:r>
      <w:rPr>
        <w:rFonts w:ascii="Calibri" w:hAnsi="Calibri"/>
        <w:color w:val="606060"/>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060"/>
        <w:sz w:val="16"/>
      </w:rPr>
      <w:t xml:space="preserve">MR Tech Platform - Technical Gap Analysis Report  |  v1.0     Page </w:t>
    </w:r>
    <w:r>
      <w:rPr>
        <w:rFonts w:ascii="Calibri" w:hAnsi="Calibri"/>
        <w:color w:val="606060"/>
        <w:sz w:val="16"/>
      </w:rPr>
      <w:fldChar w:fldCharType="begin"/>
      <w:instrText xml:space="preserve">PAGE</w:instrText>
      <w:fldChar w:fldCharType="end"/>
    </w:r>
    <w:r>
      <w:rPr>
        <w:rFonts w:ascii="Calibri" w:hAnsi="Calibri"/>
        <w:color w:val="606060"/>
        <w:sz w:val="16"/>
      </w:rPr>
      <w:t xml:space="preserve"> of </w:t>
    </w:r>
    <w:r>
      <w:rPr>
        <w:rFonts w:ascii="Calibri" w:hAnsi="Calibri"/>
        <w:color w:val="606060"/>
        <w:sz w:val="16"/>
      </w:rPr>
      <w:fldChar w:fldCharType="begin"/>
      <w:instrText xml:space="preserve">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060"/>
        <w:sz w:val="16"/>
      </w:rPr>
      <w:t xml:space="preserve">MR Tech Platform - Technical Gap Analysis Report  |  v1.0     Page </w:t>
    </w:r>
    <w:r>
      <w:rPr>
        <w:rFonts w:ascii="Calibri" w:hAnsi="Calibri"/>
        <w:color w:val="606060"/>
        <w:sz w:val="16"/>
      </w:rPr>
      <w:fldChar w:fldCharType="begin"/>
      <w:instrText xml:space="preserve">PAGE</w:instrText>
      <w:fldChar w:fldCharType="end"/>
    </w:r>
    <w:r>
      <w:rPr>
        <w:rFonts w:ascii="Calibri" w:hAnsi="Calibri"/>
        <w:color w:val="606060"/>
        <w:sz w:val="16"/>
      </w:rPr>
      <w:t xml:space="preserve"> of </w:t>
    </w:r>
    <w:r>
      <w:rPr>
        <w:rFonts w:ascii="Calibri" w:hAnsi="Calibri"/>
        <w:color w:val="60606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