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Power–Interest Matrix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TechBridge Solutions — Agentic AI Employee Onboarding Platform</w:t>
      </w:r>
    </w:p>
    <w:p>
      <w:pPr>
        <w:spacing w:after="300"/>
      </w:pPr>
      <w:r>
        <w:rPr>
          <w:sz w:val="20"/>
          <w:szCs w:val="20"/>
        </w:rPr>
        <w:t xml:space="preserve">Stakeholders are placed by Power (ability to influence project direction) and Interest (how invested they are in the outcome). Quadrant placement determines the engagement strategy for that stakeholder.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↑ High Power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BDD7EE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Keep Satisfied  (High Power, Low Interest)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• Funding Partner</w:t>
            </w:r>
          </w:p>
          <w:p>
            <w:pPr>
              <w:spacing w:after="1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Controls the budget gate and can halt funding, but isn't involved in day-to-day delivery decisions.</w:t>
            </w:r>
          </w:p>
        </w:tc>
        <w:tc>
          <w:tcPr>
            <w:tcW w:type="pct" w:w="50%"/>
            <w:shd w:fill="F8CBAD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Manage Closely  (High Power, High Interest)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• AI Project Manager</w:t>
            </w:r>
          </w:p>
          <w:p>
            <w:pPr>
              <w:spacing w:after="1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Owns delivery end-to-end — high stake in the outcome, high authority over how the project runs.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• Sponsor / Executive</w:t>
            </w:r>
          </w:p>
          <w:p>
            <w:pPr>
              <w:spacing w:after="1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Owns the final go/no-go and funding decisions — highly invested and highly able to affect direction.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• Organization Head</w:t>
            </w:r>
          </w:p>
          <w:p>
            <w:pPr>
              <w:spacing w:after="1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Needs the project aligned to strategic goals and has the authority to redirect it if it isn't.</w:t>
            </w:r>
          </w:p>
        </w:tc>
      </w:tr>
      <w:tr>
        <w:tc>
          <w:tcPr>
            <w:tcW w:type="pct" w:w="50%"/>
            <w:shd w:fill="D9D9D9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Monitor  (Low Power, Low Interest)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• IT Support Lead</w:t>
            </w:r>
          </w:p>
          <w:p>
            <w:pPr>
              <w:spacing w:after="1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Executes technical integration tasks but doesn't hold decision authority over project scope.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• Design Team Lead</w:t>
            </w:r>
          </w:p>
          <w:p>
            <w:pPr>
              <w:spacing w:after="1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Delivers design work within given requirements, limited influence over overall direction.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• AI Tool / API Owner</w:t>
            </w:r>
          </w:p>
          <w:p>
            <w:pPr>
              <w:spacing w:after="1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Configures the technical connection point but works within scope set by others.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• Development Team</w:t>
            </w:r>
          </w:p>
          <w:p>
            <w:pPr>
              <w:spacing w:after="1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Builds to spec — high day-to-day involvement, but limited authority over what gets built.</w:t>
            </w:r>
          </w:p>
        </w:tc>
        <w:tc>
          <w:tcPr>
            <w:tcW w:type="pct" w:w="50%"/>
            <w:shd w:fill="C6E0B4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Keep Informed  (Low Power, High Interest)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• HR Representative</w:t>
            </w:r>
          </w:p>
          <w:p>
            <w:pPr>
              <w:spacing w:after="1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Directly affected by the change (ticket volume, process) but doesn't hold decision authority over technical scope.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• Change Management Lead</w:t>
            </w:r>
          </w:p>
          <w:p>
            <w:pPr>
              <w:spacing w:after="1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Deeply invested in adoption succeeding, but influence is advisory rather than decision-making.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• Training Team Lead</w:t>
            </w:r>
          </w:p>
          <w:p>
            <w:pPr>
              <w:spacing w:after="1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Cares about having enough lead time and clarity, but doesn't set project direction.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• New Employee (End User)</w:t>
            </w:r>
          </w:p>
          <w:p>
            <w:pPr>
              <w:spacing w:after="1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Experiences the assistant directly every day, but has no formal influence over the project.</w:t>
            </w:r>
          </w:p>
        </w:tc>
      </w:tr>
    </w:tbl>
    <w:p>
      <w:pPr>
        <w:spacing w:after="200" w:before="80"/>
      </w:pPr>
      <w:r>
        <w:rPr>
          <w:b/>
          <w:bCs/>
          <w:sz w:val="20"/>
          <w:szCs w:val="20"/>
        </w:rPr>
        <w:t xml:space="preserve">↓ Low Power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Low Interest</w:t>
      </w:r>
      <w:r>
        <w:t xml:space="preserve">                                                                                              </w:t>
      </w:r>
      <w:r>
        <w:rPr>
          <w:b/>
          <w:bCs/>
          <w:sz w:val="20"/>
          <w:szCs w:val="20"/>
        </w:rPr>
        <w:t xml:space="preserve">High Interest</w:t>
      </w:r>
    </w:p>
    <w:p>
      <w:pPr>
        <w:pStyle w:val="Heading2"/>
        <w:spacing w:after="160" w:before="200"/>
      </w:pPr>
      <w:r>
        <w:t xml:space="preserve">Engagement Strategy by Quadrant</w:t>
      </w:r>
    </w:p>
    <w:p>
      <w:pPr>
        <w:spacing w:after="120"/>
      </w:pPr>
      <w:r>
        <w:rPr>
          <w:b/>
          <w:bCs/>
        </w:rPr>
        <w:t xml:space="preserve">Manage Closely: </w:t>
      </w:r>
      <w:r>
        <w:t xml:space="preserve">engage frequently, involve in key decisions, escalate issues to them directly.</w:t>
      </w:r>
    </w:p>
    <w:p>
      <w:pPr>
        <w:spacing w:after="120"/>
      </w:pPr>
      <w:r>
        <w:rPr>
          <w:b/>
          <w:bCs/>
        </w:rPr>
        <w:t xml:space="preserve">Keep Satisfied: </w:t>
      </w:r>
      <w:r>
        <w:t xml:space="preserve">keep them confident nothing is going wrong; consult before major changes to budget or scope.</w:t>
      </w:r>
    </w:p>
    <w:p>
      <w:pPr>
        <w:spacing w:after="120"/>
      </w:pPr>
      <w:r>
        <w:rPr>
          <w:b/>
          <w:bCs/>
        </w:rPr>
        <w:t xml:space="preserve">Keep Informed: </w:t>
      </w:r>
      <w:r>
        <w:t xml:space="preserve">regular updates so they stay engaged and supportive, even without formal decision power.</w:t>
      </w:r>
    </w:p>
    <w:p>
      <w:pPr>
        <w:spacing w:after="300"/>
      </w:pPr>
      <w:r>
        <w:rPr>
          <w:b/>
          <w:bCs/>
        </w:rPr>
        <w:t xml:space="preserve">Monitor: </w:t>
      </w:r>
      <w:r>
        <w:t xml:space="preserve">minimal effort — light-touch updates only, watch for any change in interest or influence.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2026-07-30T01:04:48.955Z</dcterms:created>
  <dcterms:modified xsi:type="dcterms:W3CDTF">2026-07-30T01:04:48.967Z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