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NO 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WORKING WITH CONSTRAINTS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table values: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Add a table-level PRIMARY KEY constraint to the EMP table on the ID column.The constraint should be named at creation. Name the constraint my_emp_id_pk.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Create a PRIMARY KEY constraint to the DEPT table using the ID column. The constraint should be named at creation. Name the constraint my_dept_id_pk.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Add a column DEPT_ID to the EMP table. Add a foreign key reference on the EMP table that ensures that the employee is not assigned to nonexistent department. Name the constraint my_emp_dept_id_fk.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Modify the EMP table. Add a COMMISSION column of NUMBER data type, precision 2, scale.Add a constraint to the commission column that ensures that a commission value is greater than zero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