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t xml:space="preserve"> </w:t>
      </w:r>
    </w:p>
    <w:p>
      <w:r>
        <w:t xml:space="preserve"> </w:t>
      </w:r>
    </w:p>
    <w:p>
      <w:r>
        <w:t xml:space="preserve"> </w:t>
      </w:r>
    </w:p>
    <w:p>
      <w:pPr>
        <w:spacing w:after="60"/>
        <w:jc w:val="center"/>
      </w:pPr>
      <w:r>
        <w:rPr>
          <w:b/>
          <w:bCs/>
          <w:color w:val="2E75B6"/>
          <w:sz w:val="40"/>
          <w:szCs w:val="40"/>
        </w:rPr>
        <w:t xml:space="preserve">THE ULTIMATE</w:t>
      </w:r>
    </w:p>
    <w:p>
      <w:pPr>
        <w:pStyle w:val="Title"/>
      </w:pPr>
      <w:r>
        <w:t xml:space="preserve">Software Engineer</w:t>
      </w:r>
    </w:p>
    <w:p>
      <w:pPr>
        <w:pStyle w:val="Title"/>
      </w:pPr>
      <w:r>
        <w:t xml:space="preserve">Roadmap</w:t>
      </w:r>
    </w:p>
    <w:p>
      <w:pPr>
        <w:spacing w:after="240" w:before="120"/>
        <w:jc w:val="center"/>
      </w:pPr>
      <w:r>
        <w:rPr>
          <w:i/>
          <w:iCs/>
          <w:color w:val="44474B"/>
          <w:sz w:val="26"/>
          <w:szCs w:val="26"/>
        </w:rPr>
        <w:t xml:space="preserve">From Beginner to FAANG / MNC Interview-Ready</w:t>
      </w:r>
    </w:p>
    <w:p>
      <w:pPr>
        <w:pBdr>
          <w:top w:val="single" w:color="1E8449" w:sz="18" w:space="8"/>
          <w:bottom w:val="single" w:color="1E8449" w:sz="18" w:space="8"/>
        </w:pBdr>
        <w:spacing w:before="200"/>
        <w:jc w:val="center"/>
      </w:pPr>
      <w:r>
        <w:rPr>
          <w:b/>
          <w:bCs/>
          <w:color w:val="1F3A5F"/>
          <w:sz w:val="56"/>
          <w:szCs w:val="56"/>
        </w:rPr>
        <w:t xml:space="preserve">VOLUME 11</w:t>
      </w:r>
    </w:p>
    <w:p>
      <w:pPr>
        <w:spacing w:after="200" w:before="80"/>
        <w:jc w:val="center"/>
      </w:pPr>
      <w:r>
        <w:rPr>
          <w:b/>
          <w:bCs/>
          <w:color w:val="1E8449"/>
          <w:sz w:val="30"/>
          <w:szCs w:val="30"/>
        </w:rPr>
        <w:t xml:space="preserve">GS1 &amp; Barcode Technologies</w:t>
      </w:r>
    </w:p>
    <w:p>
      <w:r>
        <w:t xml:space="preserve"> </w:t>
      </w:r>
    </w:p>
    <w:p>
      <w:r>
        <w:t xml:space="preserve"> </w:t>
      </w:r>
    </w:p>
    <w:p>
      <w:pPr>
        <w:jc w:val="center"/>
      </w:pPr>
      <w:r>
        <w:rPr>
          <w:color w:val="44474B"/>
          <w:sz w:val="20"/>
          <w:szCs w:val="20"/>
        </w:rPr>
        <w:t xml:space="preserve">GTIN · GLN · GCP · SSCC · Digital Link</w:t>
      </w:r>
    </w:p>
    <w:p>
      <w:pPr>
        <w:jc w:val="center"/>
      </w:pPr>
      <w:r>
        <w:rPr>
          <w:color w:val="44474B"/>
          <w:sz w:val="20"/>
          <w:szCs w:val="20"/>
        </w:rPr>
        <w:t xml:space="preserve">DataMatrix · QR · Standards · Authentication</w:t>
      </w:r>
    </w:p>
    <w:p>
      <w:pPr>
        <w:jc w:val="center"/>
      </w:pPr>
      <w:r>
        <w:rPr>
          <w:color w:val="44474B"/>
          <w:sz w:val="20"/>
          <w:szCs w:val="20"/>
        </w:rPr>
        <w:t xml:space="preserve">Traceability · EPCIS · Serialization</w:t>
      </w:r>
    </w:p>
    <w:p>
      <w:r>
        <w:br w:type="page"/>
      </w:r>
    </w:p>
    <w:p>
      <w:pPr>
        <w:sectPr>
          <w:pgSz w:w="12240" w:h="15840" w:orient="portrait"/>
          <w:pgMar w:top="1440" w:right="1440" w:bottom="1440" w:left="1440" w:header="708" w:footer="708" w:gutter="0"/>
          <w:pgNumType/>
          <w:docGrid w:linePitch="360"/>
        </w:sectPr>
      </w:pPr>
    </w:p>
    <w:p>
      <w:pPr>
        <w:pStyle w:val="Title"/>
        <w:spacing w:after="200"/>
      </w:pPr>
      <w:r>
        <w:t xml:space="preserve">Table of Contents</w:t>
      </w:r>
    </w:p>
    <w:sdt>
      <w:sdtPr>
        <w:alias w:val="Contents"/>
      </w:sdtPr>
      <w:sdtContent>
        <w:p>
          <w:r>
            <w:fldChar w:fldCharType="begin" w:dirty="true"/>
            <w:instrText xml:space="preserve">TOC \h \o "1-3"</w:instrText>
            <w:fldChar w:fldCharType="separate"/>
          </w:r>
        </w:p>
        <w:p>
          <w:r>
            <w:fldChar w:fldCharType="end"/>
          </w:r>
        </w:p>
      </w:sdtContent>
    </w:sdt>
    <w:p>
      <w:pPr>
        <w:spacing w:before="160"/>
      </w:pPr>
      <w:r>
        <w:rPr>
          <w:b/>
          <w:bCs/>
          <w:i w:val="false"/>
          <w:iCs w:val="false"/>
          <w:color w:val="1E8449"/>
        </w:rPr>
        <w:t xml:space="preserve">Tip: </w:t>
      </w:r>
      <w:r>
        <w:t xml:space="preserve">In Microsoft Word, press Ctrl+A then F9 (Cmd+A, fn+F9 on Mac) to refresh this Table of Contents.</w:t>
      </w:r>
    </w:p>
    <w:p>
      <w:r>
        <w:br w:type="page"/>
      </w:r>
    </w:p>
    <w:p>
      <w:pPr>
        <w:pStyle w:val="Heading1"/>
        <w:pageBreakBefore/>
      </w:pPr>
      <w:bookmarkStart w:name="intro" w:id="1"/>
      <w:r>
        <w:rPr>
          <w:b/>
          <w:bCs/>
          <w:i w:val="false"/>
          <w:iCs w:val="false"/>
        </w:rPr>
        <w:t xml:space="preserve">How to Use Volume 11</w:t>
      </w:r>
      <w:bookmarkEnd w:id="1"/>
    </w:p>
    <w:p>
      <w:pPr>
        <w:spacing w:after="120" w:before="0" w:line="276"/>
      </w:pPr>
      <w:r>
        <w:rPr>
          <w:b/>
          <w:bCs/>
          <w:i w:val="false"/>
          <w:iCs w:val="false"/>
        </w:rPr>
        <w:t xml:space="preserve">GS1 standards </w:t>
      </w:r>
      <w:r>
        <w:t xml:space="preserve">are the invisible plumbing of global commerce. Every retail POS scan, every pharma serialization, every recall relies on them. This volume covers the identifiers, data carriers, and applications you need for GS1-related roles — with special attention to Digital Link, EPCIS, and product authentication.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44474B" w:sz="24"/>
              <w:bottom w:val="none" w:color="FFFFFF" w:sz="0"/>
              <w:right w:val="none" w:color="FFFFFF" w:sz="0"/>
            </w:tcBorders>
            <w:shd w:fill="F4F6F8" w:val="clear"/>
            <w:tcMar>
              <w:top w:type="dxa" w:w="120"/>
              <w:left w:type="dxa" w:w="200"/>
              <w:bottom w:type="dxa" w:w="120"/>
              <w:right w:type="dxa" w:w="160"/>
            </w:tcMar>
          </w:tcPr>
          <w:p>
            <w:pPr>
              <w:spacing w:after="60"/>
            </w:pPr>
            <w:r>
              <w:rPr>
                <w:b/>
                <w:bCs/>
                <w:i w:val="false"/>
                <w:iCs w:val="false"/>
                <w:color w:val="44474B"/>
              </w:rPr>
              <w:t xml:space="preserve">📝  NOTE</w:t>
            </w:r>
          </w:p>
          <w:p>
            <w:pPr>
              <w:spacing w:after="40" w:line="264"/>
            </w:pPr>
            <w:r>
              <w:t xml:space="preserve">Each topic ends with </w:t>
            </w:r>
            <w:r>
              <w:rPr>
                <w:b/>
                <w:bCs/>
                <w:i w:val="false"/>
                <w:iCs w:val="false"/>
              </w:rPr>
              <w:t xml:space="preserve">✅ Summary · 🎯 Interview · 💻 Coding · 🏭 Real-world · 🛠 Mini Project · 🚀 Advanced.</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B7791F" w:sz="24"/>
              <w:bottom w:val="none" w:color="FFFFFF" w:sz="0"/>
              <w:right w:val="none" w:color="FFFFFF" w:sz="0"/>
            </w:tcBorders>
            <w:shd w:fill="FEF9E7" w:val="clear"/>
            <w:tcMar>
              <w:top w:type="dxa" w:w="120"/>
              <w:left w:type="dxa" w:w="200"/>
              <w:bottom w:type="dxa" w:w="120"/>
              <w:right w:type="dxa" w:w="160"/>
            </w:tcMar>
          </w:tcPr>
          <w:p>
            <w:pPr>
              <w:spacing w:after="60"/>
            </w:pPr>
            <w:r>
              <w:rPr>
                <w:b/>
                <w:bCs/>
                <w:i w:val="false"/>
                <w:iCs w:val="false"/>
                <w:color w:val="B7791F"/>
              </w:rPr>
              <w:t xml:space="preserve">🎯  INTERVIEW NOTE</w:t>
            </w:r>
          </w:p>
          <w:p>
            <w:pPr>
              <w:spacing w:after="40" w:line="264"/>
            </w:pPr>
            <w:r>
              <w:t xml:space="preserve">GS1 questions tend to test three things: (1) can you parse a GTIN and compute its check digit; (2) do you understand SGTIN/SSCC/GLN semantically; (3) can you design a traceability or authentication flow. Volume 11 drills all three.</w:t>
            </w:r>
          </w:p>
        </w:tc>
      </w:tr>
    </w:tbl>
    <w:p>
      <w:pPr>
        <w:pStyle w:val="Heading1"/>
        <w:pageBreakBefore/>
      </w:pPr>
      <w:bookmarkStart w:name="ch1" w:id="1"/>
      <w:r>
        <w:rPr>
          <w:b/>
          <w:bCs/>
          <w:i w:val="false"/>
          <w:iCs w:val="false"/>
        </w:rPr>
        <w:t xml:space="preserve">1. GTIN — Global Trade Item Number</w:t>
      </w:r>
      <w:bookmarkEnd w:id="1"/>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2E75B6" w:sz="24"/>
              <w:bottom w:val="none" w:color="FFFFFF" w:sz="0"/>
              <w:right w:val="none" w:color="FFFFFF" w:sz="0"/>
            </w:tcBorders>
            <w:shd w:fill="EAF1F8" w:val="clear"/>
            <w:tcMar>
              <w:top w:type="dxa" w:w="120"/>
              <w:left w:type="dxa" w:w="200"/>
              <w:bottom w:type="dxa" w:w="120"/>
              <w:right w:type="dxa" w:w="160"/>
            </w:tcMar>
          </w:tcPr>
          <w:p>
            <w:pPr>
              <w:spacing w:after="60"/>
            </w:pPr>
            <w:r>
              <w:rPr>
                <w:b/>
                <w:bCs/>
                <w:i w:val="false"/>
                <w:iCs w:val="false"/>
                <w:color w:val="2E75B6"/>
              </w:rPr>
              <w:t xml:space="preserve">📘  DEFINITION</w:t>
            </w:r>
          </w:p>
          <w:p>
            <w:pPr>
              <w:spacing w:after="40" w:line="264"/>
            </w:pPr>
            <w:r>
              <w:t xml:space="preserve">The globally unique identifier for a trade item — a product, packaging level or service that can be priced, ordered, or invoiced. Encoded in the barcode on virtually every retail product.</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1600"/>
        <w:gridCol w:w="5760"/>
      </w:tblGrid>
      <w:tr>
        <w:trPr>
          <w:tblHeader/>
        </w:trPr>
        <w:tc>
          <w:tcPr>
            <w:tcW w:type="dxa" w:w="2000"/>
            <w:tcBorders>
              <w:top w:val="single" w:color="C3CCD5" w:sz="2"/>
              <w:left w:val="single" w:color="C3CCD5" w:sz="2"/>
              <w:bottom w:val="single" w:color="C3CCD5" w:sz="2"/>
              <w:right w:val="single" w:color="C3CCD5" w:sz="2"/>
            </w:tcBorders>
            <w:shd w:fill="1F3A5F" w:val="clear"/>
            <w:tcMar>
              <w:top w:type="dxa" w:w="70"/>
              <w:left w:type="dxa" w:w="110"/>
              <w:bottom w:type="dxa" w:w="70"/>
              <w:right w:type="dxa" w:w="110"/>
            </w:tcMar>
            <w:vAlign w:val="center"/>
          </w:tcPr>
          <w:p>
            <w:r>
              <w:rPr>
                <w:b/>
                <w:bCs/>
                <w:i w:val="false"/>
                <w:iCs w:val="false"/>
                <w:color w:val="FFFFFF"/>
              </w:rPr>
              <w:t xml:space="preserve">Format</w:t>
            </w:r>
          </w:p>
        </w:tc>
        <w:tc>
          <w:tcPr>
            <w:tcW w:type="dxa" w:w="1600"/>
            <w:tcBorders>
              <w:top w:val="single" w:color="C3CCD5" w:sz="2"/>
              <w:left w:val="single" w:color="C3CCD5" w:sz="2"/>
              <w:bottom w:val="single" w:color="C3CCD5" w:sz="2"/>
              <w:right w:val="single" w:color="C3CCD5" w:sz="2"/>
            </w:tcBorders>
            <w:shd w:fill="1F3A5F" w:val="clear"/>
            <w:tcMar>
              <w:top w:type="dxa" w:w="70"/>
              <w:left w:type="dxa" w:w="110"/>
              <w:bottom w:type="dxa" w:w="70"/>
              <w:right w:type="dxa" w:w="110"/>
            </w:tcMar>
            <w:vAlign w:val="center"/>
          </w:tcPr>
          <w:p>
            <w:r>
              <w:rPr>
                <w:b/>
                <w:bCs/>
                <w:i w:val="false"/>
                <w:iCs w:val="false"/>
                <w:color w:val="FFFFFF"/>
              </w:rPr>
              <w:t xml:space="preserve">Digits</w:t>
            </w:r>
          </w:p>
        </w:tc>
        <w:tc>
          <w:tcPr>
            <w:tcW w:type="dxa" w:w="5760"/>
            <w:tcBorders>
              <w:top w:val="single" w:color="C3CCD5" w:sz="2"/>
              <w:left w:val="single" w:color="C3CCD5" w:sz="2"/>
              <w:bottom w:val="single" w:color="C3CCD5" w:sz="2"/>
              <w:right w:val="single" w:color="C3CCD5" w:sz="2"/>
            </w:tcBorders>
            <w:shd w:fill="1F3A5F" w:val="clear"/>
            <w:tcMar>
              <w:top w:type="dxa" w:w="70"/>
              <w:left w:type="dxa" w:w="110"/>
              <w:bottom w:type="dxa" w:w="70"/>
              <w:right w:type="dxa" w:w="110"/>
            </w:tcMar>
            <w:vAlign w:val="center"/>
          </w:tcPr>
          <w:p>
            <w:r>
              <w:rPr>
                <w:b/>
                <w:bCs/>
                <w:i w:val="false"/>
                <w:iCs w:val="false"/>
                <w:color w:val="FFFFFF"/>
              </w:rPr>
              <w:t xml:space="preserve">Where used</w:t>
            </w:r>
          </w:p>
        </w:tc>
      </w:tr>
      <w:tr>
        <w:tc>
          <w:tcPr>
            <w:tcW w:type="dxa" w:w="2000"/>
            <w:tcBorders>
              <w:top w:val="single" w:color="C3CCD5" w:sz="2"/>
              <w:left w:val="single" w:color="C3CCD5" w:sz="2"/>
              <w:bottom w:val="single" w:color="C3CCD5" w:sz="2"/>
              <w:right w:val="single" w:color="C3CCD5" w:sz="2"/>
            </w:tcBorders>
            <w:shd w:fill="FFFFFF" w:val="clear"/>
            <w:tcMar>
              <w:top w:type="dxa" w:w="60"/>
              <w:left w:type="dxa" w:w="110"/>
              <w:bottom w:type="dxa" w:w="60"/>
              <w:right w:type="dxa" w:w="110"/>
            </w:tcMar>
          </w:tcPr>
          <w:p>
            <w:pPr>
              <w:spacing w:line="252"/>
            </w:pPr>
            <w:r>
              <w:t xml:space="preserve">GTIN-8</w:t>
            </w:r>
          </w:p>
        </w:tc>
        <w:tc>
          <w:tcPr>
            <w:tcW w:type="dxa" w:w="1600"/>
            <w:tcBorders>
              <w:top w:val="single" w:color="C3CCD5" w:sz="2"/>
              <w:left w:val="single" w:color="C3CCD5" w:sz="2"/>
              <w:bottom w:val="single" w:color="C3CCD5" w:sz="2"/>
              <w:right w:val="single" w:color="C3CCD5" w:sz="2"/>
            </w:tcBorders>
            <w:shd w:fill="FFFFFF" w:val="clear"/>
            <w:tcMar>
              <w:top w:type="dxa" w:w="60"/>
              <w:left w:type="dxa" w:w="110"/>
              <w:bottom w:type="dxa" w:w="60"/>
              <w:right w:type="dxa" w:w="110"/>
            </w:tcMar>
          </w:tcPr>
          <w:p>
            <w:pPr>
              <w:spacing w:line="252"/>
            </w:pPr>
            <w:r>
              <w:t xml:space="preserve">8</w:t>
            </w:r>
          </w:p>
        </w:tc>
        <w:tc>
          <w:tcPr>
            <w:tcW w:type="dxa" w:w="5760"/>
            <w:tcBorders>
              <w:top w:val="single" w:color="C3CCD5" w:sz="2"/>
              <w:left w:val="single" w:color="C3CCD5" w:sz="2"/>
              <w:bottom w:val="single" w:color="C3CCD5" w:sz="2"/>
              <w:right w:val="single" w:color="C3CCD5" w:sz="2"/>
            </w:tcBorders>
            <w:shd w:fill="FFFFFF" w:val="clear"/>
            <w:tcMar>
              <w:top w:type="dxa" w:w="60"/>
              <w:left w:type="dxa" w:w="110"/>
              <w:bottom w:type="dxa" w:w="60"/>
              <w:right w:type="dxa" w:w="110"/>
            </w:tcMar>
          </w:tcPr>
          <w:p>
            <w:pPr>
              <w:spacing w:line="252"/>
            </w:pPr>
            <w:r>
              <w:t xml:space="preserve">Very small items</w:t>
            </w:r>
          </w:p>
        </w:tc>
      </w:tr>
      <w:tr>
        <w:tc>
          <w:tcPr>
            <w:tcW w:type="dxa" w:w="2000"/>
            <w:tcBorders>
              <w:top w:val="single" w:color="C3CCD5" w:sz="2"/>
              <w:left w:val="single" w:color="C3CCD5" w:sz="2"/>
              <w:bottom w:val="single" w:color="C3CCD5" w:sz="2"/>
              <w:right w:val="single" w:color="C3CCD5" w:sz="2"/>
            </w:tcBorders>
            <w:shd w:fill="F2F5F8" w:val="clear"/>
            <w:tcMar>
              <w:top w:type="dxa" w:w="60"/>
              <w:left w:type="dxa" w:w="110"/>
              <w:bottom w:type="dxa" w:w="60"/>
              <w:right w:type="dxa" w:w="110"/>
            </w:tcMar>
          </w:tcPr>
          <w:p>
            <w:pPr>
              <w:spacing w:line="252"/>
            </w:pPr>
            <w:r>
              <w:t xml:space="preserve">GTIN-12 (UPC-A)</w:t>
            </w:r>
          </w:p>
        </w:tc>
        <w:tc>
          <w:tcPr>
            <w:tcW w:type="dxa" w:w="1600"/>
            <w:tcBorders>
              <w:top w:val="single" w:color="C3CCD5" w:sz="2"/>
              <w:left w:val="single" w:color="C3CCD5" w:sz="2"/>
              <w:bottom w:val="single" w:color="C3CCD5" w:sz="2"/>
              <w:right w:val="single" w:color="C3CCD5" w:sz="2"/>
            </w:tcBorders>
            <w:shd w:fill="F2F5F8" w:val="clear"/>
            <w:tcMar>
              <w:top w:type="dxa" w:w="60"/>
              <w:left w:type="dxa" w:w="110"/>
              <w:bottom w:type="dxa" w:w="60"/>
              <w:right w:type="dxa" w:w="110"/>
            </w:tcMar>
          </w:tcPr>
          <w:p>
            <w:pPr>
              <w:spacing w:line="252"/>
            </w:pPr>
            <w:r>
              <w:t xml:space="preserve">12</w:t>
            </w:r>
          </w:p>
        </w:tc>
        <w:tc>
          <w:tcPr>
            <w:tcW w:type="dxa" w:w="5760"/>
            <w:tcBorders>
              <w:top w:val="single" w:color="C3CCD5" w:sz="2"/>
              <w:left w:val="single" w:color="C3CCD5" w:sz="2"/>
              <w:bottom w:val="single" w:color="C3CCD5" w:sz="2"/>
              <w:right w:val="single" w:color="C3CCD5" w:sz="2"/>
            </w:tcBorders>
            <w:shd w:fill="F2F5F8" w:val="clear"/>
            <w:tcMar>
              <w:top w:type="dxa" w:w="60"/>
              <w:left w:type="dxa" w:w="110"/>
              <w:bottom w:type="dxa" w:w="60"/>
              <w:right w:type="dxa" w:w="110"/>
            </w:tcMar>
          </w:tcPr>
          <w:p>
            <w:pPr>
              <w:spacing w:line="252"/>
            </w:pPr>
            <w:r>
              <w:t xml:space="preserve">North America retail</w:t>
            </w:r>
          </w:p>
        </w:tc>
      </w:tr>
      <w:tr>
        <w:tc>
          <w:tcPr>
            <w:tcW w:type="dxa" w:w="2000"/>
            <w:tcBorders>
              <w:top w:val="single" w:color="C3CCD5" w:sz="2"/>
              <w:left w:val="single" w:color="C3CCD5" w:sz="2"/>
              <w:bottom w:val="single" w:color="C3CCD5" w:sz="2"/>
              <w:right w:val="single" w:color="C3CCD5" w:sz="2"/>
            </w:tcBorders>
            <w:shd w:fill="FFFFFF" w:val="clear"/>
            <w:tcMar>
              <w:top w:type="dxa" w:w="60"/>
              <w:left w:type="dxa" w:w="110"/>
              <w:bottom w:type="dxa" w:w="60"/>
              <w:right w:type="dxa" w:w="110"/>
            </w:tcMar>
          </w:tcPr>
          <w:p>
            <w:pPr>
              <w:spacing w:line="252"/>
            </w:pPr>
            <w:r>
              <w:t xml:space="preserve">GTIN-13 (EAN-13)</w:t>
            </w:r>
          </w:p>
        </w:tc>
        <w:tc>
          <w:tcPr>
            <w:tcW w:type="dxa" w:w="1600"/>
            <w:tcBorders>
              <w:top w:val="single" w:color="C3CCD5" w:sz="2"/>
              <w:left w:val="single" w:color="C3CCD5" w:sz="2"/>
              <w:bottom w:val="single" w:color="C3CCD5" w:sz="2"/>
              <w:right w:val="single" w:color="C3CCD5" w:sz="2"/>
            </w:tcBorders>
            <w:shd w:fill="FFFFFF" w:val="clear"/>
            <w:tcMar>
              <w:top w:type="dxa" w:w="60"/>
              <w:left w:type="dxa" w:w="110"/>
              <w:bottom w:type="dxa" w:w="60"/>
              <w:right w:type="dxa" w:w="110"/>
            </w:tcMar>
          </w:tcPr>
          <w:p>
            <w:pPr>
              <w:spacing w:line="252"/>
            </w:pPr>
            <w:r>
              <w:t xml:space="preserve">13</w:t>
            </w:r>
          </w:p>
        </w:tc>
        <w:tc>
          <w:tcPr>
            <w:tcW w:type="dxa" w:w="5760"/>
            <w:tcBorders>
              <w:top w:val="single" w:color="C3CCD5" w:sz="2"/>
              <w:left w:val="single" w:color="C3CCD5" w:sz="2"/>
              <w:bottom w:val="single" w:color="C3CCD5" w:sz="2"/>
              <w:right w:val="single" w:color="C3CCD5" w:sz="2"/>
            </w:tcBorders>
            <w:shd w:fill="FFFFFF" w:val="clear"/>
            <w:tcMar>
              <w:top w:type="dxa" w:w="60"/>
              <w:left w:type="dxa" w:w="110"/>
              <w:bottom w:type="dxa" w:w="60"/>
              <w:right w:type="dxa" w:w="110"/>
            </w:tcMar>
          </w:tcPr>
          <w:p>
            <w:pPr>
              <w:spacing w:line="252"/>
            </w:pPr>
            <w:r>
              <w:t xml:space="preserve">Rest of world (India default)</w:t>
            </w:r>
          </w:p>
        </w:tc>
      </w:tr>
      <w:tr>
        <w:tc>
          <w:tcPr>
            <w:tcW w:type="dxa" w:w="2000"/>
            <w:tcBorders>
              <w:top w:val="single" w:color="C3CCD5" w:sz="2"/>
              <w:left w:val="single" w:color="C3CCD5" w:sz="2"/>
              <w:bottom w:val="single" w:color="C3CCD5" w:sz="2"/>
              <w:right w:val="single" w:color="C3CCD5" w:sz="2"/>
            </w:tcBorders>
            <w:shd w:fill="F2F5F8" w:val="clear"/>
            <w:tcMar>
              <w:top w:type="dxa" w:w="60"/>
              <w:left w:type="dxa" w:w="110"/>
              <w:bottom w:type="dxa" w:w="60"/>
              <w:right w:type="dxa" w:w="110"/>
            </w:tcMar>
          </w:tcPr>
          <w:p>
            <w:pPr>
              <w:spacing w:line="252"/>
            </w:pPr>
            <w:r>
              <w:t xml:space="preserve">GTIN-14</w:t>
            </w:r>
          </w:p>
        </w:tc>
        <w:tc>
          <w:tcPr>
            <w:tcW w:type="dxa" w:w="1600"/>
            <w:tcBorders>
              <w:top w:val="single" w:color="C3CCD5" w:sz="2"/>
              <w:left w:val="single" w:color="C3CCD5" w:sz="2"/>
              <w:bottom w:val="single" w:color="C3CCD5" w:sz="2"/>
              <w:right w:val="single" w:color="C3CCD5" w:sz="2"/>
            </w:tcBorders>
            <w:shd w:fill="F2F5F8" w:val="clear"/>
            <w:tcMar>
              <w:top w:type="dxa" w:w="60"/>
              <w:left w:type="dxa" w:w="110"/>
              <w:bottom w:type="dxa" w:w="60"/>
              <w:right w:type="dxa" w:w="110"/>
            </w:tcMar>
          </w:tcPr>
          <w:p>
            <w:pPr>
              <w:spacing w:line="252"/>
            </w:pPr>
            <w:r>
              <w:t xml:space="preserve">14</w:t>
            </w:r>
          </w:p>
        </w:tc>
        <w:tc>
          <w:tcPr>
            <w:tcW w:type="dxa" w:w="5760"/>
            <w:tcBorders>
              <w:top w:val="single" w:color="C3CCD5" w:sz="2"/>
              <w:left w:val="single" w:color="C3CCD5" w:sz="2"/>
              <w:bottom w:val="single" w:color="C3CCD5" w:sz="2"/>
              <w:right w:val="single" w:color="C3CCD5" w:sz="2"/>
            </w:tcBorders>
            <w:shd w:fill="F2F5F8" w:val="clear"/>
            <w:tcMar>
              <w:top w:type="dxa" w:w="60"/>
              <w:left w:type="dxa" w:w="110"/>
              <w:bottom w:type="dxa" w:w="60"/>
              <w:right w:type="dxa" w:w="110"/>
            </w:tcMar>
          </w:tcPr>
          <w:p>
            <w:pPr>
              <w:spacing w:line="252"/>
            </w:pPr>
            <w:r>
              <w:t xml:space="preserve">Cases (ITF-14 / GS1-128)</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5DBE1" w:sz="4"/>
              <w:left w:val="single" w:color="D5DBE1" w:sz="4"/>
              <w:bottom w:val="single" w:color="D5DBE1" w:sz="4"/>
              <w:right w:val="single" w:color="D5DBE1" w:sz="4"/>
            </w:tcBorders>
            <w:shd w:fill="F4F6F8" w:val="clear"/>
            <w:tcMar>
              <w:top w:type="dxa" w:w="100"/>
              <w:left w:type="dxa" w:w="160"/>
              <w:bottom w:type="dxa" w:w="100"/>
              <w:right w:type="dxa" w:w="120"/>
            </w:tcMar>
          </w:tcPr>
          <w:p>
            <w:pPr>
              <w:spacing w:after="40"/>
            </w:pPr>
            <w:r>
              <w:rPr>
                <w:b/>
                <w:bCs/>
                <w:i w:val="false"/>
                <w:iCs w:val="false"/>
                <w:color w:val="2E75B6"/>
                <w:sz w:val="16"/>
                <w:szCs w:val="16"/>
              </w:rPr>
              <w:t xml:space="preserve">STRUCTURE</w:t>
            </w:r>
          </w:p>
          <w:p>
            <w:pPr>
              <w:spacing w:after="0" w:line="240"/>
            </w:pPr>
            <w:r>
              <w:rPr>
                <w:rFonts w:ascii="Consolas" w:cs="Consolas" w:eastAsia="Consolas" w:hAnsi="Consolas"/>
                <w:color w:val="1A2733"/>
                <w:sz w:val="18"/>
                <w:szCs w:val="18"/>
              </w:rPr>
              <w:t xml:space="preserve">GTIN-13: 8 901234 000015</w:t>
            </w:r>
          </w:p>
          <w:p>
            <w:pPr>
              <w:spacing w:after="0" w:line="240"/>
            </w:pPr>
            <w:r>
              <w:rPr>
                <w:rFonts w:ascii="Consolas" w:cs="Consolas" w:eastAsia="Consolas" w:hAnsi="Consolas"/>
                <w:color w:val="1A2733"/>
                <w:sz w:val="18"/>
                <w:szCs w:val="18"/>
              </w:rPr>
              <w:t xml:space="preserve">  8901234 = GS1 company prefix (GCP)</w:t>
            </w:r>
          </w:p>
          <w:p>
            <w:pPr>
              <w:spacing w:after="0" w:line="240"/>
            </w:pPr>
            <w:r>
              <w:rPr>
                <w:rFonts w:ascii="Consolas" w:cs="Consolas" w:eastAsia="Consolas" w:hAnsi="Consolas"/>
                <w:color w:val="1A2733"/>
                <w:sz w:val="18"/>
                <w:szCs w:val="18"/>
              </w:rPr>
              <w:t xml:space="preserve">  00001   = Item reference</w:t>
            </w:r>
          </w:p>
          <w:p>
            <w:pPr>
              <w:spacing w:after="0" w:line="240"/>
            </w:pPr>
            <w:r>
              <w:rPr>
                <w:rFonts w:ascii="Consolas" w:cs="Consolas" w:eastAsia="Consolas" w:hAnsi="Consolas"/>
                <w:color w:val="1A2733"/>
                <w:sz w:val="18"/>
                <w:szCs w:val="18"/>
              </w:rPr>
              <w:t xml:space="preserve">  5       = Check digit (mod-10, weights 3,1,3,1…)</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B7791F" w:sz="24"/>
              <w:bottom w:val="none" w:color="FFFFFF" w:sz="0"/>
              <w:right w:val="none" w:color="FFFFFF" w:sz="0"/>
            </w:tcBorders>
            <w:shd w:fill="FEF9E7" w:val="clear"/>
            <w:tcMar>
              <w:top w:type="dxa" w:w="120"/>
              <w:left w:type="dxa" w:w="200"/>
              <w:bottom w:type="dxa" w:w="120"/>
              <w:right w:type="dxa" w:w="160"/>
            </w:tcMar>
          </w:tcPr>
          <w:p>
            <w:pPr>
              <w:spacing w:after="60"/>
            </w:pPr>
            <w:r>
              <w:rPr>
                <w:b/>
                <w:bCs/>
                <w:i w:val="false"/>
                <w:iCs w:val="false"/>
                <w:color w:val="B7791F"/>
              </w:rPr>
              <w:t xml:space="preserve">🎯  INTERVIEW NOTE</w:t>
            </w:r>
          </w:p>
          <w:p>
            <w:pPr>
              <w:spacing w:after="40" w:line="264"/>
            </w:pPr>
            <w:r>
              <w:t xml:space="preserve">Every GTIN has GCP + item reference + check digit. Understanding this decomposition is fundamental — it's how you verify format, route look-ups, and split identifiers.</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C0392B" w:sz="24"/>
              <w:bottom w:val="none" w:color="FFFFFF" w:sz="0"/>
              <w:right w:val="none" w:color="FFFFFF" w:sz="0"/>
            </w:tcBorders>
            <w:shd w:fill="FDEDEC" w:val="clear"/>
            <w:tcMar>
              <w:top w:type="dxa" w:w="120"/>
              <w:left w:type="dxa" w:w="200"/>
              <w:bottom w:type="dxa" w:w="120"/>
              <w:right w:type="dxa" w:w="160"/>
            </w:tcMar>
          </w:tcPr>
          <w:p>
            <w:pPr>
              <w:spacing w:after="60"/>
            </w:pPr>
            <w:r>
              <w:rPr>
                <w:b/>
                <w:bCs/>
                <w:i w:val="false"/>
                <w:iCs w:val="false"/>
                <w:color w:val="C0392B"/>
              </w:rPr>
              <w:t xml:space="preserve">⚠️  COMMON MISTAKE</w:t>
            </w:r>
          </w:p>
          <w:p>
            <w:pPr>
              <w:spacing w:after="40" w:line="264"/>
            </w:pPr>
            <w:r>
              <w:t xml:space="preserve">Storing GTINs as integers (loses leading zeros) or int32 (overflows GTIN-13). Always store as a STRING, padded to full length.</w:t>
            </w:r>
          </w:p>
        </w:tc>
      </w:tr>
    </w:tbl>
    <w:p>
      <w:pPr>
        <w:shd w:fill="1E8449" w:val="clear"/>
        <w:spacing w:after="80" w:before="160"/>
      </w:pPr>
      <w:r>
        <w:rPr>
          <w:b/>
          <w:bCs/>
          <w:color w:val="FFFFFF"/>
          <w:sz w:val="22"/>
          <w:szCs w:val="22"/>
        </w:rPr>
        <w:t xml:space="preserve">  ✅ SUMMARY  </w:t>
      </w:r>
    </w:p>
    <w:p>
      <w:pPr>
        <w:pStyle w:val="ListParagraph"/>
        <w:numPr>
          <w:ilvl w:val="0"/>
          <w:numId w:val="2"/>
        </w:numPr>
        <w:spacing w:after="60" w:line="264"/>
      </w:pPr>
      <w:r>
        <w:t xml:space="preserve">GTIN = unique trade item identifier.</w:t>
      </w:r>
    </w:p>
    <w:p>
      <w:pPr>
        <w:pStyle w:val="ListParagraph"/>
        <w:numPr>
          <w:ilvl w:val="0"/>
          <w:numId w:val="2"/>
        </w:numPr>
        <w:spacing w:after="60" w:line="264"/>
      </w:pPr>
      <w:r>
        <w:t xml:space="preserve">Formats: 8/12/13/14; India default = EAN-13.</w:t>
      </w:r>
    </w:p>
    <w:p>
      <w:pPr>
        <w:pStyle w:val="ListParagraph"/>
        <w:numPr>
          <w:ilvl w:val="0"/>
          <w:numId w:val="2"/>
        </w:numPr>
        <w:spacing w:after="60" w:line="264"/>
      </w:pPr>
      <w:r>
        <w:t xml:space="preserve">Structure = GCP + item reference + check digit.</w:t>
      </w:r>
    </w:p>
    <w:p>
      <w:pPr>
        <w:pStyle w:val="ListParagraph"/>
        <w:numPr>
          <w:ilvl w:val="0"/>
          <w:numId w:val="2"/>
        </w:numPr>
        <w:spacing w:after="60" w:line="264"/>
      </w:pPr>
      <w:r>
        <w:t xml:space="preserve">Store as string. Never reuse before GS1's cool-off window.</w:t>
      </w:r>
    </w:p>
    <w:p>
      <w:pPr>
        <w:shd w:fill="B7791F" w:val="clear"/>
        <w:spacing w:after="80" w:before="160"/>
      </w:pPr>
      <w:r>
        <w:rPr>
          <w:b/>
          <w:bCs/>
          <w:color w:val="FFFFFF"/>
          <w:sz w:val="22"/>
          <w:szCs w:val="22"/>
        </w:rPr>
        <w:t xml:space="preserve">  🎯 INTERVIEW QUESTIONS  </w:t>
      </w:r>
    </w:p>
    <w:p>
      <w:pPr>
        <w:pStyle w:val="ListParagraph"/>
        <w:numPr>
          <w:ilvl w:val="0"/>
          <w:numId w:val="3"/>
        </w:numPr>
        <w:spacing w:after="60" w:line="264"/>
      </w:pPr>
      <w:r>
        <w:t xml:space="preserve">What is a GTIN and what does it identify?</w:t>
      </w:r>
    </w:p>
    <w:p>
      <w:pPr>
        <w:pStyle w:val="ListParagraph"/>
        <w:numPr>
          <w:ilvl w:val="0"/>
          <w:numId w:val="3"/>
        </w:numPr>
        <w:spacing w:after="60" w:line="264"/>
      </w:pPr>
      <w:r>
        <w:t xml:space="preserve">GTIN-8/12/13/14 — where used?</w:t>
      </w:r>
    </w:p>
    <w:p>
      <w:pPr>
        <w:pStyle w:val="ListParagraph"/>
        <w:numPr>
          <w:ilvl w:val="0"/>
          <w:numId w:val="3"/>
        </w:numPr>
        <w:spacing w:after="60" w:line="264"/>
      </w:pPr>
      <w:r>
        <w:t xml:space="preserve">How to compute the check digit?</w:t>
      </w:r>
    </w:p>
    <w:p>
      <w:pPr>
        <w:pStyle w:val="ListParagraph"/>
        <w:numPr>
          <w:ilvl w:val="0"/>
          <w:numId w:val="3"/>
        </w:numPr>
        <w:spacing w:after="60" w:line="264"/>
      </w:pPr>
      <w:r>
        <w:t xml:space="preserve">Why do different pack sizes need different GTINs?</w:t>
      </w:r>
    </w:p>
    <w:p>
      <w:pPr>
        <w:pStyle w:val="ListParagraph"/>
        <w:numPr>
          <w:ilvl w:val="0"/>
          <w:numId w:val="3"/>
        </w:numPr>
        <w:spacing w:after="60" w:line="264"/>
      </w:pPr>
      <w:r>
        <w:t xml:space="preserve">GS1 rules on retiring / reusing GTINs?</w:t>
      </w:r>
    </w:p>
    <w:p>
      <w:pPr>
        <w:shd w:fill="6C3483" w:val="clear"/>
        <w:spacing w:after="80" w:before="160"/>
      </w:pPr>
      <w:r>
        <w:rPr>
          <w:b/>
          <w:bCs/>
          <w:color w:val="FFFFFF"/>
          <w:sz w:val="22"/>
          <w:szCs w:val="22"/>
        </w:rPr>
        <w:t xml:space="preserve">  💻 CODING PROBLEMS  </w:t>
      </w:r>
    </w:p>
    <w:p>
      <w:pPr>
        <w:pStyle w:val="ListParagraph"/>
        <w:numPr>
          <w:ilvl w:val="0"/>
          <w:numId w:val="2"/>
        </w:numPr>
        <w:spacing w:after="60" w:line="264"/>
      </w:pPr>
      <w:r>
        <w:rPr>
          <w:b/>
          <w:bCs/>
          <w:i w:val="false"/>
          <w:iCs w:val="false"/>
          <w:color w:val="1E8449"/>
        </w:rPr>
        <w:t xml:space="preserve">[Easy] </w:t>
      </w:r>
      <w:r>
        <w:t xml:space="preserve">Compute the check digit for '890123400001' → 5.</w:t>
      </w:r>
    </w:p>
    <w:p>
      <w:pPr>
        <w:pStyle w:val="ListParagraph"/>
        <w:numPr>
          <w:ilvl w:val="0"/>
          <w:numId w:val="2"/>
        </w:numPr>
        <w:spacing w:after="60" w:line="264"/>
      </w:pPr>
      <w:r>
        <w:rPr>
          <w:b/>
          <w:bCs/>
          <w:i w:val="false"/>
          <w:iCs w:val="false"/>
          <w:color w:val="2E75B6"/>
        </w:rPr>
        <w:t xml:space="preserve">[Medium] </w:t>
      </w:r>
      <w:r>
        <w:t xml:space="preserve">GTIN.isValid(code) supporting 8/12/13/14.</w:t>
      </w:r>
    </w:p>
    <w:p>
      <w:pPr>
        <w:pStyle w:val="ListParagraph"/>
        <w:numPr>
          <w:ilvl w:val="0"/>
          <w:numId w:val="2"/>
        </w:numPr>
        <w:spacing w:after="60" w:line="264"/>
      </w:pPr>
      <w:r>
        <w:rPr>
          <w:b/>
          <w:bCs/>
          <w:i w:val="false"/>
          <w:iCs w:val="false"/>
          <w:color w:val="B7791F"/>
        </w:rPr>
        <w:t xml:space="preserve">[Hard] </w:t>
      </w:r>
      <w:r>
        <w:t xml:space="preserve">Split EAN-13 into GCP + item reference (given GCP length).</w:t>
      </w:r>
    </w:p>
    <w:p>
      <w:pPr>
        <w:pStyle w:val="ListParagraph"/>
        <w:numPr>
          <w:ilvl w:val="0"/>
          <w:numId w:val="2"/>
        </w:numPr>
        <w:spacing w:after="60" w:line="264"/>
      </w:pPr>
      <w:r>
        <w:rPr>
          <w:b/>
          <w:bCs/>
          <w:i w:val="false"/>
          <w:iCs w:val="false"/>
          <w:color w:val="C0392B"/>
        </w:rPr>
        <w:t xml:space="preserve">[Expert] </w:t>
      </w:r>
      <w:r>
        <w:t xml:space="preserve">Build a scan → local Isar cache → Digital Link fallback resolver.</w:t>
      </w:r>
    </w:p>
    <w:p>
      <w:pPr>
        <w:shd w:fill="0E7C7B" w:val="clear"/>
        <w:spacing w:after="80" w:before="160"/>
      </w:pPr>
      <w:r>
        <w:rPr>
          <w:b/>
          <w:bCs/>
          <w:color w:val="FFFFFF"/>
          <w:sz w:val="22"/>
          <w:szCs w:val="22"/>
        </w:rPr>
        <w:t xml:space="preserve">  🏭 REAL-WORLD EXAMPLE  </w:t>
      </w:r>
    </w:p>
    <w:p>
      <w:pPr>
        <w:spacing w:after="120" w:before="0" w:line="276"/>
      </w:pPr>
      <w:r>
        <w:t xml:space="preserve">Every EAN-13 scanned at your grocery is a GTIN. Every DSCSA/FMD pharma pack encodes an SGTIN (GTIN + serial). Getting GTIN right is table-stakes for any commerce app.</w:t>
      </w:r>
    </w:p>
    <w:p>
      <w:pPr>
        <w:shd w:fill="2E75B6" w:val="clear"/>
        <w:spacing w:after="80" w:before="160"/>
      </w:pPr>
      <w:r>
        <w:rPr>
          <w:b/>
          <w:bCs/>
          <w:color w:val="FFFFFF"/>
          <w:sz w:val="22"/>
          <w:szCs w:val="22"/>
        </w:rPr>
        <w:t xml:space="preserve">  🛠 MINI PROJECT  </w:t>
      </w:r>
    </w:p>
    <w:p>
      <w:pPr>
        <w:pStyle w:val="ListParagraph"/>
        <w:numPr>
          <w:ilvl w:val="0"/>
          <w:numId w:val="2"/>
        </w:numPr>
        <w:spacing w:after="60" w:line="264"/>
      </w:pPr>
      <w:r>
        <w:t xml:space="preserve">Build a GTIN lookup app: scan barcode → validate → look up in a Firestore product catalog → cache offline.</w:t>
      </w:r>
    </w:p>
    <w:p>
      <w:pPr>
        <w:shd w:fill="1F3A5F" w:val="clear"/>
        <w:spacing w:after="80" w:before="160"/>
      </w:pPr>
      <w:r>
        <w:rPr>
          <w:b/>
          <w:bCs/>
          <w:color w:val="FFFFFF"/>
          <w:sz w:val="22"/>
          <w:szCs w:val="22"/>
        </w:rPr>
        <w:t xml:space="preserve">  🚀 ADVANCED NOTES  </w:t>
      </w:r>
    </w:p>
    <w:p>
      <w:pPr>
        <w:pStyle w:val="ListParagraph"/>
        <w:numPr>
          <w:ilvl w:val="0"/>
          <w:numId w:val="2"/>
        </w:numPr>
        <w:spacing w:after="60" w:line="264"/>
      </w:pPr>
      <w:r>
        <w:t xml:space="preserve">GTIN reassignment policy, GS1 US vs GS1 Global rules, VMN (variable-measure GTINs) for fresh goods.</w:t>
      </w:r>
    </w:p>
    <w:p>
      <w:pPr>
        <w:pStyle w:val="Heading1"/>
        <w:pageBreakBefore/>
      </w:pPr>
      <w:bookmarkStart w:name="ch2" w:id="1"/>
      <w:r>
        <w:rPr>
          <w:b/>
          <w:bCs/>
          <w:i w:val="false"/>
          <w:iCs w:val="false"/>
        </w:rPr>
        <w:t xml:space="preserve">2. GLN — Global Location Number</w:t>
      </w:r>
      <w:bookmarkEnd w:id="1"/>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2E75B6" w:sz="24"/>
              <w:bottom w:val="none" w:color="FFFFFF" w:sz="0"/>
              <w:right w:val="none" w:color="FFFFFF" w:sz="0"/>
            </w:tcBorders>
            <w:shd w:fill="EAF1F8" w:val="clear"/>
            <w:tcMar>
              <w:top w:type="dxa" w:w="120"/>
              <w:left w:type="dxa" w:w="200"/>
              <w:bottom w:type="dxa" w:w="120"/>
              <w:right w:type="dxa" w:w="160"/>
            </w:tcMar>
          </w:tcPr>
          <w:p>
            <w:pPr>
              <w:spacing w:after="60"/>
            </w:pPr>
            <w:r>
              <w:rPr>
                <w:b/>
                <w:bCs/>
                <w:i w:val="false"/>
                <w:iCs w:val="false"/>
                <w:color w:val="2E75B6"/>
              </w:rPr>
              <w:t xml:space="preserve">📘  DEFINITION</w:t>
            </w:r>
          </w:p>
          <w:p>
            <w:pPr>
              <w:spacing w:after="40" w:line="264"/>
            </w:pPr>
            <w:r>
              <w:t xml:space="preserve">13-digit identifier for a party or place — company, warehouse, store, hospital ward, dock door. How supply chain messages address 'where' or 'who'.</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5DBE1" w:sz="4"/>
              <w:left w:val="single" w:color="D5DBE1" w:sz="4"/>
              <w:bottom w:val="single" w:color="D5DBE1" w:sz="4"/>
              <w:right w:val="single" w:color="D5DBE1" w:sz="4"/>
            </w:tcBorders>
            <w:shd w:fill="F4F6F8" w:val="clear"/>
            <w:tcMar>
              <w:top w:type="dxa" w:w="100"/>
              <w:left w:type="dxa" w:w="160"/>
              <w:bottom w:type="dxa" w:w="100"/>
              <w:right w:type="dxa" w:w="120"/>
            </w:tcMar>
          </w:tcPr>
          <w:p>
            <w:pPr>
              <w:spacing w:after="40"/>
            </w:pPr>
            <w:r>
              <w:rPr>
                <w:b/>
                <w:bCs/>
                <w:i w:val="false"/>
                <w:iCs w:val="false"/>
                <w:color w:val="2E75B6"/>
                <w:sz w:val="16"/>
                <w:szCs w:val="16"/>
              </w:rPr>
              <w:t xml:space="preserve">GLN</w:t>
            </w:r>
          </w:p>
          <w:p>
            <w:pPr>
              <w:spacing w:after="0" w:line="240"/>
            </w:pPr>
            <w:r>
              <w:rPr>
                <w:rFonts w:ascii="Consolas" w:cs="Consolas" w:eastAsia="Consolas" w:hAnsi="Consolas"/>
                <w:color w:val="1A2733"/>
                <w:sz w:val="18"/>
                <w:szCs w:val="18"/>
              </w:rPr>
              <w:t xml:space="preserve">GLN structure (13 digits): GCP + Location Reference + Check Digit</w:t>
            </w:r>
          </w:p>
          <w:p>
            <w:pPr>
              <w:spacing w:after="0" w:line="240"/>
            </w:pPr>
            <w:r>
              <w:rPr>
                <w:rFonts w:ascii="Consolas" w:cs="Consolas" w:eastAsia="Consolas" w:hAnsi="Consolas"/>
                <w:color w:val="1A2733"/>
                <w:sz w:val="18"/>
                <w:szCs w:val="18"/>
              </w:rPr>
              <w:t xml:space="preserve">SGLN extension in EPCIS: urn:epc:id:sgln:8901234.00021.dock5</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B7791F" w:sz="24"/>
              <w:bottom w:val="none" w:color="FFFFFF" w:sz="0"/>
              <w:right w:val="none" w:color="FFFFFF" w:sz="0"/>
            </w:tcBorders>
            <w:shd w:fill="FEF9E7" w:val="clear"/>
            <w:tcMar>
              <w:top w:type="dxa" w:w="120"/>
              <w:left w:type="dxa" w:w="200"/>
              <w:bottom w:type="dxa" w:w="120"/>
              <w:right w:type="dxa" w:w="160"/>
            </w:tcMar>
          </w:tcPr>
          <w:p>
            <w:pPr>
              <w:spacing w:after="60"/>
            </w:pPr>
            <w:r>
              <w:rPr>
                <w:b/>
                <w:bCs/>
                <w:i w:val="false"/>
                <w:iCs w:val="false"/>
                <w:color w:val="B7791F"/>
              </w:rPr>
              <w:t xml:space="preserve">🎯  INTERVIEW NOTE</w:t>
            </w:r>
          </w:p>
          <w:p>
            <w:pPr>
              <w:spacing w:after="40" w:line="264"/>
            </w:pPr>
            <w:r>
              <w:t xml:space="preserve">One GLN can serve as multiple parties (ship-to, bill-to). In EDI and EPCIS, GLNs replace free-text addresses so the whole supply chain agrees on the same key.</w:t>
            </w:r>
          </w:p>
        </w:tc>
      </w:tr>
    </w:tbl>
    <w:p>
      <w:pPr>
        <w:shd w:fill="1E8449" w:val="clear"/>
        <w:spacing w:after="80" w:before="160"/>
      </w:pPr>
      <w:r>
        <w:rPr>
          <w:b/>
          <w:bCs/>
          <w:color w:val="FFFFFF"/>
          <w:sz w:val="22"/>
          <w:szCs w:val="22"/>
        </w:rPr>
        <w:t xml:space="preserve">  ✅ SUMMARY  </w:t>
      </w:r>
    </w:p>
    <w:p>
      <w:pPr>
        <w:pStyle w:val="ListParagraph"/>
        <w:numPr>
          <w:ilvl w:val="0"/>
          <w:numId w:val="2"/>
        </w:numPr>
        <w:spacing w:after="60" w:line="264"/>
      </w:pPr>
      <w:r>
        <w:t xml:space="preserve">GLN identifies a party or place.</w:t>
      </w:r>
    </w:p>
    <w:p>
      <w:pPr>
        <w:pStyle w:val="ListParagraph"/>
        <w:numPr>
          <w:ilvl w:val="0"/>
          <w:numId w:val="2"/>
        </w:numPr>
        <w:spacing w:after="60" w:line="264"/>
      </w:pPr>
      <w:r>
        <w:t xml:space="preserve">Extensions identify sub-locations (dock, room).</w:t>
      </w:r>
    </w:p>
    <w:p>
      <w:pPr>
        <w:pStyle w:val="ListParagraph"/>
        <w:numPr>
          <w:ilvl w:val="0"/>
          <w:numId w:val="2"/>
        </w:numPr>
        <w:spacing w:after="60" w:line="264"/>
      </w:pPr>
      <w:r>
        <w:t xml:space="preserve">Same check-digit algorithm as GTIN.</w:t>
      </w:r>
    </w:p>
    <w:p>
      <w:pPr>
        <w:pStyle w:val="ListParagraph"/>
        <w:numPr>
          <w:ilvl w:val="0"/>
          <w:numId w:val="2"/>
        </w:numPr>
        <w:spacing w:after="60" w:line="264"/>
      </w:pPr>
      <w:r>
        <w:t xml:space="preserve">Used pervasively in EDI + EPCIS.</w:t>
      </w:r>
    </w:p>
    <w:p>
      <w:pPr>
        <w:shd w:fill="B7791F" w:val="clear"/>
        <w:spacing w:after="80" w:before="160"/>
      </w:pPr>
      <w:r>
        <w:rPr>
          <w:b/>
          <w:bCs/>
          <w:color w:val="FFFFFF"/>
          <w:sz w:val="22"/>
          <w:szCs w:val="22"/>
        </w:rPr>
        <w:t xml:space="preserve">  🎯 INTERVIEW QUESTIONS  </w:t>
      </w:r>
    </w:p>
    <w:p>
      <w:pPr>
        <w:pStyle w:val="ListParagraph"/>
        <w:numPr>
          <w:ilvl w:val="0"/>
          <w:numId w:val="3"/>
        </w:numPr>
        <w:spacing w:after="60" w:line="264"/>
      </w:pPr>
      <w:r>
        <w:t xml:space="preserve">What is a GLN?</w:t>
      </w:r>
    </w:p>
    <w:p>
      <w:pPr>
        <w:pStyle w:val="ListParagraph"/>
        <w:numPr>
          <w:ilvl w:val="0"/>
          <w:numId w:val="3"/>
        </w:numPr>
        <w:spacing w:after="60" w:line="264"/>
      </w:pPr>
      <w:r>
        <w:t xml:space="preserve">GLN vs GTIN?</w:t>
      </w:r>
    </w:p>
    <w:p>
      <w:pPr>
        <w:pStyle w:val="ListParagraph"/>
        <w:numPr>
          <w:ilvl w:val="0"/>
          <w:numId w:val="3"/>
        </w:numPr>
        <w:spacing w:after="60" w:line="264"/>
      </w:pPr>
      <w:r>
        <w:t xml:space="preserve">Physical vs functional GLN?</w:t>
      </w:r>
    </w:p>
    <w:p>
      <w:pPr>
        <w:pStyle w:val="ListParagraph"/>
        <w:numPr>
          <w:ilvl w:val="0"/>
          <w:numId w:val="3"/>
        </w:numPr>
        <w:spacing w:after="60" w:line="264"/>
      </w:pPr>
      <w:r>
        <w:t xml:space="preserve">What is an SGLN?</w:t>
      </w:r>
    </w:p>
    <w:p>
      <w:pPr>
        <w:pStyle w:val="ListParagraph"/>
        <w:numPr>
          <w:ilvl w:val="0"/>
          <w:numId w:val="3"/>
        </w:numPr>
        <w:spacing w:after="60" w:line="264"/>
      </w:pPr>
      <w:r>
        <w:t xml:space="preserve">How is GLN used in EDI / EPCIS?</w:t>
      </w:r>
    </w:p>
    <w:p>
      <w:pPr>
        <w:shd w:fill="6C3483" w:val="clear"/>
        <w:spacing w:after="80" w:before="160"/>
      </w:pPr>
      <w:r>
        <w:rPr>
          <w:b/>
          <w:bCs/>
          <w:color w:val="FFFFFF"/>
          <w:sz w:val="22"/>
          <w:szCs w:val="22"/>
        </w:rPr>
        <w:t xml:space="preserve">  💻 CODING PROBLEMS  </w:t>
      </w:r>
    </w:p>
    <w:p>
      <w:pPr>
        <w:pStyle w:val="ListParagraph"/>
        <w:numPr>
          <w:ilvl w:val="0"/>
          <w:numId w:val="2"/>
        </w:numPr>
        <w:spacing w:after="60" w:line="264"/>
      </w:pPr>
      <w:r>
        <w:rPr>
          <w:b/>
          <w:bCs/>
          <w:i w:val="false"/>
          <w:iCs w:val="false"/>
          <w:color w:val="1E8449"/>
        </w:rPr>
        <w:t xml:space="preserve">[Easy] </w:t>
      </w:r>
      <w:r>
        <w:t xml:space="preserve">Compute a GLN check digit.</w:t>
      </w:r>
    </w:p>
    <w:p>
      <w:pPr>
        <w:pStyle w:val="ListParagraph"/>
        <w:numPr>
          <w:ilvl w:val="0"/>
          <w:numId w:val="2"/>
        </w:numPr>
        <w:spacing w:after="60" w:line="264"/>
      </w:pPr>
      <w:r>
        <w:rPr>
          <w:b/>
          <w:bCs/>
          <w:i w:val="false"/>
          <w:iCs w:val="false"/>
          <w:color w:val="2E75B6"/>
        </w:rPr>
        <w:t xml:space="preserve">[Medium] </w:t>
      </w:r>
      <w:r>
        <w:t xml:space="preserve">Model warehouse + dock doors as GLN + extensions.</w:t>
      </w:r>
    </w:p>
    <w:p>
      <w:pPr>
        <w:pStyle w:val="ListParagraph"/>
        <w:numPr>
          <w:ilvl w:val="0"/>
          <w:numId w:val="2"/>
        </w:numPr>
        <w:spacing w:after="60" w:line="264"/>
      </w:pPr>
      <w:r>
        <w:rPr>
          <w:b/>
          <w:bCs/>
          <w:i w:val="false"/>
          <w:iCs w:val="false"/>
          <w:color w:val="B7791F"/>
        </w:rPr>
        <w:t xml:space="preserve">[Hard] </w:t>
      </w:r>
      <w:r>
        <w:t xml:space="preserve">Emit an EPCIS readPoint + bizLocation from a mobile scan.</w:t>
      </w:r>
    </w:p>
    <w:p>
      <w:pPr>
        <w:pStyle w:val="ListParagraph"/>
        <w:numPr>
          <w:ilvl w:val="0"/>
          <w:numId w:val="2"/>
        </w:numPr>
        <w:spacing w:after="60" w:line="264"/>
      </w:pPr>
      <w:r>
        <w:rPr>
          <w:b/>
          <w:bCs/>
          <w:i w:val="false"/>
          <w:iCs w:val="false"/>
          <w:color w:val="C0392B"/>
        </w:rPr>
        <w:t xml:space="preserve">[Expert] </w:t>
      </w:r>
      <w:r>
        <w:t xml:space="preserve">Design GLN allocation for a retailer with 500 stores.</w:t>
      </w:r>
    </w:p>
    <w:p>
      <w:pPr>
        <w:shd w:fill="0E7C7B" w:val="clear"/>
        <w:spacing w:after="80" w:before="160"/>
      </w:pPr>
      <w:r>
        <w:rPr>
          <w:b/>
          <w:bCs/>
          <w:color w:val="FFFFFF"/>
          <w:sz w:val="22"/>
          <w:szCs w:val="22"/>
        </w:rPr>
        <w:t xml:space="preserve">  🏭 REAL-WORLD EXAMPLE  </w:t>
      </w:r>
    </w:p>
    <w:p>
      <w:pPr>
        <w:spacing w:after="120" w:before="0" w:line="276"/>
      </w:pPr>
      <w:r>
        <w:t xml:space="preserve">Every large retailer maintains a GLN registry (thousands of locations). Getting it right is why orders/invoices route correctly across dozens of 3PLs and suppliers.</w:t>
      </w:r>
    </w:p>
    <w:p>
      <w:pPr>
        <w:shd w:fill="2E75B6" w:val="clear"/>
        <w:spacing w:after="80" w:before="160"/>
      </w:pPr>
      <w:r>
        <w:rPr>
          <w:b/>
          <w:bCs/>
          <w:color w:val="FFFFFF"/>
          <w:sz w:val="22"/>
          <w:szCs w:val="22"/>
        </w:rPr>
        <w:t xml:space="preserve">  🛠 MINI PROJECT  </w:t>
      </w:r>
    </w:p>
    <w:p>
      <w:pPr>
        <w:pStyle w:val="ListParagraph"/>
        <w:numPr>
          <w:ilvl w:val="0"/>
          <w:numId w:val="2"/>
        </w:numPr>
        <w:spacing w:after="60" w:line="264"/>
      </w:pPr>
      <w:r>
        <w:t xml:space="preserve">Build a GLN admin app: manage physical + functional locations, emit SGLN URNs, export to EDI/EPCIS.</w:t>
      </w:r>
    </w:p>
    <w:p>
      <w:pPr>
        <w:shd w:fill="1F3A5F" w:val="clear"/>
        <w:spacing w:after="80" w:before="160"/>
      </w:pPr>
      <w:r>
        <w:rPr>
          <w:b/>
          <w:bCs/>
          <w:color w:val="FFFFFF"/>
          <w:sz w:val="22"/>
          <w:szCs w:val="22"/>
        </w:rPr>
        <w:t xml:space="preserve">  🚀 ADVANCED NOTES  </w:t>
      </w:r>
    </w:p>
    <w:p>
      <w:pPr>
        <w:pStyle w:val="ListParagraph"/>
        <w:numPr>
          <w:ilvl w:val="0"/>
          <w:numId w:val="2"/>
        </w:numPr>
        <w:spacing w:after="60" w:line="264"/>
      </w:pPr>
      <w:r>
        <w:t xml:space="preserve">GLN batch registration, VBG (variable-basis GLNs), Global Data Model integration.</w:t>
      </w:r>
    </w:p>
    <w:p>
      <w:pPr>
        <w:pStyle w:val="Heading1"/>
        <w:pageBreakBefore/>
      </w:pPr>
      <w:bookmarkStart w:name="ch3" w:id="1"/>
      <w:r>
        <w:rPr>
          <w:b/>
          <w:bCs/>
          <w:i w:val="false"/>
          <w:iCs w:val="false"/>
        </w:rPr>
        <w:t xml:space="preserve">3. GCP — GS1 Company Prefix</w:t>
      </w:r>
      <w:bookmarkEnd w:id="1"/>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2E75B6" w:sz="24"/>
              <w:bottom w:val="none" w:color="FFFFFF" w:sz="0"/>
              <w:right w:val="none" w:color="FFFFFF" w:sz="0"/>
            </w:tcBorders>
            <w:shd w:fill="EAF1F8" w:val="clear"/>
            <w:tcMar>
              <w:top w:type="dxa" w:w="120"/>
              <w:left w:type="dxa" w:w="200"/>
              <w:bottom w:type="dxa" w:w="120"/>
              <w:right w:type="dxa" w:w="160"/>
            </w:tcMar>
          </w:tcPr>
          <w:p>
            <w:pPr>
              <w:spacing w:after="60"/>
            </w:pPr>
            <w:r>
              <w:rPr>
                <w:b/>
                <w:bCs/>
                <w:i w:val="false"/>
                <w:iCs w:val="false"/>
                <w:color w:val="2E75B6"/>
              </w:rPr>
              <w:t xml:space="preserve">📘  DEFINITION</w:t>
            </w:r>
          </w:p>
          <w:p>
            <w:pPr>
              <w:spacing w:after="40" w:line="264"/>
            </w:pPr>
            <w:r>
              <w:t xml:space="preserve">The unique digit sequence GS1 licenses to a brand. Every GTIN/GLN/SSCC that brand issues starts with its GCP — that's what makes them globally unique.</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B7791F" w:sz="24"/>
              <w:bottom w:val="none" w:color="FFFFFF" w:sz="0"/>
              <w:right w:val="none" w:color="FFFFFF" w:sz="0"/>
            </w:tcBorders>
            <w:shd w:fill="FEF9E7" w:val="clear"/>
            <w:tcMar>
              <w:top w:type="dxa" w:w="120"/>
              <w:left w:type="dxa" w:w="200"/>
              <w:bottom w:type="dxa" w:w="120"/>
              <w:right w:type="dxa" w:w="160"/>
            </w:tcMar>
          </w:tcPr>
          <w:p>
            <w:pPr>
              <w:spacing w:after="60"/>
            </w:pPr>
            <w:r>
              <w:rPr>
                <w:b/>
                <w:bCs/>
                <w:i w:val="false"/>
                <w:iCs w:val="false"/>
                <w:color w:val="B7791F"/>
              </w:rPr>
              <w:t xml:space="preserve">🎯  INTERVIEW NOTE</w:t>
            </w:r>
          </w:p>
          <w:p>
            <w:pPr>
              <w:spacing w:after="40" w:line="264"/>
            </w:pPr>
            <w:r>
              <w:t xml:space="preserve">GCP length is not encoded in the barcode. To split a GTIN into GCP + item reference, you need GS1's GCP-length table (per prefix range) or the GEPIR service. That's why 'brand from a GTIN' isn't trivial.</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C0392B" w:sz="24"/>
              <w:bottom w:val="none" w:color="FFFFFF" w:sz="0"/>
              <w:right w:val="none" w:color="FFFFFF" w:sz="0"/>
            </w:tcBorders>
            <w:shd w:fill="FDEDEC" w:val="clear"/>
            <w:tcMar>
              <w:top w:type="dxa" w:w="120"/>
              <w:left w:type="dxa" w:w="200"/>
              <w:bottom w:type="dxa" w:w="120"/>
              <w:right w:type="dxa" w:w="160"/>
            </w:tcMar>
          </w:tcPr>
          <w:p>
            <w:pPr>
              <w:spacing w:after="60"/>
            </w:pPr>
            <w:r>
              <w:rPr>
                <w:b/>
                <w:bCs/>
                <w:i w:val="false"/>
                <w:iCs w:val="false"/>
                <w:color w:val="C0392B"/>
              </w:rPr>
              <w:t xml:space="preserve">⚠️  COMMON MISTAKE</w:t>
            </w:r>
          </w:p>
          <w:p>
            <w:pPr>
              <w:spacing w:after="40" w:line="264"/>
            </w:pPr>
            <w:r>
              <w:t xml:space="preserve">Hard-coding 'GCP is always 7 digits.' It varies (7–12). Consult the length table or GEPIR API.</w:t>
            </w:r>
          </w:p>
        </w:tc>
      </w:tr>
    </w:tbl>
    <w:p>
      <w:pPr>
        <w:shd w:fill="1E8449" w:val="clear"/>
        <w:spacing w:after="80" w:before="160"/>
      </w:pPr>
      <w:r>
        <w:rPr>
          <w:b/>
          <w:bCs/>
          <w:color w:val="FFFFFF"/>
          <w:sz w:val="22"/>
          <w:szCs w:val="22"/>
        </w:rPr>
        <w:t xml:space="preserve">  ✅ SUMMARY  </w:t>
      </w:r>
    </w:p>
    <w:p>
      <w:pPr>
        <w:pStyle w:val="ListParagraph"/>
        <w:numPr>
          <w:ilvl w:val="0"/>
          <w:numId w:val="2"/>
        </w:numPr>
        <w:spacing w:after="60" w:line="264"/>
      </w:pPr>
      <w:r>
        <w:t xml:space="preserve">GCP = the license root of a brand's GS1 identifiers.</w:t>
      </w:r>
    </w:p>
    <w:p>
      <w:pPr>
        <w:pStyle w:val="ListParagraph"/>
        <w:numPr>
          <w:ilvl w:val="0"/>
          <w:numId w:val="2"/>
        </w:numPr>
        <w:spacing w:after="60" w:line="264"/>
      </w:pPr>
      <w:r>
        <w:t xml:space="preserve">Length varies (7–12); consult the GCP-length table.</w:t>
      </w:r>
    </w:p>
    <w:p>
      <w:pPr>
        <w:pStyle w:val="ListParagraph"/>
        <w:numPr>
          <w:ilvl w:val="0"/>
          <w:numId w:val="2"/>
        </w:numPr>
        <w:spacing w:after="60" w:line="264"/>
      </w:pPr>
      <w:r>
        <w:t xml:space="preserve">Verified by GS1 / GEPIR resolve GCP → licensee.</w:t>
      </w:r>
    </w:p>
    <w:p>
      <w:pPr>
        <w:pStyle w:val="ListParagraph"/>
        <w:numPr>
          <w:ilvl w:val="0"/>
          <w:numId w:val="2"/>
        </w:numPr>
        <w:spacing w:after="60" w:line="264"/>
      </w:pPr>
      <w:r>
        <w:t xml:space="preserve">Cache the length table locally for offline splits.</w:t>
      </w:r>
    </w:p>
    <w:p>
      <w:pPr>
        <w:shd w:fill="B7791F" w:val="clear"/>
        <w:spacing w:after="80" w:before="160"/>
      </w:pPr>
      <w:r>
        <w:rPr>
          <w:b/>
          <w:bCs/>
          <w:color w:val="FFFFFF"/>
          <w:sz w:val="22"/>
          <w:szCs w:val="22"/>
        </w:rPr>
        <w:t xml:space="preserve">  🎯 INTERVIEW QUESTIONS  </w:t>
      </w:r>
    </w:p>
    <w:p>
      <w:pPr>
        <w:pStyle w:val="ListParagraph"/>
        <w:numPr>
          <w:ilvl w:val="0"/>
          <w:numId w:val="3"/>
        </w:numPr>
        <w:spacing w:after="60" w:line="264"/>
      </w:pPr>
      <w:r>
        <w:t xml:space="preserve">What is a GCP and how is it licensed?</w:t>
      </w:r>
    </w:p>
    <w:p>
      <w:pPr>
        <w:pStyle w:val="ListParagraph"/>
        <w:numPr>
          <w:ilvl w:val="0"/>
          <w:numId w:val="3"/>
        </w:numPr>
        <w:spacing w:after="60" w:line="264"/>
      </w:pPr>
      <w:r>
        <w:t xml:space="preserve">Why is GCP length variable?</w:t>
      </w:r>
    </w:p>
    <w:p>
      <w:pPr>
        <w:pStyle w:val="ListParagraph"/>
        <w:numPr>
          <w:ilvl w:val="0"/>
          <w:numId w:val="3"/>
        </w:numPr>
        <w:spacing w:after="60" w:line="264"/>
      </w:pPr>
      <w:r>
        <w:t xml:space="preserve">How do you find the licensee?</w:t>
      </w:r>
    </w:p>
    <w:p>
      <w:pPr>
        <w:pStyle w:val="ListParagraph"/>
        <w:numPr>
          <w:ilvl w:val="0"/>
          <w:numId w:val="3"/>
        </w:numPr>
        <w:spacing w:after="60" w:line="264"/>
      </w:pPr>
      <w:r>
        <w:t xml:space="preserve">Verified by GS1 vs GEPIR?</w:t>
      </w:r>
    </w:p>
    <w:p>
      <w:pPr>
        <w:pStyle w:val="ListParagraph"/>
        <w:numPr>
          <w:ilvl w:val="0"/>
          <w:numId w:val="3"/>
        </w:numPr>
        <w:spacing w:after="60" w:line="264"/>
      </w:pPr>
      <w:r>
        <w:t xml:space="preserve">How to cache the length table on mobile?</w:t>
      </w:r>
    </w:p>
    <w:p>
      <w:pPr>
        <w:shd w:fill="6C3483" w:val="clear"/>
        <w:spacing w:after="80" w:before="160"/>
      </w:pPr>
      <w:r>
        <w:rPr>
          <w:b/>
          <w:bCs/>
          <w:color w:val="FFFFFF"/>
          <w:sz w:val="22"/>
          <w:szCs w:val="22"/>
        </w:rPr>
        <w:t xml:space="preserve">  💻 CODING PROBLEMS  </w:t>
      </w:r>
    </w:p>
    <w:p>
      <w:pPr>
        <w:pStyle w:val="ListParagraph"/>
        <w:numPr>
          <w:ilvl w:val="0"/>
          <w:numId w:val="2"/>
        </w:numPr>
        <w:spacing w:after="60" w:line="264"/>
      </w:pPr>
      <w:r>
        <w:rPr>
          <w:b/>
          <w:bCs/>
          <w:i w:val="false"/>
          <w:iCs w:val="false"/>
          <w:color w:val="1E8449"/>
        </w:rPr>
        <w:t xml:space="preserve">[Easy] </w:t>
      </w:r>
      <w:r>
        <w:t xml:space="preserve">Given a GTIN and GCP length, split into GCP + item reference.</w:t>
      </w:r>
    </w:p>
    <w:p>
      <w:pPr>
        <w:pStyle w:val="ListParagraph"/>
        <w:numPr>
          <w:ilvl w:val="0"/>
          <w:numId w:val="2"/>
        </w:numPr>
        <w:spacing w:after="60" w:line="264"/>
      </w:pPr>
      <w:r>
        <w:rPr>
          <w:b/>
          <w:bCs/>
          <w:i w:val="false"/>
          <w:iCs w:val="false"/>
          <w:color w:val="2E75B6"/>
        </w:rPr>
        <w:t xml:space="preserve">[Medium] </w:t>
      </w:r>
      <w:r>
        <w:t xml:space="preserve">Fetch + cache the GCP-length table in Isar with a TTL.</w:t>
      </w:r>
    </w:p>
    <w:p>
      <w:pPr>
        <w:pStyle w:val="ListParagraph"/>
        <w:numPr>
          <w:ilvl w:val="0"/>
          <w:numId w:val="2"/>
        </w:numPr>
        <w:spacing w:after="60" w:line="264"/>
      </w:pPr>
      <w:r>
        <w:rPr>
          <w:b/>
          <w:bCs/>
          <w:i w:val="false"/>
          <w:iCs w:val="false"/>
          <w:color w:val="B7791F"/>
        </w:rPr>
        <w:t xml:space="preserve">[Hard] </w:t>
      </w:r>
      <w:r>
        <w:t xml:space="preserve">Local GEPIR-like brand lookup.</w:t>
      </w:r>
    </w:p>
    <w:p>
      <w:pPr>
        <w:pStyle w:val="ListParagraph"/>
        <w:numPr>
          <w:ilvl w:val="0"/>
          <w:numId w:val="2"/>
        </w:numPr>
        <w:spacing w:after="60" w:line="264"/>
      </w:pPr>
      <w:r>
        <w:rPr>
          <w:b/>
          <w:bCs/>
          <w:i w:val="false"/>
          <w:iCs w:val="false"/>
          <w:color w:val="C0392B"/>
        </w:rPr>
        <w:t xml:space="preserve">[Expert] </w:t>
      </w:r>
      <w:r>
        <w:t xml:space="preserve">Handle GCP length reassignment without breaking historical scans.</w:t>
      </w:r>
    </w:p>
    <w:p>
      <w:pPr>
        <w:shd w:fill="0E7C7B" w:val="clear"/>
        <w:spacing w:after="80" w:before="160"/>
      </w:pPr>
      <w:r>
        <w:rPr>
          <w:b/>
          <w:bCs/>
          <w:color w:val="FFFFFF"/>
          <w:sz w:val="22"/>
          <w:szCs w:val="22"/>
        </w:rPr>
        <w:t xml:space="preserve">  🏭 REAL-WORLD EXAMPLE  </w:t>
      </w:r>
    </w:p>
    <w:p>
      <w:pPr>
        <w:spacing w:after="120" w:before="0" w:line="276"/>
      </w:pPr>
      <w:r>
        <w:t xml:space="preserve">Every consumer-facing 'scan and find the brand' app depends on resolving GCPs. Verified by GS1 is a public consumer-facing use case.</w:t>
      </w:r>
    </w:p>
    <w:p>
      <w:pPr>
        <w:shd w:fill="2E75B6" w:val="clear"/>
        <w:spacing w:after="80" w:before="160"/>
      </w:pPr>
      <w:r>
        <w:rPr>
          <w:b/>
          <w:bCs/>
          <w:color w:val="FFFFFF"/>
          <w:sz w:val="22"/>
          <w:szCs w:val="22"/>
        </w:rPr>
        <w:t xml:space="preserve">  🛠 MINI PROJECT  </w:t>
      </w:r>
    </w:p>
    <w:p>
      <w:pPr>
        <w:pStyle w:val="ListParagraph"/>
        <w:numPr>
          <w:ilvl w:val="0"/>
          <w:numId w:val="2"/>
        </w:numPr>
        <w:spacing w:after="60" w:line="264"/>
      </w:pPr>
      <w:r>
        <w:t xml:space="preserve">Build a brand-lookup app that reads any GTIN and shows the licensee, using a cached GCP → brand table.</w:t>
      </w:r>
    </w:p>
    <w:p>
      <w:pPr>
        <w:shd w:fill="1F3A5F" w:val="clear"/>
        <w:spacing w:after="80" w:before="160"/>
      </w:pPr>
      <w:r>
        <w:rPr>
          <w:b/>
          <w:bCs/>
          <w:color w:val="FFFFFF"/>
          <w:sz w:val="22"/>
          <w:szCs w:val="22"/>
        </w:rPr>
        <w:t xml:space="preserve">  🚀 ADVANCED NOTES  </w:t>
      </w:r>
    </w:p>
    <w:p>
      <w:pPr>
        <w:pStyle w:val="ListParagraph"/>
        <w:numPr>
          <w:ilvl w:val="0"/>
          <w:numId w:val="2"/>
        </w:numPr>
        <w:spacing w:after="60" w:line="264"/>
      </w:pPr>
      <w:r>
        <w:t xml:space="preserve">GS1 Registry Platform APIs, prefix-range reassignments, private-label handling.</w:t>
      </w:r>
    </w:p>
    <w:p>
      <w:pPr>
        <w:pStyle w:val="Heading1"/>
        <w:pageBreakBefore/>
      </w:pPr>
      <w:bookmarkStart w:name="ch4" w:id="1"/>
      <w:r>
        <w:rPr>
          <w:b/>
          <w:bCs/>
          <w:i w:val="false"/>
          <w:iCs w:val="false"/>
        </w:rPr>
        <w:t xml:space="preserve">4. SSCC — Serial Shipping Container Code</w:t>
      </w:r>
      <w:bookmarkEnd w:id="1"/>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2E75B6" w:sz="24"/>
              <w:bottom w:val="none" w:color="FFFFFF" w:sz="0"/>
              <w:right w:val="none" w:color="FFFFFF" w:sz="0"/>
            </w:tcBorders>
            <w:shd w:fill="EAF1F8" w:val="clear"/>
            <w:tcMar>
              <w:top w:type="dxa" w:w="120"/>
              <w:left w:type="dxa" w:w="200"/>
              <w:bottom w:type="dxa" w:w="120"/>
              <w:right w:type="dxa" w:w="160"/>
            </w:tcMar>
          </w:tcPr>
          <w:p>
            <w:pPr>
              <w:spacing w:after="60"/>
            </w:pPr>
            <w:r>
              <w:rPr>
                <w:b/>
                <w:bCs/>
                <w:i w:val="false"/>
                <w:iCs w:val="false"/>
                <w:color w:val="2E75B6"/>
              </w:rPr>
              <w:t xml:space="preserve">📘  DEFINITION</w:t>
            </w:r>
          </w:p>
          <w:p>
            <w:pPr>
              <w:spacing w:after="40" w:line="264"/>
            </w:pPr>
            <w:r>
              <w:t xml:space="preserve">18-digit identifier for a logistics unit — pallet, carton, container — travelling through the supply chain. Every SSCC unique; never reuse for at least 12 months.</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5DBE1" w:sz="4"/>
              <w:left w:val="single" w:color="D5DBE1" w:sz="4"/>
              <w:bottom w:val="single" w:color="D5DBE1" w:sz="4"/>
              <w:right w:val="single" w:color="D5DBE1" w:sz="4"/>
            </w:tcBorders>
            <w:shd w:fill="F4F6F8" w:val="clear"/>
            <w:tcMar>
              <w:top w:type="dxa" w:w="100"/>
              <w:left w:type="dxa" w:w="160"/>
              <w:bottom w:type="dxa" w:w="100"/>
              <w:right w:type="dxa" w:w="120"/>
            </w:tcMar>
          </w:tcPr>
          <w:p>
            <w:pPr>
              <w:spacing w:after="40"/>
            </w:pPr>
            <w:r>
              <w:rPr>
                <w:b/>
                <w:bCs/>
                <w:i w:val="false"/>
                <w:iCs w:val="false"/>
                <w:color w:val="2E75B6"/>
                <w:sz w:val="16"/>
                <w:szCs w:val="16"/>
              </w:rPr>
              <w:t xml:space="preserve">SSCC</w:t>
            </w:r>
          </w:p>
          <w:p>
            <w:pPr>
              <w:spacing w:after="0" w:line="240"/>
            </w:pPr>
            <w:r>
              <w:rPr>
                <w:rFonts w:ascii="Consolas" w:cs="Consolas" w:eastAsia="Consolas" w:hAnsi="Consolas"/>
                <w:color w:val="1A2733"/>
                <w:sz w:val="18"/>
                <w:szCs w:val="18"/>
              </w:rPr>
              <w:t xml:space="preserve">SSCC = [Extension][GCP][Serial Ref][Check]</w:t>
            </w:r>
          </w:p>
          <w:p>
            <w:pPr>
              <w:spacing w:after="0" w:line="240"/>
            </w:pPr>
            <w:r>
              <w:rPr>
                <w:rFonts w:ascii="Consolas" w:cs="Consolas" w:eastAsia="Consolas" w:hAnsi="Consolas"/>
                <w:color w:val="1A2733"/>
                <w:sz w:val="18"/>
                <w:szCs w:val="18"/>
              </w:rPr>
              <w:t xml:space="preserve">On GS1-128 label: (00) 3 8901234 000000001 5</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B7791F" w:sz="24"/>
              <w:bottom w:val="none" w:color="FFFFFF" w:sz="0"/>
              <w:right w:val="none" w:color="FFFFFF" w:sz="0"/>
            </w:tcBorders>
            <w:shd w:fill="FEF9E7" w:val="clear"/>
            <w:tcMar>
              <w:top w:type="dxa" w:w="120"/>
              <w:left w:type="dxa" w:w="200"/>
              <w:bottom w:type="dxa" w:w="120"/>
              <w:right w:type="dxa" w:w="160"/>
            </w:tcMar>
          </w:tcPr>
          <w:p>
            <w:pPr>
              <w:spacing w:after="60"/>
            </w:pPr>
            <w:r>
              <w:rPr>
                <w:b/>
                <w:bCs/>
                <w:i w:val="false"/>
                <w:iCs w:val="false"/>
                <w:color w:val="B7791F"/>
              </w:rPr>
              <w:t xml:space="preserve">🎯  INTERVIEW NOTE</w:t>
            </w:r>
          </w:p>
          <w:p>
            <w:pPr>
              <w:spacing w:after="40" w:line="264"/>
            </w:pPr>
            <w:r>
              <w:t xml:space="preserve">GTIN = product type; SSCC = specific physical shipment container. Two identical pallets of the same GTIN each have their own SSCC — that's what enables track-and-trace of shipments.</w:t>
            </w:r>
          </w:p>
        </w:tc>
      </w:tr>
    </w:tbl>
    <w:p>
      <w:pPr>
        <w:shd w:fill="1E8449" w:val="clear"/>
        <w:spacing w:after="80" w:before="160"/>
      </w:pPr>
      <w:r>
        <w:rPr>
          <w:b/>
          <w:bCs/>
          <w:color w:val="FFFFFF"/>
          <w:sz w:val="22"/>
          <w:szCs w:val="22"/>
        </w:rPr>
        <w:t xml:space="preserve">  ✅ SUMMARY  </w:t>
      </w:r>
    </w:p>
    <w:p>
      <w:pPr>
        <w:pStyle w:val="ListParagraph"/>
        <w:numPr>
          <w:ilvl w:val="0"/>
          <w:numId w:val="2"/>
        </w:numPr>
        <w:spacing w:after="60" w:line="264"/>
      </w:pPr>
      <w:r>
        <w:t xml:space="preserve">SSCC identifies a logistics unit.</w:t>
      </w:r>
    </w:p>
    <w:p>
      <w:pPr>
        <w:pStyle w:val="ListParagraph"/>
        <w:numPr>
          <w:ilvl w:val="0"/>
          <w:numId w:val="2"/>
        </w:numPr>
        <w:spacing w:after="60" w:line="264"/>
      </w:pPr>
      <w:r>
        <w:t xml:space="preserve">18 digits: extension + GCP + serial + check.</w:t>
      </w:r>
    </w:p>
    <w:p>
      <w:pPr>
        <w:pStyle w:val="ListParagraph"/>
        <w:numPr>
          <w:ilvl w:val="0"/>
          <w:numId w:val="2"/>
        </w:numPr>
        <w:spacing w:after="60" w:line="264"/>
      </w:pPr>
      <w:r>
        <w:t xml:space="preserve">Do not reuse for 12+ months.</w:t>
      </w:r>
    </w:p>
    <w:p>
      <w:pPr>
        <w:pStyle w:val="ListParagraph"/>
        <w:numPr>
          <w:ilvl w:val="0"/>
          <w:numId w:val="2"/>
        </w:numPr>
        <w:spacing w:after="60" w:line="264"/>
      </w:pPr>
      <w:r>
        <w:t xml:space="preserve">AI 00 in GS1-128 logistics labels.</w:t>
      </w:r>
    </w:p>
    <w:p>
      <w:pPr>
        <w:shd w:fill="B7791F" w:val="clear"/>
        <w:spacing w:after="80" w:before="160"/>
      </w:pPr>
      <w:r>
        <w:rPr>
          <w:b/>
          <w:bCs/>
          <w:color w:val="FFFFFF"/>
          <w:sz w:val="22"/>
          <w:szCs w:val="22"/>
        </w:rPr>
        <w:t xml:space="preserve">  🎯 INTERVIEW QUESTIONS  </w:t>
      </w:r>
    </w:p>
    <w:p>
      <w:pPr>
        <w:pStyle w:val="ListParagraph"/>
        <w:numPr>
          <w:ilvl w:val="0"/>
          <w:numId w:val="3"/>
        </w:numPr>
        <w:spacing w:after="60" w:line="264"/>
      </w:pPr>
      <w:r>
        <w:t xml:space="preserve">SSCC vs GTIN?</w:t>
      </w:r>
    </w:p>
    <w:p>
      <w:pPr>
        <w:pStyle w:val="ListParagraph"/>
        <w:numPr>
          <w:ilvl w:val="0"/>
          <w:numId w:val="3"/>
        </w:numPr>
        <w:spacing w:after="60" w:line="264"/>
      </w:pPr>
      <w:r>
        <w:t xml:space="preserve">Structure of an SSCC?</w:t>
      </w:r>
    </w:p>
    <w:p>
      <w:pPr>
        <w:pStyle w:val="ListParagraph"/>
        <w:numPr>
          <w:ilvl w:val="0"/>
          <w:numId w:val="3"/>
        </w:numPr>
        <w:spacing w:after="60" w:line="264"/>
      </w:pPr>
      <w:r>
        <w:t xml:space="preserve">Reuse rules?</w:t>
      </w:r>
    </w:p>
    <w:p>
      <w:pPr>
        <w:pStyle w:val="ListParagraph"/>
        <w:numPr>
          <w:ilvl w:val="0"/>
          <w:numId w:val="3"/>
        </w:numPr>
        <w:spacing w:after="60" w:line="264"/>
      </w:pPr>
      <w:r>
        <w:t xml:space="preserve">How is SSCC encoded on a label?</w:t>
      </w:r>
    </w:p>
    <w:p>
      <w:pPr>
        <w:pStyle w:val="ListParagraph"/>
        <w:numPr>
          <w:ilvl w:val="0"/>
          <w:numId w:val="3"/>
        </w:numPr>
        <w:spacing w:after="60" w:line="264"/>
      </w:pPr>
      <w:r>
        <w:t xml:space="preserve">How does SSCC fit into EPCIS aggregation?</w:t>
      </w:r>
    </w:p>
    <w:p>
      <w:pPr>
        <w:shd w:fill="6C3483" w:val="clear"/>
        <w:spacing w:after="80" w:before="160"/>
      </w:pPr>
      <w:r>
        <w:rPr>
          <w:b/>
          <w:bCs/>
          <w:color w:val="FFFFFF"/>
          <w:sz w:val="22"/>
          <w:szCs w:val="22"/>
        </w:rPr>
        <w:t xml:space="preserve">  💻 CODING PROBLEMS  </w:t>
      </w:r>
    </w:p>
    <w:p>
      <w:pPr>
        <w:pStyle w:val="ListParagraph"/>
        <w:numPr>
          <w:ilvl w:val="0"/>
          <w:numId w:val="2"/>
        </w:numPr>
        <w:spacing w:after="60" w:line="264"/>
      </w:pPr>
      <w:r>
        <w:rPr>
          <w:b/>
          <w:bCs/>
          <w:i w:val="false"/>
          <w:iCs w:val="false"/>
          <w:color w:val="1E8449"/>
        </w:rPr>
        <w:t xml:space="preserve">[Easy] </w:t>
      </w:r>
      <w:r>
        <w:t xml:space="preserve">Compute SSCC check digit.</w:t>
      </w:r>
    </w:p>
    <w:p>
      <w:pPr>
        <w:pStyle w:val="ListParagraph"/>
        <w:numPr>
          <w:ilvl w:val="0"/>
          <w:numId w:val="2"/>
        </w:numPr>
        <w:spacing w:after="60" w:line="264"/>
      </w:pPr>
      <w:r>
        <w:rPr>
          <w:b/>
          <w:bCs/>
          <w:i w:val="false"/>
          <w:iCs w:val="false"/>
          <w:color w:val="2E75B6"/>
        </w:rPr>
        <w:t xml:space="preserve">[Medium] </w:t>
      </w:r>
      <w:r>
        <w:t xml:space="preserve">Print a GS1-128 label with (00) SSCC and scan-test it.</w:t>
      </w:r>
    </w:p>
    <w:p>
      <w:pPr>
        <w:pStyle w:val="ListParagraph"/>
        <w:numPr>
          <w:ilvl w:val="0"/>
          <w:numId w:val="2"/>
        </w:numPr>
        <w:spacing w:after="60" w:line="264"/>
      </w:pPr>
      <w:r>
        <w:rPr>
          <w:b/>
          <w:bCs/>
          <w:i w:val="false"/>
          <w:iCs w:val="false"/>
          <w:color w:val="B7791F"/>
        </w:rPr>
        <w:t xml:space="preserve">[Hard] </w:t>
      </w:r>
      <w:r>
        <w:t xml:space="preserve">Per-warehouse allocator that never repeats.</w:t>
      </w:r>
    </w:p>
    <w:p>
      <w:pPr>
        <w:pStyle w:val="ListParagraph"/>
        <w:numPr>
          <w:ilvl w:val="0"/>
          <w:numId w:val="2"/>
        </w:numPr>
        <w:spacing w:after="60" w:line="264"/>
      </w:pPr>
      <w:r>
        <w:rPr>
          <w:b/>
          <w:bCs/>
          <w:i w:val="false"/>
          <w:iCs w:val="false"/>
          <w:color w:val="C0392B"/>
        </w:rPr>
        <w:t xml:space="preserve">[Expert] </w:t>
      </w:r>
      <w:r>
        <w:t xml:space="preserve">Model pallet → cartons → items in EPCIS aggregation events.</w:t>
      </w:r>
    </w:p>
    <w:p>
      <w:pPr>
        <w:shd w:fill="0E7C7B" w:val="clear"/>
        <w:spacing w:after="80" w:before="160"/>
      </w:pPr>
      <w:r>
        <w:rPr>
          <w:b/>
          <w:bCs/>
          <w:color w:val="FFFFFF"/>
          <w:sz w:val="22"/>
          <w:szCs w:val="22"/>
        </w:rPr>
        <w:t xml:space="preserve">  🏭 REAL-WORLD EXAMPLE  </w:t>
      </w:r>
    </w:p>
    <w:p>
      <w:pPr>
        <w:spacing w:after="120" w:before="0" w:line="276"/>
      </w:pPr>
      <w:r>
        <w:t xml:space="preserve">Every incoming pallet at a large DC scans its SSCC. That single scan cascades into receipt, put-away, and downstream events across dozens of systems.</w:t>
      </w:r>
    </w:p>
    <w:p>
      <w:pPr>
        <w:shd w:fill="2E75B6" w:val="clear"/>
        <w:spacing w:after="80" w:before="160"/>
      </w:pPr>
      <w:r>
        <w:rPr>
          <w:b/>
          <w:bCs/>
          <w:color w:val="FFFFFF"/>
          <w:sz w:val="22"/>
          <w:szCs w:val="22"/>
        </w:rPr>
        <w:t xml:space="preserve">  🛠 MINI PROJECT  </w:t>
      </w:r>
    </w:p>
    <w:p>
      <w:pPr>
        <w:pStyle w:val="ListParagraph"/>
        <w:numPr>
          <w:ilvl w:val="0"/>
          <w:numId w:val="2"/>
        </w:numPr>
        <w:spacing w:after="60" w:line="264"/>
      </w:pPr>
      <w:r>
        <w:t xml:space="preserve">Build a warehouse receiving app: scan SSCC → look up ASN → confirm contents → emit ObjectEvent(receiving).</w:t>
      </w:r>
    </w:p>
    <w:p>
      <w:pPr>
        <w:shd w:fill="1F3A5F" w:val="clear"/>
        <w:spacing w:after="80" w:before="160"/>
      </w:pPr>
      <w:r>
        <w:rPr>
          <w:b/>
          <w:bCs/>
          <w:color w:val="FFFFFF"/>
          <w:sz w:val="22"/>
          <w:szCs w:val="22"/>
        </w:rPr>
        <w:t xml:space="preserve">  🚀 ADVANCED NOTES  </w:t>
      </w:r>
    </w:p>
    <w:p>
      <w:pPr>
        <w:pStyle w:val="ListParagraph"/>
        <w:numPr>
          <w:ilvl w:val="0"/>
          <w:numId w:val="2"/>
        </w:numPr>
        <w:spacing w:after="60" w:line="264"/>
      </w:pPr>
      <w:r>
        <w:t xml:space="preserve">SSCC in ASN (856), nested aggregation, SSCC uniqueness at scale (globally-issued vs per-DC).</w:t>
      </w:r>
    </w:p>
    <w:p>
      <w:pPr>
        <w:pStyle w:val="Heading1"/>
        <w:pageBreakBefore/>
      </w:pPr>
      <w:bookmarkStart w:name="ch5" w:id="1"/>
      <w:r>
        <w:rPr>
          <w:b/>
          <w:bCs/>
          <w:i w:val="false"/>
          <w:iCs w:val="false"/>
        </w:rPr>
        <w:t xml:space="preserve">5. GS1 Digital Link</w:t>
      </w:r>
      <w:bookmarkEnd w:id="1"/>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2E75B6" w:sz="24"/>
              <w:bottom w:val="none" w:color="FFFFFF" w:sz="0"/>
              <w:right w:val="none" w:color="FFFFFF" w:sz="0"/>
            </w:tcBorders>
            <w:shd w:fill="EAF1F8" w:val="clear"/>
            <w:tcMar>
              <w:top w:type="dxa" w:w="120"/>
              <w:left w:type="dxa" w:w="200"/>
              <w:bottom w:type="dxa" w:w="120"/>
              <w:right w:type="dxa" w:w="160"/>
            </w:tcMar>
          </w:tcPr>
          <w:p>
            <w:pPr>
              <w:spacing w:after="60"/>
            </w:pPr>
            <w:r>
              <w:rPr>
                <w:b/>
                <w:bCs/>
                <w:i w:val="false"/>
                <w:iCs w:val="false"/>
                <w:color w:val="2E75B6"/>
              </w:rPr>
              <w:t xml:space="preserve">📘  DEFINITION</w:t>
            </w:r>
          </w:p>
          <w:p>
            <w:pPr>
              <w:spacing w:after="40" w:line="264"/>
            </w:pPr>
            <w:r>
              <w:t xml:space="preserve">Web URL syntax for GS1 identifiers. Scan a URL like https://id.gs1.org/01/08901234000015 in any camera — no special app — and get a page. Can carry batch/serial/expiry too.</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5DBE1" w:sz="4"/>
              <w:left w:val="single" w:color="D5DBE1" w:sz="4"/>
              <w:bottom w:val="single" w:color="D5DBE1" w:sz="4"/>
              <w:right w:val="single" w:color="D5DBE1" w:sz="4"/>
            </w:tcBorders>
            <w:shd w:fill="F4F6F8" w:val="clear"/>
            <w:tcMar>
              <w:top w:type="dxa" w:w="100"/>
              <w:left w:type="dxa" w:w="160"/>
              <w:bottom w:type="dxa" w:w="100"/>
              <w:right w:type="dxa" w:w="120"/>
            </w:tcMar>
          </w:tcPr>
          <w:p>
            <w:pPr>
              <w:spacing w:after="40"/>
            </w:pPr>
            <w:r>
              <w:rPr>
                <w:b/>
                <w:bCs/>
                <w:i w:val="false"/>
                <w:iCs w:val="false"/>
                <w:color w:val="2E75B6"/>
                <w:sz w:val="16"/>
                <w:szCs w:val="16"/>
              </w:rPr>
              <w:t xml:space="preserve">DIGITAL LINK</w:t>
            </w:r>
          </w:p>
          <w:p>
            <w:pPr>
              <w:spacing w:after="0" w:line="240"/>
            </w:pPr>
            <w:r>
              <w:rPr>
                <w:rFonts w:ascii="Consolas" w:cs="Consolas" w:eastAsia="Consolas" w:hAnsi="Consolas"/>
                <w:color w:val="1A2733"/>
                <w:sz w:val="18"/>
                <w:szCs w:val="18"/>
              </w:rPr>
              <w:t xml:space="preserve">https://id.gs1.org/01/08901234000015/10/BATCH42/17/261231/21/SN-777</w:t>
            </w:r>
          </w:p>
          <w:p>
            <w:pPr>
              <w:spacing w:after="0" w:line="240"/>
            </w:pPr>
            <w:r>
              <w:rPr>
                <w:rFonts w:ascii="Consolas" w:cs="Consolas" w:eastAsia="Consolas" w:hAnsi="Consolas"/>
                <w:color w:val="1A2733"/>
                <w:sz w:val="18"/>
                <w:szCs w:val="18"/>
              </w:rPr>
              <w:t xml:space="preserve">  01 = GTIN, 10 = batch, 17 = expiry (YYMMDD), 21 = serial</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B7791F" w:sz="24"/>
              <w:bottom w:val="none" w:color="FFFFFF" w:sz="0"/>
              <w:right w:val="none" w:color="FFFFFF" w:sz="0"/>
            </w:tcBorders>
            <w:shd w:fill="FEF9E7" w:val="clear"/>
            <w:tcMar>
              <w:top w:type="dxa" w:w="120"/>
              <w:left w:type="dxa" w:w="200"/>
              <w:bottom w:type="dxa" w:w="120"/>
              <w:right w:type="dxa" w:w="160"/>
            </w:tcMar>
          </w:tcPr>
          <w:p>
            <w:pPr>
              <w:spacing w:after="60"/>
            </w:pPr>
            <w:r>
              <w:rPr>
                <w:b/>
                <w:bCs/>
                <w:i w:val="false"/>
                <w:iCs w:val="false"/>
                <w:color w:val="B7791F"/>
              </w:rPr>
              <w:t xml:space="preserve">🎯  INTERVIEW NOTE</w:t>
            </w:r>
          </w:p>
          <w:p>
            <w:pPr>
              <w:spacing w:after="40" w:line="264"/>
            </w:pPr>
            <w:r>
              <w:t xml:space="preserve">Digital Link solves 'one barcode, many uses': a single QR on-pack can serve consumers (marketing), retailers (POS scan → GTIN), regulators (compliance), because the resolver dispatches by requesting context.</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C0392B" w:sz="24"/>
              <w:bottom w:val="none" w:color="FFFFFF" w:sz="0"/>
              <w:right w:val="none" w:color="FFFFFF" w:sz="0"/>
            </w:tcBorders>
            <w:shd w:fill="FDEDEC" w:val="clear"/>
            <w:tcMar>
              <w:top w:type="dxa" w:w="120"/>
              <w:left w:type="dxa" w:w="200"/>
              <w:bottom w:type="dxa" w:w="120"/>
              <w:right w:type="dxa" w:w="160"/>
            </w:tcMar>
          </w:tcPr>
          <w:p>
            <w:pPr>
              <w:spacing w:after="60"/>
            </w:pPr>
            <w:r>
              <w:rPr>
                <w:b/>
                <w:bCs/>
                <w:i w:val="false"/>
                <w:iCs w:val="false"/>
                <w:color w:val="C0392B"/>
              </w:rPr>
              <w:t xml:space="preserve">⚠️  COMMON MISTAKE</w:t>
            </w:r>
          </w:p>
          <w:p>
            <w:pPr>
              <w:spacing w:after="40" w:line="264"/>
            </w:pPr>
            <w:r>
              <w:t xml:space="preserve">Trusting arbitrary QR URLs as GS1 Digital Link. Validate structure: resolver + `/01/` + real GTIN + valid AIs.</w:t>
            </w:r>
          </w:p>
        </w:tc>
      </w:tr>
    </w:tbl>
    <w:p>
      <w:pPr>
        <w:shd w:fill="1E8449" w:val="clear"/>
        <w:spacing w:after="80" w:before="160"/>
      </w:pPr>
      <w:r>
        <w:rPr>
          <w:b/>
          <w:bCs/>
          <w:color w:val="FFFFFF"/>
          <w:sz w:val="22"/>
          <w:szCs w:val="22"/>
        </w:rPr>
        <w:t xml:space="preserve">  ✅ SUMMARY  </w:t>
      </w:r>
    </w:p>
    <w:p>
      <w:pPr>
        <w:pStyle w:val="ListParagraph"/>
        <w:numPr>
          <w:ilvl w:val="0"/>
          <w:numId w:val="2"/>
        </w:numPr>
        <w:spacing w:after="60" w:line="264"/>
      </w:pPr>
      <w:r>
        <w:t xml:space="preserve">Web URL syntax for GS1 identifiers.</w:t>
      </w:r>
    </w:p>
    <w:p>
      <w:pPr>
        <w:pStyle w:val="ListParagraph"/>
        <w:numPr>
          <w:ilvl w:val="0"/>
          <w:numId w:val="2"/>
        </w:numPr>
        <w:spacing w:after="60" w:line="264"/>
      </w:pPr>
      <w:r>
        <w:t xml:space="preserve">Optional AIs in the URL path (batch/expiry/serial).</w:t>
      </w:r>
    </w:p>
    <w:p>
      <w:pPr>
        <w:pStyle w:val="ListParagraph"/>
        <w:numPr>
          <w:ilvl w:val="0"/>
          <w:numId w:val="2"/>
        </w:numPr>
        <w:spacing w:after="60" w:line="264"/>
      </w:pPr>
      <w:r>
        <w:t xml:space="preserve">Resolver returns context-appropriate content.</w:t>
      </w:r>
    </w:p>
    <w:p>
      <w:pPr>
        <w:pStyle w:val="ListParagraph"/>
        <w:numPr>
          <w:ilvl w:val="0"/>
          <w:numId w:val="2"/>
        </w:numPr>
        <w:spacing w:after="60" w:line="264"/>
      </w:pPr>
      <w:r>
        <w:t xml:space="preserve">Combines consumer QR + POS + regulatory in one code.</w:t>
      </w:r>
    </w:p>
    <w:p>
      <w:pPr>
        <w:shd w:fill="B7791F" w:val="clear"/>
        <w:spacing w:after="80" w:before="160"/>
      </w:pPr>
      <w:r>
        <w:rPr>
          <w:b/>
          <w:bCs/>
          <w:color w:val="FFFFFF"/>
          <w:sz w:val="22"/>
          <w:szCs w:val="22"/>
        </w:rPr>
        <w:t xml:space="preserve">  🎯 INTERVIEW QUESTIONS  </w:t>
      </w:r>
    </w:p>
    <w:p>
      <w:pPr>
        <w:pStyle w:val="ListParagraph"/>
        <w:numPr>
          <w:ilvl w:val="0"/>
          <w:numId w:val="3"/>
        </w:numPr>
        <w:spacing w:after="60" w:line="264"/>
      </w:pPr>
      <w:r>
        <w:t xml:space="preserve">What problem does Digital Link solve?</w:t>
      </w:r>
    </w:p>
    <w:p>
      <w:pPr>
        <w:pStyle w:val="ListParagraph"/>
        <w:numPr>
          <w:ilvl w:val="0"/>
          <w:numId w:val="3"/>
        </w:numPr>
        <w:spacing w:after="60" w:line="264"/>
      </w:pPr>
      <w:r>
        <w:t xml:space="preserve">How does the resolver work?</w:t>
      </w:r>
    </w:p>
    <w:p>
      <w:pPr>
        <w:pStyle w:val="ListParagraph"/>
        <w:numPr>
          <w:ilvl w:val="0"/>
          <w:numId w:val="3"/>
        </w:numPr>
        <w:spacing w:after="60" w:line="264"/>
      </w:pPr>
      <w:r>
        <w:t xml:space="preserve">How to encode batch/expiry/serial?</w:t>
      </w:r>
    </w:p>
    <w:p>
      <w:pPr>
        <w:pStyle w:val="ListParagraph"/>
        <w:numPr>
          <w:ilvl w:val="0"/>
          <w:numId w:val="3"/>
        </w:numPr>
        <w:spacing w:after="60" w:line="264"/>
      </w:pPr>
      <w:r>
        <w:t xml:space="preserve">Digital Link vs 1D at POS — trade-offs?</w:t>
      </w:r>
    </w:p>
    <w:p>
      <w:pPr>
        <w:pStyle w:val="ListParagraph"/>
        <w:numPr>
          <w:ilvl w:val="0"/>
          <w:numId w:val="3"/>
        </w:numPr>
        <w:spacing w:after="60" w:line="264"/>
      </w:pPr>
      <w:r>
        <w:t xml:space="preserve">How to validate a Digital Link on scan?</w:t>
      </w:r>
    </w:p>
    <w:p>
      <w:pPr>
        <w:shd w:fill="6C3483" w:val="clear"/>
        <w:spacing w:after="80" w:before="160"/>
      </w:pPr>
      <w:r>
        <w:rPr>
          <w:b/>
          <w:bCs/>
          <w:color w:val="FFFFFF"/>
          <w:sz w:val="22"/>
          <w:szCs w:val="22"/>
        </w:rPr>
        <w:t xml:space="preserve">  💻 CODING PROBLEMS  </w:t>
      </w:r>
    </w:p>
    <w:p>
      <w:pPr>
        <w:pStyle w:val="ListParagraph"/>
        <w:numPr>
          <w:ilvl w:val="0"/>
          <w:numId w:val="2"/>
        </w:numPr>
        <w:spacing w:after="60" w:line="264"/>
      </w:pPr>
      <w:r>
        <w:rPr>
          <w:b/>
          <w:bCs/>
          <w:i w:val="false"/>
          <w:iCs w:val="false"/>
          <w:color w:val="1E8449"/>
        </w:rPr>
        <w:t xml:space="preserve">[Easy] </w:t>
      </w:r>
      <w:r>
        <w:t xml:space="preserve">Parse a Digital Link URL and extract GTIN + batch.</w:t>
      </w:r>
    </w:p>
    <w:p>
      <w:pPr>
        <w:pStyle w:val="ListParagraph"/>
        <w:numPr>
          <w:ilvl w:val="0"/>
          <w:numId w:val="2"/>
        </w:numPr>
        <w:spacing w:after="60" w:line="264"/>
      </w:pPr>
      <w:r>
        <w:rPr>
          <w:b/>
          <w:bCs/>
          <w:i w:val="false"/>
          <w:iCs w:val="false"/>
          <w:color w:val="2E75B6"/>
        </w:rPr>
        <w:t xml:space="preserve">[Medium] </w:t>
      </w:r>
      <w:r>
        <w:t xml:space="preserve">Emit a valid Digital Link with GTIN + expiry + serial.</w:t>
      </w:r>
    </w:p>
    <w:p>
      <w:pPr>
        <w:pStyle w:val="ListParagraph"/>
        <w:numPr>
          <w:ilvl w:val="0"/>
          <w:numId w:val="2"/>
        </w:numPr>
        <w:spacing w:after="60" w:line="264"/>
      </w:pPr>
      <w:r>
        <w:rPr>
          <w:b/>
          <w:bCs/>
          <w:i w:val="false"/>
          <w:iCs w:val="false"/>
          <w:color w:val="B7791F"/>
        </w:rPr>
        <w:t xml:space="preserve">[Hard] </w:t>
      </w:r>
      <w:r>
        <w:t xml:space="preserve">Resolver stub returning different JSON by Accept header.</w:t>
      </w:r>
    </w:p>
    <w:p>
      <w:pPr>
        <w:pStyle w:val="ListParagraph"/>
        <w:numPr>
          <w:ilvl w:val="0"/>
          <w:numId w:val="2"/>
        </w:numPr>
        <w:spacing w:after="60" w:line="264"/>
      </w:pPr>
      <w:r>
        <w:rPr>
          <w:b/>
          <w:bCs/>
          <w:i w:val="false"/>
          <w:iCs w:val="false"/>
          <w:color w:val="C0392B"/>
        </w:rPr>
        <w:t xml:space="preserve">[Expert] </w:t>
      </w:r>
      <w:r>
        <w:t xml:space="preserve">Migrate an SKU line from EAN-13 to Digital Link QR on-pack.</w:t>
      </w:r>
    </w:p>
    <w:p>
      <w:pPr>
        <w:shd w:fill="0E7C7B" w:val="clear"/>
        <w:spacing w:after="80" w:before="160"/>
      </w:pPr>
      <w:r>
        <w:rPr>
          <w:b/>
          <w:bCs/>
          <w:color w:val="FFFFFF"/>
          <w:sz w:val="22"/>
          <w:szCs w:val="22"/>
        </w:rPr>
        <w:t xml:space="preserve">  🏭 REAL-WORLD EXAMPLE  </w:t>
      </w:r>
    </w:p>
    <w:p>
      <w:pPr>
        <w:spacing w:after="120" w:before="0" w:line="276"/>
      </w:pPr>
      <w:r>
        <w:t xml:space="preserve">Consumer brands are shipping Digital Link QRs today to replace both EAN-13 and marketing URLs. Retail POS is being upgraded to accept them alongside EAN-13.</w:t>
      </w:r>
    </w:p>
    <w:p>
      <w:pPr>
        <w:shd w:fill="2E75B6" w:val="clear"/>
        <w:spacing w:after="80" w:before="160"/>
      </w:pPr>
      <w:r>
        <w:rPr>
          <w:b/>
          <w:bCs/>
          <w:color w:val="FFFFFF"/>
          <w:sz w:val="22"/>
          <w:szCs w:val="22"/>
        </w:rPr>
        <w:t xml:space="preserve">  🛠 MINI PROJECT  </w:t>
      </w:r>
    </w:p>
    <w:p>
      <w:pPr>
        <w:pStyle w:val="ListParagraph"/>
        <w:numPr>
          <w:ilvl w:val="0"/>
          <w:numId w:val="2"/>
        </w:numPr>
        <w:spacing w:after="60" w:line="264"/>
      </w:pPr>
      <w:r>
        <w:t xml:space="preserve">Build a resolver + Flutter consumer app: same QR shows nutrition to consumers and compliance data to inspectors (via a role toggle).</w:t>
      </w:r>
    </w:p>
    <w:p>
      <w:pPr>
        <w:shd w:fill="1F3A5F" w:val="clear"/>
        <w:spacing w:after="80" w:before="160"/>
      </w:pPr>
      <w:r>
        <w:rPr>
          <w:b/>
          <w:bCs/>
          <w:color w:val="FFFFFF"/>
          <w:sz w:val="22"/>
          <w:szCs w:val="22"/>
        </w:rPr>
        <w:t xml:space="preserve">  🚀 ADVANCED NOTES  </w:t>
      </w:r>
    </w:p>
    <w:p>
      <w:pPr>
        <w:pStyle w:val="ListParagraph"/>
        <w:numPr>
          <w:ilvl w:val="0"/>
          <w:numId w:val="2"/>
        </w:numPr>
        <w:spacing w:after="60" w:line="264"/>
      </w:pPr>
      <w:r>
        <w:t xml:space="preserve">Compressed Digital Link, brand resolver setup, GS1 Digital Link 1.4 features, W3C Verifiable Credentials integration.</w:t>
      </w:r>
    </w:p>
    <w:p>
      <w:pPr>
        <w:pStyle w:val="Heading1"/>
        <w:pageBreakBefore/>
      </w:pPr>
      <w:bookmarkStart w:name="ch6" w:id="1"/>
      <w:r>
        <w:rPr>
          <w:b/>
          <w:bCs/>
          <w:i w:val="false"/>
          <w:iCs w:val="false"/>
        </w:rPr>
        <w:t xml:space="preserve">6. DataMatrix</w:t>
      </w:r>
      <w:bookmarkEnd w:id="1"/>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2E75B6" w:sz="24"/>
              <w:bottom w:val="none" w:color="FFFFFF" w:sz="0"/>
              <w:right w:val="none" w:color="FFFFFF" w:sz="0"/>
            </w:tcBorders>
            <w:shd w:fill="EAF1F8" w:val="clear"/>
            <w:tcMar>
              <w:top w:type="dxa" w:w="120"/>
              <w:left w:type="dxa" w:w="200"/>
              <w:bottom w:type="dxa" w:w="120"/>
              <w:right w:type="dxa" w:w="160"/>
            </w:tcMar>
          </w:tcPr>
          <w:p>
            <w:pPr>
              <w:spacing w:after="60"/>
            </w:pPr>
            <w:r>
              <w:rPr>
                <w:b/>
                <w:bCs/>
                <w:i w:val="false"/>
                <w:iCs w:val="false"/>
                <w:color w:val="2E75B6"/>
              </w:rPr>
              <w:t xml:space="preserve">📘  DEFINITION</w:t>
            </w:r>
          </w:p>
          <w:p>
            <w:pPr>
              <w:spacing w:after="40" w:line="264"/>
            </w:pPr>
            <w:r>
              <w:t xml:space="preserve">Compact 2D matrix barcode with Reed-Solomon ECC. GS1 DataMatrix begins with FNC1 — payload is a stream of Application Identifiers.</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5DBE1" w:sz="4"/>
              <w:left w:val="single" w:color="D5DBE1" w:sz="4"/>
              <w:bottom w:val="single" w:color="D5DBE1" w:sz="4"/>
              <w:right w:val="single" w:color="D5DBE1" w:sz="4"/>
            </w:tcBorders>
            <w:shd w:fill="F4F6F8" w:val="clear"/>
            <w:tcMar>
              <w:top w:type="dxa" w:w="100"/>
              <w:left w:type="dxa" w:w="160"/>
              <w:bottom w:type="dxa" w:w="100"/>
              <w:right w:type="dxa" w:w="120"/>
            </w:tcMar>
          </w:tcPr>
          <w:p>
            <w:pPr>
              <w:spacing w:after="40"/>
            </w:pPr>
            <w:r>
              <w:rPr>
                <w:b/>
                <w:bCs/>
                <w:i w:val="false"/>
                <w:iCs w:val="false"/>
                <w:color w:val="2E75B6"/>
                <w:sz w:val="16"/>
                <w:szCs w:val="16"/>
              </w:rPr>
              <w:t xml:space="preserve">GS1 DATAMATRIX</w:t>
            </w:r>
          </w:p>
          <w:p>
            <w:pPr>
              <w:spacing w:after="0" w:line="240"/>
            </w:pPr>
            <w:r>
              <w:rPr>
                <w:rFonts w:ascii="Consolas" w:cs="Consolas" w:eastAsia="Consolas" w:hAnsi="Consolas"/>
                <w:color w:val="1A2733"/>
                <w:sz w:val="18"/>
                <w:szCs w:val="18"/>
              </w:rPr>
              <w:t xml:space="preserve">GS1 DataMatrix payload:</w:t>
            </w:r>
          </w:p>
          <w:p>
            <w:pPr>
              <w:spacing w:after="0" w:line="240"/>
            </w:pPr>
            <w:r>
              <w:rPr>
                <w:rFonts w:ascii="Consolas" w:cs="Consolas" w:eastAsia="Consolas" w:hAnsi="Consolas"/>
                <w:color w:val="1A2733"/>
                <w:sz w:val="18"/>
                <w:szCs w:val="18"/>
              </w:rPr>
              <w:t xml:space="preserve">  &lt;FNC1&gt; 01 08901234000015 17 261231 10 BATCH42 21 SN-777</w:t>
            </w:r>
          </w:p>
          <w:p>
            <w:pPr>
              <w:spacing w:after="0" w:line="240"/>
            </w:pPr>
            <w:r>
              <w:rPr>
                <w:rFonts w:ascii="Consolas" w:cs="Consolas" w:eastAsia="Consolas" w:hAnsi="Consolas"/>
                <w:color w:val="1A2733"/>
                <w:sz w:val="18"/>
                <w:szCs w:val="18"/>
              </w:rPr>
              <w:t xml:space="preserve">FNC1 = 0x1D (GS in ASCII), delimits variable-length AIs.</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B7791F" w:sz="24"/>
              <w:bottom w:val="none" w:color="FFFFFF" w:sz="0"/>
              <w:right w:val="none" w:color="FFFFFF" w:sz="0"/>
            </w:tcBorders>
            <w:shd w:fill="FEF9E7" w:val="clear"/>
            <w:tcMar>
              <w:top w:type="dxa" w:w="120"/>
              <w:left w:type="dxa" w:w="200"/>
              <w:bottom w:type="dxa" w:w="120"/>
              <w:right w:type="dxa" w:w="160"/>
            </w:tcMar>
          </w:tcPr>
          <w:p>
            <w:pPr>
              <w:spacing w:after="60"/>
            </w:pPr>
            <w:r>
              <w:rPr>
                <w:b/>
                <w:bCs/>
                <w:i w:val="false"/>
                <w:iCs w:val="false"/>
                <w:color w:val="B7791F"/>
              </w:rPr>
              <w:t xml:space="preserve">🎯  INTERVIEW NOTE</w:t>
            </w:r>
          </w:p>
          <w:p>
            <w:pPr>
              <w:spacing w:after="40" w:line="264"/>
            </w:pPr>
            <w:r>
              <w:t xml:space="preserve">DataMatrix dominates regulated industries (pharma DSCSA/FMD, medical UDI) because it fits GTIN + batch + expiry + serial on a tiny label.</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C0392B" w:sz="24"/>
              <w:bottom w:val="none" w:color="FFFFFF" w:sz="0"/>
              <w:right w:val="none" w:color="FFFFFF" w:sz="0"/>
            </w:tcBorders>
            <w:shd w:fill="FDEDEC" w:val="clear"/>
            <w:tcMar>
              <w:top w:type="dxa" w:w="120"/>
              <w:left w:type="dxa" w:w="200"/>
              <w:bottom w:type="dxa" w:w="120"/>
              <w:right w:type="dxa" w:w="160"/>
            </w:tcMar>
          </w:tcPr>
          <w:p>
            <w:pPr>
              <w:spacing w:after="60"/>
            </w:pPr>
            <w:r>
              <w:rPr>
                <w:b/>
                <w:bCs/>
                <w:i w:val="false"/>
                <w:iCs w:val="false"/>
                <w:color w:val="C0392B"/>
              </w:rPr>
              <w:t xml:space="preserve">⚠️  COMMON MISTAKE</w:t>
            </w:r>
          </w:p>
          <w:p>
            <w:pPr>
              <w:spacing w:after="40" w:line="264"/>
            </w:pPr>
            <w:r>
              <w:t xml:space="preserve">Ignoring FNC1 → parser can't tell where variable-length AIs end. Every GS1 DataMatrix parser must handle 0x1D.</w:t>
            </w:r>
          </w:p>
        </w:tc>
      </w:tr>
    </w:tbl>
    <w:p>
      <w:pPr>
        <w:shd w:fill="1E8449" w:val="clear"/>
        <w:spacing w:after="80" w:before="160"/>
      </w:pPr>
      <w:r>
        <w:rPr>
          <w:b/>
          <w:bCs/>
          <w:color w:val="FFFFFF"/>
          <w:sz w:val="22"/>
          <w:szCs w:val="22"/>
        </w:rPr>
        <w:t xml:space="preserve">  ✅ SUMMARY  </w:t>
      </w:r>
    </w:p>
    <w:p>
      <w:pPr>
        <w:pStyle w:val="ListParagraph"/>
        <w:numPr>
          <w:ilvl w:val="0"/>
          <w:numId w:val="2"/>
        </w:numPr>
        <w:spacing w:after="60" w:line="264"/>
      </w:pPr>
      <w:r>
        <w:t xml:space="preserve">Compact 2D with Reed-Solomon ECC.</w:t>
      </w:r>
    </w:p>
    <w:p>
      <w:pPr>
        <w:pStyle w:val="ListParagraph"/>
        <w:numPr>
          <w:ilvl w:val="0"/>
          <w:numId w:val="2"/>
        </w:numPr>
        <w:spacing w:after="60" w:line="264"/>
      </w:pPr>
      <w:r>
        <w:t xml:space="preserve">GS1 mode: FNC1 + AI stream.</w:t>
      </w:r>
    </w:p>
    <w:p>
      <w:pPr>
        <w:pStyle w:val="ListParagraph"/>
        <w:numPr>
          <w:ilvl w:val="0"/>
          <w:numId w:val="2"/>
        </w:numPr>
        <w:spacing w:after="60" w:line="264"/>
      </w:pPr>
      <w:r>
        <w:t xml:space="preserve">Pharma / UDI standard.</w:t>
      </w:r>
    </w:p>
    <w:p>
      <w:pPr>
        <w:pStyle w:val="ListParagraph"/>
        <w:numPr>
          <w:ilvl w:val="0"/>
          <w:numId w:val="2"/>
        </w:numPr>
        <w:spacing w:after="60" w:line="264"/>
      </w:pPr>
      <w:r>
        <w:t xml:space="preserve">Handle FNC1 to parse correctly.</w:t>
      </w:r>
    </w:p>
    <w:p>
      <w:pPr>
        <w:shd w:fill="B7791F" w:val="clear"/>
        <w:spacing w:after="80" w:before="160"/>
      </w:pPr>
      <w:r>
        <w:rPr>
          <w:b/>
          <w:bCs/>
          <w:color w:val="FFFFFF"/>
          <w:sz w:val="22"/>
          <w:szCs w:val="22"/>
        </w:rPr>
        <w:t xml:space="preserve">  🎯 INTERVIEW QUESTIONS  </w:t>
      </w:r>
    </w:p>
    <w:p>
      <w:pPr>
        <w:pStyle w:val="ListParagraph"/>
        <w:numPr>
          <w:ilvl w:val="0"/>
          <w:numId w:val="3"/>
        </w:numPr>
        <w:spacing w:after="60" w:line="264"/>
      </w:pPr>
      <w:r>
        <w:t xml:space="preserve">How does GS1 DataMatrix signal AI data?</w:t>
      </w:r>
    </w:p>
    <w:p>
      <w:pPr>
        <w:pStyle w:val="ListParagraph"/>
        <w:numPr>
          <w:ilvl w:val="0"/>
          <w:numId w:val="3"/>
        </w:numPr>
        <w:spacing w:after="60" w:line="264"/>
      </w:pPr>
      <w:r>
        <w:t xml:space="preserve">Where does DataMatrix dominate?</w:t>
      </w:r>
    </w:p>
    <w:p>
      <w:pPr>
        <w:pStyle w:val="ListParagraph"/>
        <w:numPr>
          <w:ilvl w:val="0"/>
          <w:numId w:val="3"/>
        </w:numPr>
        <w:spacing w:after="60" w:line="264"/>
      </w:pPr>
      <w:r>
        <w:t xml:space="preserve">DataMatrix vs QR?</w:t>
      </w:r>
    </w:p>
    <w:p>
      <w:pPr>
        <w:pStyle w:val="ListParagraph"/>
        <w:numPr>
          <w:ilvl w:val="0"/>
          <w:numId w:val="3"/>
        </w:numPr>
        <w:spacing w:after="60" w:line="264"/>
      </w:pPr>
      <w:r>
        <w:t xml:space="preserve">How to parse variable-length AIs?</w:t>
      </w:r>
    </w:p>
    <w:p>
      <w:pPr>
        <w:pStyle w:val="ListParagraph"/>
        <w:numPr>
          <w:ilvl w:val="0"/>
          <w:numId w:val="3"/>
        </w:numPr>
        <w:spacing w:after="60" w:line="264"/>
      </w:pPr>
      <w:r>
        <w:t xml:space="preserve">What are the pharma 'four elements'?</w:t>
      </w:r>
    </w:p>
    <w:p>
      <w:pPr>
        <w:shd w:fill="6C3483" w:val="clear"/>
        <w:spacing w:after="80" w:before="160"/>
      </w:pPr>
      <w:r>
        <w:rPr>
          <w:b/>
          <w:bCs/>
          <w:color w:val="FFFFFF"/>
          <w:sz w:val="22"/>
          <w:szCs w:val="22"/>
        </w:rPr>
        <w:t xml:space="preserve">  💻 CODING PROBLEMS  </w:t>
      </w:r>
    </w:p>
    <w:p>
      <w:pPr>
        <w:pStyle w:val="ListParagraph"/>
        <w:numPr>
          <w:ilvl w:val="0"/>
          <w:numId w:val="2"/>
        </w:numPr>
        <w:spacing w:after="60" w:line="264"/>
      </w:pPr>
      <w:r>
        <w:rPr>
          <w:b/>
          <w:bCs/>
          <w:i w:val="false"/>
          <w:iCs w:val="false"/>
          <w:color w:val="1E8449"/>
        </w:rPr>
        <w:t xml:space="preserve">[Easy] </w:t>
      </w:r>
      <w:r>
        <w:t xml:space="preserve">Parse a GS1 DataMatrix payload.</w:t>
      </w:r>
    </w:p>
    <w:p>
      <w:pPr>
        <w:pStyle w:val="ListParagraph"/>
        <w:numPr>
          <w:ilvl w:val="0"/>
          <w:numId w:val="2"/>
        </w:numPr>
        <w:spacing w:after="60" w:line="264"/>
      </w:pPr>
      <w:r>
        <w:rPr>
          <w:b/>
          <w:bCs/>
          <w:i w:val="false"/>
          <w:iCs w:val="false"/>
          <w:color w:val="2E75B6"/>
        </w:rPr>
        <w:t xml:space="preserve">[Medium] </w:t>
      </w:r>
      <w:r>
        <w:t xml:space="preserve">Dart parser handling fixed + variable AIs + FNC1.</w:t>
      </w:r>
    </w:p>
    <w:p>
      <w:pPr>
        <w:pStyle w:val="ListParagraph"/>
        <w:numPr>
          <w:ilvl w:val="0"/>
          <w:numId w:val="2"/>
        </w:numPr>
        <w:spacing w:after="60" w:line="264"/>
      </w:pPr>
      <w:r>
        <w:rPr>
          <w:b/>
          <w:bCs/>
          <w:i w:val="false"/>
          <w:iCs w:val="false"/>
          <w:color w:val="B7791F"/>
        </w:rPr>
        <w:t xml:space="preserve">[Hard] </w:t>
      </w:r>
      <w:r>
        <w:t xml:space="preserve">Generate printable DataMatrix with 'four elements'.</w:t>
      </w:r>
    </w:p>
    <w:p>
      <w:pPr>
        <w:pStyle w:val="ListParagraph"/>
        <w:numPr>
          <w:ilvl w:val="0"/>
          <w:numId w:val="2"/>
        </w:numPr>
        <w:spacing w:after="60" w:line="264"/>
      </w:pPr>
      <w:r>
        <w:rPr>
          <w:b/>
          <w:bCs/>
          <w:i w:val="false"/>
          <w:iCs w:val="false"/>
          <w:color w:val="C0392B"/>
        </w:rPr>
        <w:t xml:space="preserve">[Expert] </w:t>
      </w:r>
      <w:r>
        <w:t xml:space="preserve">DSCSA-style verification: scan → parse → API check.</w:t>
      </w:r>
    </w:p>
    <w:p>
      <w:pPr>
        <w:shd w:fill="0E7C7B" w:val="clear"/>
        <w:spacing w:after="80" w:before="160"/>
      </w:pPr>
      <w:r>
        <w:rPr>
          <w:b/>
          <w:bCs/>
          <w:color w:val="FFFFFF"/>
          <w:sz w:val="22"/>
          <w:szCs w:val="22"/>
        </w:rPr>
        <w:t xml:space="preserve">  🏭 REAL-WORLD EXAMPLE  </w:t>
      </w:r>
    </w:p>
    <w:p>
      <w:pPr>
        <w:spacing w:after="120" w:before="0" w:line="276"/>
      </w:pPr>
      <w:r>
        <w:t xml:space="preserve">Every US prescription pack and every EU pharma pack carries a GS1 DataMatrix. Reading them is the foundation of the pharma supply chain.</w:t>
      </w:r>
    </w:p>
    <w:p>
      <w:pPr>
        <w:shd w:fill="2E75B6" w:val="clear"/>
        <w:spacing w:after="80" w:before="160"/>
      </w:pPr>
      <w:r>
        <w:rPr>
          <w:b/>
          <w:bCs/>
          <w:color w:val="FFFFFF"/>
          <w:sz w:val="22"/>
          <w:szCs w:val="22"/>
        </w:rPr>
        <w:t xml:space="preserve">  🛠 MINI PROJECT  </w:t>
      </w:r>
    </w:p>
    <w:p>
      <w:pPr>
        <w:pStyle w:val="ListParagraph"/>
        <w:numPr>
          <w:ilvl w:val="0"/>
          <w:numId w:val="2"/>
        </w:numPr>
        <w:spacing w:after="60" w:line="264"/>
      </w:pPr>
      <w:r>
        <w:t xml:space="preserve">Build a pharmacy verifier: scan DataMatrix → decode 'four elements' → check against a mock DSCSA registry.</w:t>
      </w:r>
    </w:p>
    <w:p>
      <w:pPr>
        <w:shd w:fill="1F3A5F" w:val="clear"/>
        <w:spacing w:after="80" w:before="160"/>
      </w:pPr>
      <w:r>
        <w:rPr>
          <w:b/>
          <w:bCs/>
          <w:color w:val="FFFFFF"/>
          <w:sz w:val="22"/>
          <w:szCs w:val="22"/>
        </w:rPr>
        <w:t xml:space="preserve">  🚀 ADVANCED NOTES  </w:t>
      </w:r>
    </w:p>
    <w:p>
      <w:pPr>
        <w:pStyle w:val="ListParagraph"/>
        <w:numPr>
          <w:ilvl w:val="0"/>
          <w:numId w:val="2"/>
        </w:numPr>
        <w:spacing w:after="60" w:line="264"/>
      </w:pPr>
      <w:r>
        <w:t xml:space="preserve">Rectangular DataMatrix DMRE, dot-peen marking on medical devices, GS1 CBV disposition mapping.</w:t>
      </w:r>
    </w:p>
    <w:p>
      <w:pPr>
        <w:pStyle w:val="Heading1"/>
        <w:pageBreakBefore/>
      </w:pPr>
      <w:bookmarkStart w:name="ch7" w:id="1"/>
      <w:r>
        <w:rPr>
          <w:b/>
          <w:bCs/>
          <w:i w:val="false"/>
          <w:iCs w:val="false"/>
        </w:rPr>
        <w:t xml:space="preserve">7. QR Code</w:t>
      </w:r>
      <w:bookmarkEnd w:id="1"/>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2E75B6" w:sz="24"/>
              <w:bottom w:val="none" w:color="FFFFFF" w:sz="0"/>
              <w:right w:val="none" w:color="FFFFFF" w:sz="0"/>
            </w:tcBorders>
            <w:shd w:fill="EAF1F8" w:val="clear"/>
            <w:tcMar>
              <w:top w:type="dxa" w:w="120"/>
              <w:left w:type="dxa" w:w="200"/>
              <w:bottom w:type="dxa" w:w="120"/>
              <w:right w:type="dxa" w:w="160"/>
            </w:tcMar>
          </w:tcPr>
          <w:p>
            <w:pPr>
              <w:spacing w:after="60"/>
            </w:pPr>
            <w:r>
              <w:rPr>
                <w:b/>
                <w:bCs/>
                <w:i w:val="false"/>
                <w:iCs w:val="false"/>
                <w:color w:val="2E75B6"/>
              </w:rPr>
              <w:t xml:space="preserve">📘  DEFINITION</w:t>
            </w:r>
          </w:p>
          <w:p>
            <w:pPr>
              <w:spacing w:after="40" w:line="264"/>
            </w:pPr>
            <w:r>
              <w:t xml:space="preserve">2D matrix with Reed-Solomon ECC, up to ~3 KB. The default consumer 'scan this' code.</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500"/>
        <w:gridCol w:w="3460"/>
      </w:tblGrid>
      <w:tr>
        <w:trPr>
          <w:tblHeader/>
        </w:trPr>
        <w:tc>
          <w:tcPr>
            <w:tcW w:type="dxa" w:w="2400"/>
            <w:tcBorders>
              <w:top w:val="single" w:color="C3CCD5" w:sz="2"/>
              <w:left w:val="single" w:color="C3CCD5" w:sz="2"/>
              <w:bottom w:val="single" w:color="C3CCD5" w:sz="2"/>
              <w:right w:val="single" w:color="C3CCD5" w:sz="2"/>
            </w:tcBorders>
            <w:shd w:fill="1F3A5F" w:val="clear"/>
            <w:tcMar>
              <w:top w:type="dxa" w:w="70"/>
              <w:left w:type="dxa" w:w="110"/>
              <w:bottom w:type="dxa" w:w="70"/>
              <w:right w:type="dxa" w:w="110"/>
            </w:tcMar>
            <w:vAlign w:val="center"/>
          </w:tcPr>
          <w:p>
            <w:r>
              <w:rPr>
                <w:b/>
                <w:bCs/>
                <w:i w:val="false"/>
                <w:iCs w:val="false"/>
                <w:color w:val="FFFFFF"/>
              </w:rPr>
              <w:t xml:space="preserve">ECC level</w:t>
            </w:r>
          </w:p>
        </w:tc>
        <w:tc>
          <w:tcPr>
            <w:tcW w:type="dxa" w:w="3500"/>
            <w:tcBorders>
              <w:top w:val="single" w:color="C3CCD5" w:sz="2"/>
              <w:left w:val="single" w:color="C3CCD5" w:sz="2"/>
              <w:bottom w:val="single" w:color="C3CCD5" w:sz="2"/>
              <w:right w:val="single" w:color="C3CCD5" w:sz="2"/>
            </w:tcBorders>
            <w:shd w:fill="1F3A5F" w:val="clear"/>
            <w:tcMar>
              <w:top w:type="dxa" w:w="70"/>
              <w:left w:type="dxa" w:w="110"/>
              <w:bottom w:type="dxa" w:w="70"/>
              <w:right w:type="dxa" w:w="110"/>
            </w:tcMar>
            <w:vAlign w:val="center"/>
          </w:tcPr>
          <w:p>
            <w:r>
              <w:rPr>
                <w:b/>
                <w:bCs/>
                <w:i w:val="false"/>
                <w:iCs w:val="false"/>
                <w:color w:val="FFFFFF"/>
              </w:rPr>
              <w:t xml:space="preserve">Recoverable damage</w:t>
            </w:r>
          </w:p>
        </w:tc>
        <w:tc>
          <w:tcPr>
            <w:tcW w:type="dxa" w:w="3460"/>
            <w:tcBorders>
              <w:top w:val="single" w:color="C3CCD5" w:sz="2"/>
              <w:left w:val="single" w:color="C3CCD5" w:sz="2"/>
              <w:bottom w:val="single" w:color="C3CCD5" w:sz="2"/>
              <w:right w:val="single" w:color="C3CCD5" w:sz="2"/>
            </w:tcBorders>
            <w:shd w:fill="1F3A5F" w:val="clear"/>
            <w:tcMar>
              <w:top w:type="dxa" w:w="70"/>
              <w:left w:type="dxa" w:w="110"/>
              <w:bottom w:type="dxa" w:w="70"/>
              <w:right w:type="dxa" w:w="110"/>
            </w:tcMar>
            <w:vAlign w:val="center"/>
          </w:tcPr>
          <w:p>
            <w:r>
              <w:rPr>
                <w:b/>
                <w:bCs/>
                <w:i w:val="false"/>
                <w:iCs w:val="false"/>
                <w:color w:val="FFFFFF"/>
              </w:rPr>
              <w:t xml:space="preserve">Data capacity</w:t>
            </w:r>
          </w:p>
        </w:tc>
      </w:tr>
      <w:tr>
        <w:tc>
          <w:tcPr>
            <w:tcW w:type="dxa" w:w="2400"/>
            <w:tcBorders>
              <w:top w:val="single" w:color="C3CCD5" w:sz="2"/>
              <w:left w:val="single" w:color="C3CCD5" w:sz="2"/>
              <w:bottom w:val="single" w:color="C3CCD5" w:sz="2"/>
              <w:right w:val="single" w:color="C3CCD5" w:sz="2"/>
            </w:tcBorders>
            <w:shd w:fill="FFFFFF" w:val="clear"/>
            <w:tcMar>
              <w:top w:type="dxa" w:w="60"/>
              <w:left w:type="dxa" w:w="110"/>
              <w:bottom w:type="dxa" w:w="60"/>
              <w:right w:type="dxa" w:w="110"/>
            </w:tcMar>
          </w:tcPr>
          <w:p>
            <w:pPr>
              <w:spacing w:line="252"/>
            </w:pPr>
            <w:r>
              <w:t xml:space="preserve">L</w:t>
            </w:r>
          </w:p>
        </w:tc>
        <w:tc>
          <w:tcPr>
            <w:tcW w:type="dxa" w:w="3500"/>
            <w:tcBorders>
              <w:top w:val="single" w:color="C3CCD5" w:sz="2"/>
              <w:left w:val="single" w:color="C3CCD5" w:sz="2"/>
              <w:bottom w:val="single" w:color="C3CCD5" w:sz="2"/>
              <w:right w:val="single" w:color="C3CCD5" w:sz="2"/>
            </w:tcBorders>
            <w:shd w:fill="FFFFFF" w:val="clear"/>
            <w:tcMar>
              <w:top w:type="dxa" w:w="60"/>
              <w:left w:type="dxa" w:w="110"/>
              <w:bottom w:type="dxa" w:w="60"/>
              <w:right w:type="dxa" w:w="110"/>
            </w:tcMar>
          </w:tcPr>
          <w:p>
            <w:pPr>
              <w:spacing w:line="252"/>
            </w:pPr>
            <w:r>
              <w:t xml:space="preserve">~7%</w:t>
            </w:r>
          </w:p>
        </w:tc>
        <w:tc>
          <w:tcPr>
            <w:tcW w:type="dxa" w:w="3460"/>
            <w:tcBorders>
              <w:top w:val="single" w:color="C3CCD5" w:sz="2"/>
              <w:left w:val="single" w:color="C3CCD5" w:sz="2"/>
              <w:bottom w:val="single" w:color="C3CCD5" w:sz="2"/>
              <w:right w:val="single" w:color="C3CCD5" w:sz="2"/>
            </w:tcBorders>
            <w:shd w:fill="FFFFFF" w:val="clear"/>
            <w:tcMar>
              <w:top w:type="dxa" w:w="60"/>
              <w:left w:type="dxa" w:w="110"/>
              <w:bottom w:type="dxa" w:w="60"/>
              <w:right w:type="dxa" w:w="110"/>
            </w:tcMar>
          </w:tcPr>
          <w:p>
            <w:pPr>
              <w:spacing w:line="252"/>
            </w:pPr>
            <w:r>
              <w:t xml:space="preserve">Highest</w:t>
            </w:r>
          </w:p>
        </w:tc>
      </w:tr>
      <w:tr>
        <w:tc>
          <w:tcPr>
            <w:tcW w:type="dxa" w:w="2400"/>
            <w:tcBorders>
              <w:top w:val="single" w:color="C3CCD5" w:sz="2"/>
              <w:left w:val="single" w:color="C3CCD5" w:sz="2"/>
              <w:bottom w:val="single" w:color="C3CCD5" w:sz="2"/>
              <w:right w:val="single" w:color="C3CCD5" w:sz="2"/>
            </w:tcBorders>
            <w:shd w:fill="F2F5F8" w:val="clear"/>
            <w:tcMar>
              <w:top w:type="dxa" w:w="60"/>
              <w:left w:type="dxa" w:w="110"/>
              <w:bottom w:type="dxa" w:w="60"/>
              <w:right w:type="dxa" w:w="110"/>
            </w:tcMar>
          </w:tcPr>
          <w:p>
            <w:pPr>
              <w:spacing w:line="252"/>
            </w:pPr>
            <w:r>
              <w:t xml:space="preserve">M</w:t>
            </w:r>
          </w:p>
        </w:tc>
        <w:tc>
          <w:tcPr>
            <w:tcW w:type="dxa" w:w="3500"/>
            <w:tcBorders>
              <w:top w:val="single" w:color="C3CCD5" w:sz="2"/>
              <w:left w:val="single" w:color="C3CCD5" w:sz="2"/>
              <w:bottom w:val="single" w:color="C3CCD5" w:sz="2"/>
              <w:right w:val="single" w:color="C3CCD5" w:sz="2"/>
            </w:tcBorders>
            <w:shd w:fill="F2F5F8" w:val="clear"/>
            <w:tcMar>
              <w:top w:type="dxa" w:w="60"/>
              <w:left w:type="dxa" w:w="110"/>
              <w:bottom w:type="dxa" w:w="60"/>
              <w:right w:type="dxa" w:w="110"/>
            </w:tcMar>
          </w:tcPr>
          <w:p>
            <w:pPr>
              <w:spacing w:line="252"/>
            </w:pPr>
            <w:r>
              <w:t xml:space="preserve">~15%</w:t>
            </w:r>
          </w:p>
        </w:tc>
        <w:tc>
          <w:tcPr>
            <w:tcW w:type="dxa" w:w="3460"/>
            <w:tcBorders>
              <w:top w:val="single" w:color="C3CCD5" w:sz="2"/>
              <w:left w:val="single" w:color="C3CCD5" w:sz="2"/>
              <w:bottom w:val="single" w:color="C3CCD5" w:sz="2"/>
              <w:right w:val="single" w:color="C3CCD5" w:sz="2"/>
            </w:tcBorders>
            <w:shd w:fill="F2F5F8" w:val="clear"/>
            <w:tcMar>
              <w:top w:type="dxa" w:w="60"/>
              <w:left w:type="dxa" w:w="110"/>
              <w:bottom w:type="dxa" w:w="60"/>
              <w:right w:type="dxa" w:w="110"/>
            </w:tcMar>
          </w:tcPr>
          <w:p>
            <w:pPr>
              <w:spacing w:line="252"/>
            </w:pPr>
            <w:r>
              <w:t xml:space="preserve">High</w:t>
            </w:r>
          </w:p>
        </w:tc>
      </w:tr>
      <w:tr>
        <w:tc>
          <w:tcPr>
            <w:tcW w:type="dxa" w:w="2400"/>
            <w:tcBorders>
              <w:top w:val="single" w:color="C3CCD5" w:sz="2"/>
              <w:left w:val="single" w:color="C3CCD5" w:sz="2"/>
              <w:bottom w:val="single" w:color="C3CCD5" w:sz="2"/>
              <w:right w:val="single" w:color="C3CCD5" w:sz="2"/>
            </w:tcBorders>
            <w:shd w:fill="FFFFFF" w:val="clear"/>
            <w:tcMar>
              <w:top w:type="dxa" w:w="60"/>
              <w:left w:type="dxa" w:w="110"/>
              <w:bottom w:type="dxa" w:w="60"/>
              <w:right w:type="dxa" w:w="110"/>
            </w:tcMar>
          </w:tcPr>
          <w:p>
            <w:pPr>
              <w:spacing w:line="252"/>
            </w:pPr>
            <w:r>
              <w:t xml:space="preserve">Q</w:t>
            </w:r>
          </w:p>
        </w:tc>
        <w:tc>
          <w:tcPr>
            <w:tcW w:type="dxa" w:w="3500"/>
            <w:tcBorders>
              <w:top w:val="single" w:color="C3CCD5" w:sz="2"/>
              <w:left w:val="single" w:color="C3CCD5" w:sz="2"/>
              <w:bottom w:val="single" w:color="C3CCD5" w:sz="2"/>
              <w:right w:val="single" w:color="C3CCD5" w:sz="2"/>
            </w:tcBorders>
            <w:shd w:fill="FFFFFF" w:val="clear"/>
            <w:tcMar>
              <w:top w:type="dxa" w:w="60"/>
              <w:left w:type="dxa" w:w="110"/>
              <w:bottom w:type="dxa" w:w="60"/>
              <w:right w:type="dxa" w:w="110"/>
            </w:tcMar>
          </w:tcPr>
          <w:p>
            <w:pPr>
              <w:spacing w:line="252"/>
            </w:pPr>
            <w:r>
              <w:t xml:space="preserve">~25%</w:t>
            </w:r>
          </w:p>
        </w:tc>
        <w:tc>
          <w:tcPr>
            <w:tcW w:type="dxa" w:w="3460"/>
            <w:tcBorders>
              <w:top w:val="single" w:color="C3CCD5" w:sz="2"/>
              <w:left w:val="single" w:color="C3CCD5" w:sz="2"/>
              <w:bottom w:val="single" w:color="C3CCD5" w:sz="2"/>
              <w:right w:val="single" w:color="C3CCD5" w:sz="2"/>
            </w:tcBorders>
            <w:shd w:fill="FFFFFF" w:val="clear"/>
            <w:tcMar>
              <w:top w:type="dxa" w:w="60"/>
              <w:left w:type="dxa" w:w="110"/>
              <w:bottom w:type="dxa" w:w="60"/>
              <w:right w:type="dxa" w:w="110"/>
            </w:tcMar>
          </w:tcPr>
          <w:p>
            <w:pPr>
              <w:spacing w:line="252"/>
            </w:pPr>
            <w:r>
              <w:t xml:space="preserve">Medium</w:t>
            </w:r>
          </w:p>
        </w:tc>
      </w:tr>
      <w:tr>
        <w:tc>
          <w:tcPr>
            <w:tcW w:type="dxa" w:w="2400"/>
            <w:tcBorders>
              <w:top w:val="single" w:color="C3CCD5" w:sz="2"/>
              <w:left w:val="single" w:color="C3CCD5" w:sz="2"/>
              <w:bottom w:val="single" w:color="C3CCD5" w:sz="2"/>
              <w:right w:val="single" w:color="C3CCD5" w:sz="2"/>
            </w:tcBorders>
            <w:shd w:fill="F2F5F8" w:val="clear"/>
            <w:tcMar>
              <w:top w:type="dxa" w:w="60"/>
              <w:left w:type="dxa" w:w="110"/>
              <w:bottom w:type="dxa" w:w="60"/>
              <w:right w:type="dxa" w:w="110"/>
            </w:tcMar>
          </w:tcPr>
          <w:p>
            <w:pPr>
              <w:spacing w:line="252"/>
            </w:pPr>
            <w:r>
              <w:t xml:space="preserve">H</w:t>
            </w:r>
          </w:p>
        </w:tc>
        <w:tc>
          <w:tcPr>
            <w:tcW w:type="dxa" w:w="3500"/>
            <w:tcBorders>
              <w:top w:val="single" w:color="C3CCD5" w:sz="2"/>
              <w:left w:val="single" w:color="C3CCD5" w:sz="2"/>
              <w:bottom w:val="single" w:color="C3CCD5" w:sz="2"/>
              <w:right w:val="single" w:color="C3CCD5" w:sz="2"/>
            </w:tcBorders>
            <w:shd w:fill="F2F5F8" w:val="clear"/>
            <w:tcMar>
              <w:top w:type="dxa" w:w="60"/>
              <w:left w:type="dxa" w:w="110"/>
              <w:bottom w:type="dxa" w:w="60"/>
              <w:right w:type="dxa" w:w="110"/>
            </w:tcMar>
          </w:tcPr>
          <w:p>
            <w:pPr>
              <w:spacing w:line="252"/>
            </w:pPr>
            <w:r>
              <w:t xml:space="preserve">~30%</w:t>
            </w:r>
          </w:p>
        </w:tc>
        <w:tc>
          <w:tcPr>
            <w:tcW w:type="dxa" w:w="3460"/>
            <w:tcBorders>
              <w:top w:val="single" w:color="C3CCD5" w:sz="2"/>
              <w:left w:val="single" w:color="C3CCD5" w:sz="2"/>
              <w:bottom w:val="single" w:color="C3CCD5" w:sz="2"/>
              <w:right w:val="single" w:color="C3CCD5" w:sz="2"/>
            </w:tcBorders>
            <w:shd w:fill="F2F5F8" w:val="clear"/>
            <w:tcMar>
              <w:top w:type="dxa" w:w="60"/>
              <w:left w:type="dxa" w:w="110"/>
              <w:bottom w:type="dxa" w:w="60"/>
              <w:right w:type="dxa" w:w="110"/>
            </w:tcMar>
          </w:tcPr>
          <w:p>
            <w:pPr>
              <w:spacing w:line="252"/>
            </w:pPr>
            <w:r>
              <w:t xml:space="preserve">Lowest</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B7791F" w:sz="24"/>
              <w:bottom w:val="none" w:color="FFFFFF" w:sz="0"/>
              <w:right w:val="none" w:color="FFFFFF" w:sz="0"/>
            </w:tcBorders>
            <w:shd w:fill="FEF9E7" w:val="clear"/>
            <w:tcMar>
              <w:top w:type="dxa" w:w="120"/>
              <w:left w:type="dxa" w:w="200"/>
              <w:bottom w:type="dxa" w:w="120"/>
              <w:right w:type="dxa" w:w="160"/>
            </w:tcMar>
          </w:tcPr>
          <w:p>
            <w:pPr>
              <w:spacing w:after="60"/>
            </w:pPr>
            <w:r>
              <w:rPr>
                <w:b/>
                <w:bCs/>
                <w:i w:val="false"/>
                <w:iCs w:val="false"/>
                <w:color w:val="B7791F"/>
              </w:rPr>
              <w:t xml:space="preserve">🎯  INTERVIEW NOTE</w:t>
            </w:r>
          </w:p>
          <w:p>
            <w:pPr>
              <w:spacing w:after="40" w:line="264"/>
            </w:pPr>
            <w:r>
              <w:t xml:space="preserve">Digital Link QR is the future for consumer-facing: one code serves POS + consumer + regulator. Choose ECC ≥ M; include a quiet zone; test on real devices under real lighting.</w:t>
            </w:r>
          </w:p>
        </w:tc>
      </w:tr>
    </w:tbl>
    <w:p>
      <w:pPr>
        <w:shd w:fill="1E8449" w:val="clear"/>
        <w:spacing w:after="80" w:before="160"/>
      </w:pPr>
      <w:r>
        <w:rPr>
          <w:b/>
          <w:bCs/>
          <w:color w:val="FFFFFF"/>
          <w:sz w:val="22"/>
          <w:szCs w:val="22"/>
        </w:rPr>
        <w:t xml:space="preserve">  ✅ SUMMARY  </w:t>
      </w:r>
    </w:p>
    <w:p>
      <w:pPr>
        <w:pStyle w:val="ListParagraph"/>
        <w:numPr>
          <w:ilvl w:val="0"/>
          <w:numId w:val="2"/>
        </w:numPr>
        <w:spacing w:after="60" w:line="264"/>
      </w:pPr>
      <w:r>
        <w:t xml:space="preserve">Three flavors: plain, GS1 (FNC1+AIs), Digital Link.</w:t>
      </w:r>
    </w:p>
    <w:p>
      <w:pPr>
        <w:pStyle w:val="ListParagraph"/>
        <w:numPr>
          <w:ilvl w:val="0"/>
          <w:numId w:val="2"/>
        </w:numPr>
        <w:spacing w:after="60" w:line="264"/>
      </w:pPr>
      <w:r>
        <w:t xml:space="preserve">ECC L/M/Q/H trades capacity for damage tolerance.</w:t>
      </w:r>
    </w:p>
    <w:p>
      <w:pPr>
        <w:pStyle w:val="ListParagraph"/>
        <w:numPr>
          <w:ilvl w:val="0"/>
          <w:numId w:val="2"/>
        </w:numPr>
        <w:spacing w:after="60" w:line="264"/>
      </w:pPr>
      <w:r>
        <w:t xml:space="preserve">Quiet zone + module size affect real-world scan.</w:t>
      </w:r>
    </w:p>
    <w:p>
      <w:pPr>
        <w:pStyle w:val="ListParagraph"/>
        <w:numPr>
          <w:ilvl w:val="0"/>
          <w:numId w:val="2"/>
        </w:numPr>
        <w:spacing w:after="60" w:line="264"/>
      </w:pPr>
      <w:r>
        <w:t xml:space="preserve">Higher ECC for logos overlays.</w:t>
      </w:r>
    </w:p>
    <w:p>
      <w:pPr>
        <w:shd w:fill="B7791F" w:val="clear"/>
        <w:spacing w:after="80" w:before="160"/>
      </w:pPr>
      <w:r>
        <w:rPr>
          <w:b/>
          <w:bCs/>
          <w:color w:val="FFFFFF"/>
          <w:sz w:val="22"/>
          <w:szCs w:val="22"/>
        </w:rPr>
        <w:t xml:space="preserve">  🎯 INTERVIEW QUESTIONS  </w:t>
      </w:r>
    </w:p>
    <w:p>
      <w:pPr>
        <w:pStyle w:val="ListParagraph"/>
        <w:numPr>
          <w:ilvl w:val="0"/>
          <w:numId w:val="3"/>
        </w:numPr>
        <w:spacing w:after="60" w:line="264"/>
      </w:pPr>
      <w:r>
        <w:t xml:space="preserve">QR ECC levels — trade-offs?</w:t>
      </w:r>
    </w:p>
    <w:p>
      <w:pPr>
        <w:pStyle w:val="ListParagraph"/>
        <w:numPr>
          <w:ilvl w:val="0"/>
          <w:numId w:val="3"/>
        </w:numPr>
        <w:spacing w:after="60" w:line="264"/>
      </w:pPr>
      <w:r>
        <w:t xml:space="preserve">Why quiet zone matters?</w:t>
      </w:r>
    </w:p>
    <w:p>
      <w:pPr>
        <w:pStyle w:val="ListParagraph"/>
        <w:numPr>
          <w:ilvl w:val="0"/>
          <w:numId w:val="3"/>
        </w:numPr>
        <w:spacing w:after="60" w:line="264"/>
      </w:pPr>
      <w:r>
        <w:t xml:space="preserve">Plain vs GS1 vs Digital Link QR?</w:t>
      </w:r>
    </w:p>
    <w:p>
      <w:pPr>
        <w:pStyle w:val="ListParagraph"/>
        <w:numPr>
          <w:ilvl w:val="0"/>
          <w:numId w:val="3"/>
        </w:numPr>
        <w:spacing w:after="60" w:line="264"/>
      </w:pPr>
      <w:r>
        <w:t xml:space="preserve">QR vs DataMatrix?</w:t>
      </w:r>
    </w:p>
    <w:p>
      <w:pPr>
        <w:pStyle w:val="ListParagraph"/>
        <w:numPr>
          <w:ilvl w:val="0"/>
          <w:numId w:val="3"/>
        </w:numPr>
        <w:spacing w:after="60" w:line="264"/>
      </w:pPr>
      <w:r>
        <w:t xml:space="preserve">How do you size a QR for retail print?</w:t>
      </w:r>
    </w:p>
    <w:p>
      <w:pPr>
        <w:shd w:fill="6C3483" w:val="clear"/>
        <w:spacing w:after="80" w:before="160"/>
      </w:pPr>
      <w:r>
        <w:rPr>
          <w:b/>
          <w:bCs/>
          <w:color w:val="FFFFFF"/>
          <w:sz w:val="22"/>
          <w:szCs w:val="22"/>
        </w:rPr>
        <w:t xml:space="preserve">  💻 CODING PROBLEMS  </w:t>
      </w:r>
    </w:p>
    <w:p>
      <w:pPr>
        <w:pStyle w:val="ListParagraph"/>
        <w:numPr>
          <w:ilvl w:val="0"/>
          <w:numId w:val="2"/>
        </w:numPr>
        <w:spacing w:after="60" w:line="264"/>
      </w:pPr>
      <w:r>
        <w:rPr>
          <w:b/>
          <w:bCs/>
          <w:i w:val="false"/>
          <w:iCs w:val="false"/>
          <w:color w:val="1E8449"/>
        </w:rPr>
        <w:t xml:space="preserve">[Easy] </w:t>
      </w:r>
      <w:r>
        <w:t xml:space="preserve">Generate a QR encoding a URL.</w:t>
      </w:r>
    </w:p>
    <w:p>
      <w:pPr>
        <w:pStyle w:val="ListParagraph"/>
        <w:numPr>
          <w:ilvl w:val="0"/>
          <w:numId w:val="2"/>
        </w:numPr>
        <w:spacing w:after="60" w:line="264"/>
      </w:pPr>
      <w:r>
        <w:rPr>
          <w:b/>
          <w:bCs/>
          <w:i w:val="false"/>
          <w:iCs w:val="false"/>
          <w:color w:val="2E75B6"/>
        </w:rPr>
        <w:t xml:space="preserve">[Medium] </w:t>
      </w:r>
      <w:r>
        <w:t xml:space="preserve">Generate a GS1 QR with FNC1 + GTIN + batch + expiry.</w:t>
      </w:r>
    </w:p>
    <w:p>
      <w:pPr>
        <w:pStyle w:val="ListParagraph"/>
        <w:numPr>
          <w:ilvl w:val="0"/>
          <w:numId w:val="2"/>
        </w:numPr>
        <w:spacing w:after="60" w:line="264"/>
      </w:pPr>
      <w:r>
        <w:rPr>
          <w:b/>
          <w:bCs/>
          <w:i w:val="false"/>
          <w:iCs w:val="false"/>
          <w:color w:val="B7791F"/>
        </w:rPr>
        <w:t xml:space="preserve">[Hard] </w:t>
      </w:r>
      <w:r>
        <w:t xml:space="preserve">Compare scan reliability across ECC + module sizes.</w:t>
      </w:r>
    </w:p>
    <w:p>
      <w:pPr>
        <w:pStyle w:val="ListParagraph"/>
        <w:numPr>
          <w:ilvl w:val="0"/>
          <w:numId w:val="2"/>
        </w:numPr>
        <w:spacing w:after="60" w:line="264"/>
      </w:pPr>
      <w:r>
        <w:rPr>
          <w:b/>
          <w:bCs/>
          <w:i w:val="false"/>
          <w:iCs w:val="false"/>
          <w:color w:val="C0392B"/>
        </w:rPr>
        <w:t xml:space="preserve">[Expert] </w:t>
      </w:r>
      <w:r>
        <w:t xml:space="preserve">Labeling pipeline: Digital Link QR + logo + quiet-zone enforcement.</w:t>
      </w:r>
    </w:p>
    <w:p>
      <w:pPr>
        <w:shd w:fill="0E7C7B" w:val="clear"/>
        <w:spacing w:after="80" w:before="160"/>
      </w:pPr>
      <w:r>
        <w:rPr>
          <w:b/>
          <w:bCs/>
          <w:color w:val="FFFFFF"/>
          <w:sz w:val="22"/>
          <w:szCs w:val="22"/>
        </w:rPr>
        <w:t xml:space="preserve">  🏭 REAL-WORLD EXAMPLE  </w:t>
      </w:r>
    </w:p>
    <w:p>
      <w:pPr>
        <w:spacing w:after="120" w:before="0" w:line="276"/>
      </w:pPr>
      <w:r>
        <w:t xml:space="preserve">Payment QRs (UPI, WeChat Pay, Alipay), event tickets, product engagement — QR is the consumer scan of the decade.</w:t>
      </w:r>
    </w:p>
    <w:p>
      <w:pPr>
        <w:shd w:fill="2E75B6" w:val="clear"/>
        <w:spacing w:after="80" w:before="160"/>
      </w:pPr>
      <w:r>
        <w:rPr>
          <w:b/>
          <w:bCs/>
          <w:color w:val="FFFFFF"/>
          <w:sz w:val="22"/>
          <w:szCs w:val="22"/>
        </w:rPr>
        <w:t xml:space="preserve">  🛠 MINI PROJECT  </w:t>
      </w:r>
    </w:p>
    <w:p>
      <w:pPr>
        <w:pStyle w:val="ListParagraph"/>
        <w:numPr>
          <w:ilvl w:val="0"/>
          <w:numId w:val="2"/>
        </w:numPr>
        <w:spacing w:after="60" w:line="264"/>
      </w:pPr>
      <w:r>
        <w:t xml:space="preserve">Build a QR generator/scanner that supports all three flavors + auto-detects which flavor was scanned.</w:t>
      </w:r>
    </w:p>
    <w:p>
      <w:pPr>
        <w:shd w:fill="1F3A5F" w:val="clear"/>
        <w:spacing w:after="80" w:before="160"/>
      </w:pPr>
      <w:r>
        <w:rPr>
          <w:b/>
          <w:bCs/>
          <w:color w:val="FFFFFF"/>
          <w:sz w:val="22"/>
          <w:szCs w:val="22"/>
        </w:rPr>
        <w:t xml:space="preserve">  🚀 ADVANCED NOTES  </w:t>
      </w:r>
    </w:p>
    <w:p>
      <w:pPr>
        <w:pStyle w:val="ListParagraph"/>
        <w:numPr>
          <w:ilvl w:val="0"/>
          <w:numId w:val="2"/>
        </w:numPr>
        <w:spacing w:after="60" w:line="264"/>
      </w:pPr>
      <w:r>
        <w:t xml:space="preserve">Micro QR, structured append, rMQR (rectangular Micro QR), CameraX barcode scanning.</w:t>
      </w:r>
    </w:p>
    <w:p>
      <w:pPr>
        <w:pStyle w:val="Heading1"/>
        <w:pageBreakBefore/>
      </w:pPr>
      <w:bookmarkStart w:name="ch8" w:id="1"/>
      <w:r>
        <w:rPr>
          <w:b/>
          <w:bCs/>
          <w:i w:val="false"/>
          <w:iCs w:val="false"/>
        </w:rPr>
        <w:t xml:space="preserve">8. Barcode Standards</w:t>
      </w:r>
      <w:bookmarkEnd w:id="1"/>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2E75B6" w:sz="24"/>
              <w:bottom w:val="none" w:color="FFFFFF" w:sz="0"/>
              <w:right w:val="none" w:color="FFFFFF" w:sz="0"/>
            </w:tcBorders>
            <w:shd w:fill="EAF1F8" w:val="clear"/>
            <w:tcMar>
              <w:top w:type="dxa" w:w="120"/>
              <w:left w:type="dxa" w:w="200"/>
              <w:bottom w:type="dxa" w:w="120"/>
              <w:right w:type="dxa" w:w="160"/>
            </w:tcMar>
          </w:tcPr>
          <w:p>
            <w:pPr>
              <w:spacing w:after="60"/>
            </w:pPr>
            <w:r>
              <w:rPr>
                <w:b/>
                <w:bCs/>
                <w:i w:val="false"/>
                <w:iCs w:val="false"/>
                <w:color w:val="2E75B6"/>
              </w:rPr>
              <w:t xml:space="preserve">📘  DEFINITION</w:t>
            </w:r>
          </w:p>
          <w:p>
            <w:pPr>
              <w:spacing w:after="40" w:line="264"/>
            </w:pPr>
            <w:r>
              <w:t xml:space="preserve">GS1 defines a family of symbologies for different use cases. The identifier (GTIN, SSCC…) is separate from the symbology (how bars/dots encode it).</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1000"/>
        <w:gridCol w:w="5760"/>
      </w:tblGrid>
      <w:tr>
        <w:trPr>
          <w:tblHeader/>
        </w:trPr>
        <w:tc>
          <w:tcPr>
            <w:tcW w:type="dxa" w:w="2600"/>
            <w:tcBorders>
              <w:top w:val="single" w:color="C3CCD5" w:sz="2"/>
              <w:left w:val="single" w:color="C3CCD5" w:sz="2"/>
              <w:bottom w:val="single" w:color="C3CCD5" w:sz="2"/>
              <w:right w:val="single" w:color="C3CCD5" w:sz="2"/>
            </w:tcBorders>
            <w:shd w:fill="1F3A5F" w:val="clear"/>
            <w:tcMar>
              <w:top w:type="dxa" w:w="70"/>
              <w:left w:type="dxa" w:w="110"/>
              <w:bottom w:type="dxa" w:w="70"/>
              <w:right w:type="dxa" w:w="110"/>
            </w:tcMar>
            <w:vAlign w:val="center"/>
          </w:tcPr>
          <w:p>
            <w:r>
              <w:rPr>
                <w:b/>
                <w:bCs/>
                <w:i w:val="false"/>
                <w:iCs w:val="false"/>
                <w:color w:val="FFFFFF"/>
              </w:rPr>
              <w:t xml:space="preserve">Symbology</w:t>
            </w:r>
          </w:p>
        </w:tc>
        <w:tc>
          <w:tcPr>
            <w:tcW w:type="dxa" w:w="1000"/>
            <w:tcBorders>
              <w:top w:val="single" w:color="C3CCD5" w:sz="2"/>
              <w:left w:val="single" w:color="C3CCD5" w:sz="2"/>
              <w:bottom w:val="single" w:color="C3CCD5" w:sz="2"/>
              <w:right w:val="single" w:color="C3CCD5" w:sz="2"/>
            </w:tcBorders>
            <w:shd w:fill="1F3A5F" w:val="clear"/>
            <w:tcMar>
              <w:top w:type="dxa" w:w="70"/>
              <w:left w:type="dxa" w:w="110"/>
              <w:bottom w:type="dxa" w:w="70"/>
              <w:right w:type="dxa" w:w="110"/>
            </w:tcMar>
            <w:vAlign w:val="center"/>
          </w:tcPr>
          <w:p>
            <w:r>
              <w:rPr>
                <w:b/>
                <w:bCs/>
                <w:i w:val="false"/>
                <w:iCs w:val="false"/>
                <w:color w:val="FFFFFF"/>
              </w:rPr>
              <w:t xml:space="preserve">Dim.</w:t>
            </w:r>
          </w:p>
        </w:tc>
        <w:tc>
          <w:tcPr>
            <w:tcW w:type="dxa" w:w="5760"/>
            <w:tcBorders>
              <w:top w:val="single" w:color="C3CCD5" w:sz="2"/>
              <w:left w:val="single" w:color="C3CCD5" w:sz="2"/>
              <w:bottom w:val="single" w:color="C3CCD5" w:sz="2"/>
              <w:right w:val="single" w:color="C3CCD5" w:sz="2"/>
            </w:tcBorders>
            <w:shd w:fill="1F3A5F" w:val="clear"/>
            <w:tcMar>
              <w:top w:type="dxa" w:w="70"/>
              <w:left w:type="dxa" w:w="110"/>
              <w:bottom w:type="dxa" w:w="70"/>
              <w:right w:type="dxa" w:w="110"/>
            </w:tcMar>
            <w:vAlign w:val="center"/>
          </w:tcPr>
          <w:p>
            <w:r>
              <w:rPr>
                <w:b/>
                <w:bCs/>
                <w:i w:val="false"/>
                <w:iCs w:val="false"/>
                <w:color w:val="FFFFFF"/>
              </w:rPr>
              <w:t xml:space="preserve">Use</w:t>
            </w:r>
          </w:p>
        </w:tc>
      </w:tr>
      <w:tr>
        <w:tc>
          <w:tcPr>
            <w:tcW w:type="dxa" w:w="2600"/>
            <w:tcBorders>
              <w:top w:val="single" w:color="C3CCD5" w:sz="2"/>
              <w:left w:val="single" w:color="C3CCD5" w:sz="2"/>
              <w:bottom w:val="single" w:color="C3CCD5" w:sz="2"/>
              <w:right w:val="single" w:color="C3CCD5" w:sz="2"/>
            </w:tcBorders>
            <w:shd w:fill="FFFFFF" w:val="clear"/>
            <w:tcMar>
              <w:top w:type="dxa" w:w="60"/>
              <w:left w:type="dxa" w:w="110"/>
              <w:bottom w:type="dxa" w:w="60"/>
              <w:right w:type="dxa" w:w="110"/>
            </w:tcMar>
          </w:tcPr>
          <w:p>
            <w:pPr>
              <w:spacing w:line="252"/>
            </w:pPr>
            <w:r>
              <w:t xml:space="preserve">EAN-13 / UPC-A</w:t>
            </w:r>
          </w:p>
        </w:tc>
        <w:tc>
          <w:tcPr>
            <w:tcW w:type="dxa" w:w="1000"/>
            <w:tcBorders>
              <w:top w:val="single" w:color="C3CCD5" w:sz="2"/>
              <w:left w:val="single" w:color="C3CCD5" w:sz="2"/>
              <w:bottom w:val="single" w:color="C3CCD5" w:sz="2"/>
              <w:right w:val="single" w:color="C3CCD5" w:sz="2"/>
            </w:tcBorders>
            <w:shd w:fill="FFFFFF" w:val="clear"/>
            <w:tcMar>
              <w:top w:type="dxa" w:w="60"/>
              <w:left w:type="dxa" w:w="110"/>
              <w:bottom w:type="dxa" w:w="60"/>
              <w:right w:type="dxa" w:w="110"/>
            </w:tcMar>
          </w:tcPr>
          <w:p>
            <w:pPr>
              <w:spacing w:line="252"/>
            </w:pPr>
            <w:r>
              <w:t xml:space="preserve">1D</w:t>
            </w:r>
          </w:p>
        </w:tc>
        <w:tc>
          <w:tcPr>
            <w:tcW w:type="dxa" w:w="5760"/>
            <w:tcBorders>
              <w:top w:val="single" w:color="C3CCD5" w:sz="2"/>
              <w:left w:val="single" w:color="C3CCD5" w:sz="2"/>
              <w:bottom w:val="single" w:color="C3CCD5" w:sz="2"/>
              <w:right w:val="single" w:color="C3CCD5" w:sz="2"/>
            </w:tcBorders>
            <w:shd w:fill="FFFFFF" w:val="clear"/>
            <w:tcMar>
              <w:top w:type="dxa" w:w="60"/>
              <w:left w:type="dxa" w:w="110"/>
              <w:bottom w:type="dxa" w:w="60"/>
              <w:right w:type="dxa" w:w="110"/>
            </w:tcMar>
          </w:tcPr>
          <w:p>
            <w:pPr>
              <w:spacing w:line="252"/>
            </w:pPr>
            <w:r>
              <w:t xml:space="preserve">Retail POS</w:t>
            </w:r>
          </w:p>
        </w:tc>
      </w:tr>
      <w:tr>
        <w:tc>
          <w:tcPr>
            <w:tcW w:type="dxa" w:w="2600"/>
            <w:tcBorders>
              <w:top w:val="single" w:color="C3CCD5" w:sz="2"/>
              <w:left w:val="single" w:color="C3CCD5" w:sz="2"/>
              <w:bottom w:val="single" w:color="C3CCD5" w:sz="2"/>
              <w:right w:val="single" w:color="C3CCD5" w:sz="2"/>
            </w:tcBorders>
            <w:shd w:fill="F2F5F8" w:val="clear"/>
            <w:tcMar>
              <w:top w:type="dxa" w:w="60"/>
              <w:left w:type="dxa" w:w="110"/>
              <w:bottom w:type="dxa" w:w="60"/>
              <w:right w:type="dxa" w:w="110"/>
            </w:tcMar>
          </w:tcPr>
          <w:p>
            <w:pPr>
              <w:spacing w:line="252"/>
            </w:pPr>
            <w:r>
              <w:t xml:space="preserve">ITF-14</w:t>
            </w:r>
          </w:p>
        </w:tc>
        <w:tc>
          <w:tcPr>
            <w:tcW w:type="dxa" w:w="1000"/>
            <w:tcBorders>
              <w:top w:val="single" w:color="C3CCD5" w:sz="2"/>
              <w:left w:val="single" w:color="C3CCD5" w:sz="2"/>
              <w:bottom w:val="single" w:color="C3CCD5" w:sz="2"/>
              <w:right w:val="single" w:color="C3CCD5" w:sz="2"/>
            </w:tcBorders>
            <w:shd w:fill="F2F5F8" w:val="clear"/>
            <w:tcMar>
              <w:top w:type="dxa" w:w="60"/>
              <w:left w:type="dxa" w:w="110"/>
              <w:bottom w:type="dxa" w:w="60"/>
              <w:right w:type="dxa" w:w="110"/>
            </w:tcMar>
          </w:tcPr>
          <w:p>
            <w:pPr>
              <w:spacing w:line="252"/>
            </w:pPr>
            <w:r>
              <w:t xml:space="preserve">1D</w:t>
            </w:r>
          </w:p>
        </w:tc>
        <w:tc>
          <w:tcPr>
            <w:tcW w:type="dxa" w:w="5760"/>
            <w:tcBorders>
              <w:top w:val="single" w:color="C3CCD5" w:sz="2"/>
              <w:left w:val="single" w:color="C3CCD5" w:sz="2"/>
              <w:bottom w:val="single" w:color="C3CCD5" w:sz="2"/>
              <w:right w:val="single" w:color="C3CCD5" w:sz="2"/>
            </w:tcBorders>
            <w:shd w:fill="F2F5F8" w:val="clear"/>
            <w:tcMar>
              <w:top w:type="dxa" w:w="60"/>
              <w:left w:type="dxa" w:w="110"/>
              <w:bottom w:type="dxa" w:w="60"/>
              <w:right w:type="dxa" w:w="110"/>
            </w:tcMar>
          </w:tcPr>
          <w:p>
            <w:pPr>
              <w:spacing w:line="252"/>
            </w:pPr>
            <w:r>
              <w:t xml:space="preserve">Cases / cartons</w:t>
            </w:r>
          </w:p>
        </w:tc>
      </w:tr>
      <w:tr>
        <w:tc>
          <w:tcPr>
            <w:tcW w:type="dxa" w:w="2600"/>
            <w:tcBorders>
              <w:top w:val="single" w:color="C3CCD5" w:sz="2"/>
              <w:left w:val="single" w:color="C3CCD5" w:sz="2"/>
              <w:bottom w:val="single" w:color="C3CCD5" w:sz="2"/>
              <w:right w:val="single" w:color="C3CCD5" w:sz="2"/>
            </w:tcBorders>
            <w:shd w:fill="FFFFFF" w:val="clear"/>
            <w:tcMar>
              <w:top w:type="dxa" w:w="60"/>
              <w:left w:type="dxa" w:w="110"/>
              <w:bottom w:type="dxa" w:w="60"/>
              <w:right w:type="dxa" w:w="110"/>
            </w:tcMar>
          </w:tcPr>
          <w:p>
            <w:pPr>
              <w:spacing w:line="252"/>
            </w:pPr>
            <w:r>
              <w:t xml:space="preserve">GS1-128 (Code 128)</w:t>
            </w:r>
          </w:p>
        </w:tc>
        <w:tc>
          <w:tcPr>
            <w:tcW w:type="dxa" w:w="1000"/>
            <w:tcBorders>
              <w:top w:val="single" w:color="C3CCD5" w:sz="2"/>
              <w:left w:val="single" w:color="C3CCD5" w:sz="2"/>
              <w:bottom w:val="single" w:color="C3CCD5" w:sz="2"/>
              <w:right w:val="single" w:color="C3CCD5" w:sz="2"/>
            </w:tcBorders>
            <w:shd w:fill="FFFFFF" w:val="clear"/>
            <w:tcMar>
              <w:top w:type="dxa" w:w="60"/>
              <w:left w:type="dxa" w:w="110"/>
              <w:bottom w:type="dxa" w:w="60"/>
              <w:right w:type="dxa" w:w="110"/>
            </w:tcMar>
          </w:tcPr>
          <w:p>
            <w:pPr>
              <w:spacing w:line="252"/>
            </w:pPr>
            <w:r>
              <w:t xml:space="preserve">1D</w:t>
            </w:r>
          </w:p>
        </w:tc>
        <w:tc>
          <w:tcPr>
            <w:tcW w:type="dxa" w:w="5760"/>
            <w:tcBorders>
              <w:top w:val="single" w:color="C3CCD5" w:sz="2"/>
              <w:left w:val="single" w:color="C3CCD5" w:sz="2"/>
              <w:bottom w:val="single" w:color="C3CCD5" w:sz="2"/>
              <w:right w:val="single" w:color="C3CCD5" w:sz="2"/>
            </w:tcBorders>
            <w:shd w:fill="FFFFFF" w:val="clear"/>
            <w:tcMar>
              <w:top w:type="dxa" w:w="60"/>
              <w:left w:type="dxa" w:w="110"/>
              <w:bottom w:type="dxa" w:w="60"/>
              <w:right w:type="dxa" w:w="110"/>
            </w:tcMar>
          </w:tcPr>
          <w:p>
            <w:pPr>
              <w:spacing w:line="252"/>
            </w:pPr>
            <w:r>
              <w:t xml:space="preserve">Logistics labels (SSCC + AIs)</w:t>
            </w:r>
          </w:p>
        </w:tc>
      </w:tr>
      <w:tr>
        <w:tc>
          <w:tcPr>
            <w:tcW w:type="dxa" w:w="2600"/>
            <w:tcBorders>
              <w:top w:val="single" w:color="C3CCD5" w:sz="2"/>
              <w:left w:val="single" w:color="C3CCD5" w:sz="2"/>
              <w:bottom w:val="single" w:color="C3CCD5" w:sz="2"/>
              <w:right w:val="single" w:color="C3CCD5" w:sz="2"/>
            </w:tcBorders>
            <w:shd w:fill="F2F5F8" w:val="clear"/>
            <w:tcMar>
              <w:top w:type="dxa" w:w="60"/>
              <w:left w:type="dxa" w:w="110"/>
              <w:bottom w:type="dxa" w:w="60"/>
              <w:right w:type="dxa" w:w="110"/>
            </w:tcMar>
          </w:tcPr>
          <w:p>
            <w:pPr>
              <w:spacing w:line="252"/>
            </w:pPr>
            <w:r>
              <w:t xml:space="preserve">GS1 DataBar</w:t>
            </w:r>
          </w:p>
        </w:tc>
        <w:tc>
          <w:tcPr>
            <w:tcW w:type="dxa" w:w="1000"/>
            <w:tcBorders>
              <w:top w:val="single" w:color="C3CCD5" w:sz="2"/>
              <w:left w:val="single" w:color="C3CCD5" w:sz="2"/>
              <w:bottom w:val="single" w:color="C3CCD5" w:sz="2"/>
              <w:right w:val="single" w:color="C3CCD5" w:sz="2"/>
            </w:tcBorders>
            <w:shd w:fill="F2F5F8" w:val="clear"/>
            <w:tcMar>
              <w:top w:type="dxa" w:w="60"/>
              <w:left w:type="dxa" w:w="110"/>
              <w:bottom w:type="dxa" w:w="60"/>
              <w:right w:type="dxa" w:w="110"/>
            </w:tcMar>
          </w:tcPr>
          <w:p>
            <w:pPr>
              <w:spacing w:line="252"/>
            </w:pPr>
            <w:r>
              <w:t xml:space="preserve">1D</w:t>
            </w:r>
          </w:p>
        </w:tc>
        <w:tc>
          <w:tcPr>
            <w:tcW w:type="dxa" w:w="5760"/>
            <w:tcBorders>
              <w:top w:val="single" w:color="C3CCD5" w:sz="2"/>
              <w:left w:val="single" w:color="C3CCD5" w:sz="2"/>
              <w:bottom w:val="single" w:color="C3CCD5" w:sz="2"/>
              <w:right w:val="single" w:color="C3CCD5" w:sz="2"/>
            </w:tcBorders>
            <w:shd w:fill="F2F5F8" w:val="clear"/>
            <w:tcMar>
              <w:top w:type="dxa" w:w="60"/>
              <w:left w:type="dxa" w:w="110"/>
              <w:bottom w:type="dxa" w:w="60"/>
              <w:right w:type="dxa" w:w="110"/>
            </w:tcMar>
          </w:tcPr>
          <w:p>
            <w:pPr>
              <w:spacing w:line="252"/>
            </w:pPr>
            <w:r>
              <w:t xml:space="preserve">Small items, coupons</w:t>
            </w:r>
          </w:p>
        </w:tc>
      </w:tr>
      <w:tr>
        <w:tc>
          <w:tcPr>
            <w:tcW w:type="dxa" w:w="2600"/>
            <w:tcBorders>
              <w:top w:val="single" w:color="C3CCD5" w:sz="2"/>
              <w:left w:val="single" w:color="C3CCD5" w:sz="2"/>
              <w:bottom w:val="single" w:color="C3CCD5" w:sz="2"/>
              <w:right w:val="single" w:color="C3CCD5" w:sz="2"/>
            </w:tcBorders>
            <w:shd w:fill="FFFFFF" w:val="clear"/>
            <w:tcMar>
              <w:top w:type="dxa" w:w="60"/>
              <w:left w:type="dxa" w:w="110"/>
              <w:bottom w:type="dxa" w:w="60"/>
              <w:right w:type="dxa" w:w="110"/>
            </w:tcMar>
          </w:tcPr>
          <w:p>
            <w:pPr>
              <w:spacing w:line="252"/>
            </w:pPr>
            <w:r>
              <w:t xml:space="preserve">GS1 DataMatrix</w:t>
            </w:r>
          </w:p>
        </w:tc>
        <w:tc>
          <w:tcPr>
            <w:tcW w:type="dxa" w:w="1000"/>
            <w:tcBorders>
              <w:top w:val="single" w:color="C3CCD5" w:sz="2"/>
              <w:left w:val="single" w:color="C3CCD5" w:sz="2"/>
              <w:bottom w:val="single" w:color="C3CCD5" w:sz="2"/>
              <w:right w:val="single" w:color="C3CCD5" w:sz="2"/>
            </w:tcBorders>
            <w:shd w:fill="FFFFFF" w:val="clear"/>
            <w:tcMar>
              <w:top w:type="dxa" w:w="60"/>
              <w:left w:type="dxa" w:w="110"/>
              <w:bottom w:type="dxa" w:w="60"/>
              <w:right w:type="dxa" w:w="110"/>
            </w:tcMar>
          </w:tcPr>
          <w:p>
            <w:pPr>
              <w:spacing w:line="252"/>
            </w:pPr>
            <w:r>
              <w:t xml:space="preserve">2D</w:t>
            </w:r>
          </w:p>
        </w:tc>
        <w:tc>
          <w:tcPr>
            <w:tcW w:type="dxa" w:w="5760"/>
            <w:tcBorders>
              <w:top w:val="single" w:color="C3CCD5" w:sz="2"/>
              <w:left w:val="single" w:color="C3CCD5" w:sz="2"/>
              <w:bottom w:val="single" w:color="C3CCD5" w:sz="2"/>
              <w:right w:val="single" w:color="C3CCD5" w:sz="2"/>
            </w:tcBorders>
            <w:shd w:fill="FFFFFF" w:val="clear"/>
            <w:tcMar>
              <w:top w:type="dxa" w:w="60"/>
              <w:left w:type="dxa" w:w="110"/>
              <w:bottom w:type="dxa" w:w="60"/>
              <w:right w:type="dxa" w:w="110"/>
            </w:tcMar>
          </w:tcPr>
          <w:p>
            <w:pPr>
              <w:spacing w:line="252"/>
            </w:pPr>
            <w:r>
              <w:t xml:space="preserve">Pharma / UDI / serialized</w:t>
            </w:r>
          </w:p>
        </w:tc>
      </w:tr>
      <w:tr>
        <w:tc>
          <w:tcPr>
            <w:tcW w:type="dxa" w:w="2600"/>
            <w:tcBorders>
              <w:top w:val="single" w:color="C3CCD5" w:sz="2"/>
              <w:left w:val="single" w:color="C3CCD5" w:sz="2"/>
              <w:bottom w:val="single" w:color="C3CCD5" w:sz="2"/>
              <w:right w:val="single" w:color="C3CCD5" w:sz="2"/>
            </w:tcBorders>
            <w:shd w:fill="F2F5F8" w:val="clear"/>
            <w:tcMar>
              <w:top w:type="dxa" w:w="60"/>
              <w:left w:type="dxa" w:w="110"/>
              <w:bottom w:type="dxa" w:w="60"/>
              <w:right w:type="dxa" w:w="110"/>
            </w:tcMar>
          </w:tcPr>
          <w:p>
            <w:pPr>
              <w:spacing w:line="252"/>
            </w:pPr>
            <w:r>
              <w:t xml:space="preserve">GS1 QR</w:t>
            </w:r>
          </w:p>
        </w:tc>
        <w:tc>
          <w:tcPr>
            <w:tcW w:type="dxa" w:w="1000"/>
            <w:tcBorders>
              <w:top w:val="single" w:color="C3CCD5" w:sz="2"/>
              <w:left w:val="single" w:color="C3CCD5" w:sz="2"/>
              <w:bottom w:val="single" w:color="C3CCD5" w:sz="2"/>
              <w:right w:val="single" w:color="C3CCD5" w:sz="2"/>
            </w:tcBorders>
            <w:shd w:fill="F2F5F8" w:val="clear"/>
            <w:tcMar>
              <w:top w:type="dxa" w:w="60"/>
              <w:left w:type="dxa" w:w="110"/>
              <w:bottom w:type="dxa" w:w="60"/>
              <w:right w:type="dxa" w:w="110"/>
            </w:tcMar>
          </w:tcPr>
          <w:p>
            <w:pPr>
              <w:spacing w:line="252"/>
            </w:pPr>
            <w:r>
              <w:t xml:space="preserve">2D</w:t>
            </w:r>
          </w:p>
        </w:tc>
        <w:tc>
          <w:tcPr>
            <w:tcW w:type="dxa" w:w="5760"/>
            <w:tcBorders>
              <w:top w:val="single" w:color="C3CCD5" w:sz="2"/>
              <w:left w:val="single" w:color="C3CCD5" w:sz="2"/>
              <w:bottom w:val="single" w:color="C3CCD5" w:sz="2"/>
              <w:right w:val="single" w:color="C3CCD5" w:sz="2"/>
            </w:tcBorders>
            <w:shd w:fill="F2F5F8" w:val="clear"/>
            <w:tcMar>
              <w:top w:type="dxa" w:w="60"/>
              <w:left w:type="dxa" w:w="110"/>
              <w:bottom w:type="dxa" w:w="60"/>
              <w:right w:type="dxa" w:w="110"/>
            </w:tcMar>
          </w:tcPr>
          <w:p>
            <w:pPr>
              <w:spacing w:line="252"/>
            </w:pPr>
            <w:r>
              <w:t xml:space="preserve">Consumer engagement + GS1 data</w:t>
            </w:r>
          </w:p>
        </w:tc>
      </w:tr>
      <w:tr>
        <w:tc>
          <w:tcPr>
            <w:tcW w:type="dxa" w:w="2600"/>
            <w:tcBorders>
              <w:top w:val="single" w:color="C3CCD5" w:sz="2"/>
              <w:left w:val="single" w:color="C3CCD5" w:sz="2"/>
              <w:bottom w:val="single" w:color="C3CCD5" w:sz="2"/>
              <w:right w:val="single" w:color="C3CCD5" w:sz="2"/>
            </w:tcBorders>
            <w:shd w:fill="FFFFFF" w:val="clear"/>
            <w:tcMar>
              <w:top w:type="dxa" w:w="60"/>
              <w:left w:type="dxa" w:w="110"/>
              <w:bottom w:type="dxa" w:w="60"/>
              <w:right w:type="dxa" w:w="110"/>
            </w:tcMar>
          </w:tcPr>
          <w:p>
            <w:pPr>
              <w:spacing w:line="252"/>
            </w:pPr>
            <w:r>
              <w:t xml:space="preserve">Digital Link QR</w:t>
            </w:r>
          </w:p>
        </w:tc>
        <w:tc>
          <w:tcPr>
            <w:tcW w:type="dxa" w:w="1000"/>
            <w:tcBorders>
              <w:top w:val="single" w:color="C3CCD5" w:sz="2"/>
              <w:left w:val="single" w:color="C3CCD5" w:sz="2"/>
              <w:bottom w:val="single" w:color="C3CCD5" w:sz="2"/>
              <w:right w:val="single" w:color="C3CCD5" w:sz="2"/>
            </w:tcBorders>
            <w:shd w:fill="FFFFFF" w:val="clear"/>
            <w:tcMar>
              <w:top w:type="dxa" w:w="60"/>
              <w:left w:type="dxa" w:w="110"/>
              <w:bottom w:type="dxa" w:w="60"/>
              <w:right w:type="dxa" w:w="110"/>
            </w:tcMar>
          </w:tcPr>
          <w:p>
            <w:pPr>
              <w:spacing w:line="252"/>
            </w:pPr>
            <w:r>
              <w:t xml:space="preserve">2D 'web'</w:t>
            </w:r>
          </w:p>
        </w:tc>
        <w:tc>
          <w:tcPr>
            <w:tcW w:type="dxa" w:w="5760"/>
            <w:tcBorders>
              <w:top w:val="single" w:color="C3CCD5" w:sz="2"/>
              <w:left w:val="single" w:color="C3CCD5" w:sz="2"/>
              <w:bottom w:val="single" w:color="C3CCD5" w:sz="2"/>
              <w:right w:val="single" w:color="C3CCD5" w:sz="2"/>
            </w:tcBorders>
            <w:shd w:fill="FFFFFF" w:val="clear"/>
            <w:tcMar>
              <w:top w:type="dxa" w:w="60"/>
              <w:left w:type="dxa" w:w="110"/>
              <w:bottom w:type="dxa" w:w="60"/>
              <w:right w:type="dxa" w:w="110"/>
            </w:tcMar>
          </w:tcPr>
          <w:p>
            <w:pPr>
              <w:spacing w:line="252"/>
            </w:pPr>
            <w:r>
              <w:t xml:space="preserve">Multi-purpose default</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B7791F" w:sz="24"/>
              <w:bottom w:val="none" w:color="FFFFFF" w:sz="0"/>
              <w:right w:val="none" w:color="FFFFFF" w:sz="0"/>
            </w:tcBorders>
            <w:shd w:fill="FEF9E7" w:val="clear"/>
            <w:tcMar>
              <w:top w:type="dxa" w:w="120"/>
              <w:left w:type="dxa" w:w="200"/>
              <w:bottom w:type="dxa" w:w="120"/>
              <w:right w:type="dxa" w:w="160"/>
            </w:tcMar>
          </w:tcPr>
          <w:p>
            <w:pPr>
              <w:spacing w:after="60"/>
            </w:pPr>
            <w:r>
              <w:rPr>
                <w:b/>
                <w:bCs/>
                <w:i w:val="false"/>
                <w:iCs w:val="false"/>
                <w:color w:val="B7791F"/>
              </w:rPr>
              <w:t xml:space="preserve">🎯  INTERVIEW NOTE</w:t>
            </w:r>
          </w:p>
          <w:p>
            <w:pPr>
              <w:spacing w:after="40" w:line="264"/>
            </w:pPr>
            <w:r>
              <w:t xml:space="preserve">Two dimensions of choice: symbology (physical constraints) and content (which AIs). Pharma → DataMatrix + GTIN+batch+expiry+serial. Retail → EAN-13. Logistics → GS1-128 + SSCC.</w:t>
            </w:r>
          </w:p>
        </w:tc>
      </w:tr>
    </w:tbl>
    <w:p>
      <w:pPr>
        <w:shd w:fill="1E8449" w:val="clear"/>
        <w:spacing w:after="80" w:before="160"/>
      </w:pPr>
      <w:r>
        <w:rPr>
          <w:b/>
          <w:bCs/>
          <w:color w:val="FFFFFF"/>
          <w:sz w:val="22"/>
          <w:szCs w:val="22"/>
        </w:rPr>
        <w:t xml:space="preserve">  ✅ SUMMARY  </w:t>
      </w:r>
    </w:p>
    <w:p>
      <w:pPr>
        <w:pStyle w:val="ListParagraph"/>
        <w:numPr>
          <w:ilvl w:val="0"/>
          <w:numId w:val="2"/>
        </w:numPr>
        <w:spacing w:after="60" w:line="264"/>
      </w:pPr>
      <w:r>
        <w:t xml:space="preserve">Symbology is separate from identifier.</w:t>
      </w:r>
    </w:p>
    <w:p>
      <w:pPr>
        <w:pStyle w:val="ListParagraph"/>
        <w:numPr>
          <w:ilvl w:val="0"/>
          <w:numId w:val="2"/>
        </w:numPr>
        <w:spacing w:after="60" w:line="264"/>
      </w:pPr>
      <w:r>
        <w:t xml:space="preserve">Choose by physical constraints + workflow.</w:t>
      </w:r>
    </w:p>
    <w:p>
      <w:pPr>
        <w:pStyle w:val="ListParagraph"/>
        <w:numPr>
          <w:ilvl w:val="0"/>
          <w:numId w:val="2"/>
        </w:numPr>
        <w:spacing w:after="60" w:line="264"/>
      </w:pPr>
      <w:r>
        <w:t xml:space="preserve">AIs are the language of GS1-128 and GS1 2D.</w:t>
      </w:r>
    </w:p>
    <w:p>
      <w:pPr>
        <w:pStyle w:val="ListParagraph"/>
        <w:numPr>
          <w:ilvl w:val="0"/>
          <w:numId w:val="2"/>
        </w:numPr>
        <w:spacing w:after="60" w:line="264"/>
      </w:pPr>
      <w:r>
        <w:t xml:space="preserve">Digital Link QR is a multi-purpose successor.</w:t>
      </w:r>
    </w:p>
    <w:p>
      <w:pPr>
        <w:shd w:fill="B7791F" w:val="clear"/>
        <w:spacing w:after="80" w:before="160"/>
      </w:pPr>
      <w:r>
        <w:rPr>
          <w:b/>
          <w:bCs/>
          <w:color w:val="FFFFFF"/>
          <w:sz w:val="22"/>
          <w:szCs w:val="22"/>
        </w:rPr>
        <w:t xml:space="preserve">  🎯 INTERVIEW QUESTIONS  </w:t>
      </w:r>
    </w:p>
    <w:p>
      <w:pPr>
        <w:pStyle w:val="ListParagraph"/>
        <w:numPr>
          <w:ilvl w:val="0"/>
          <w:numId w:val="3"/>
        </w:numPr>
        <w:spacing w:after="60" w:line="264"/>
      </w:pPr>
      <w:r>
        <w:t xml:space="preserve">The GS1 symbology family?</w:t>
      </w:r>
    </w:p>
    <w:p>
      <w:pPr>
        <w:pStyle w:val="ListParagraph"/>
        <w:numPr>
          <w:ilvl w:val="0"/>
          <w:numId w:val="3"/>
        </w:numPr>
        <w:spacing w:after="60" w:line="264"/>
      </w:pPr>
      <w:r>
        <w:t xml:space="preserve">How do you choose a symbology?</w:t>
      </w:r>
    </w:p>
    <w:p>
      <w:pPr>
        <w:pStyle w:val="ListParagraph"/>
        <w:numPr>
          <w:ilvl w:val="0"/>
          <w:numId w:val="3"/>
        </w:numPr>
        <w:spacing w:after="60" w:line="264"/>
      </w:pPr>
      <w:r>
        <w:t xml:space="preserve">What are Application Identifiers?</w:t>
      </w:r>
    </w:p>
    <w:p>
      <w:pPr>
        <w:pStyle w:val="ListParagraph"/>
        <w:numPr>
          <w:ilvl w:val="0"/>
          <w:numId w:val="3"/>
        </w:numPr>
        <w:spacing w:after="60" w:line="264"/>
      </w:pPr>
      <w:r>
        <w:t xml:space="preserve">GS1-128 vs Code 128?</w:t>
      </w:r>
    </w:p>
    <w:p>
      <w:pPr>
        <w:pStyle w:val="ListParagraph"/>
        <w:numPr>
          <w:ilvl w:val="0"/>
          <w:numId w:val="3"/>
        </w:numPr>
        <w:spacing w:after="60" w:line="264"/>
      </w:pPr>
      <w:r>
        <w:t xml:space="preserve">When choose DataMatrix over QR?</w:t>
      </w:r>
    </w:p>
    <w:p>
      <w:pPr>
        <w:shd w:fill="6C3483" w:val="clear"/>
        <w:spacing w:after="80" w:before="160"/>
      </w:pPr>
      <w:r>
        <w:rPr>
          <w:b/>
          <w:bCs/>
          <w:color w:val="FFFFFF"/>
          <w:sz w:val="22"/>
          <w:szCs w:val="22"/>
        </w:rPr>
        <w:t xml:space="preserve">  💻 CODING PROBLEMS  </w:t>
      </w:r>
    </w:p>
    <w:p>
      <w:pPr>
        <w:pStyle w:val="ListParagraph"/>
        <w:numPr>
          <w:ilvl w:val="0"/>
          <w:numId w:val="2"/>
        </w:numPr>
        <w:spacing w:after="60" w:line="264"/>
      </w:pPr>
      <w:r>
        <w:rPr>
          <w:b/>
          <w:bCs/>
          <w:i w:val="false"/>
          <w:iCs w:val="false"/>
          <w:color w:val="1E8449"/>
        </w:rPr>
        <w:t xml:space="preserve">[Easy] </w:t>
      </w:r>
      <w:r>
        <w:t xml:space="preserve">Decode AI-encoded strings.</w:t>
      </w:r>
    </w:p>
    <w:p>
      <w:pPr>
        <w:pStyle w:val="ListParagraph"/>
        <w:numPr>
          <w:ilvl w:val="0"/>
          <w:numId w:val="2"/>
        </w:numPr>
        <w:spacing w:after="60" w:line="264"/>
      </w:pPr>
      <w:r>
        <w:rPr>
          <w:b/>
          <w:bCs/>
          <w:i w:val="false"/>
          <w:iCs w:val="false"/>
          <w:color w:val="2E75B6"/>
        </w:rPr>
        <w:t xml:space="preserve">[Medium] </w:t>
      </w:r>
      <w:r>
        <w:t xml:space="preserve">Encode SSCC + weight for GS1-128 label.</w:t>
      </w:r>
    </w:p>
    <w:p>
      <w:pPr>
        <w:pStyle w:val="ListParagraph"/>
        <w:numPr>
          <w:ilvl w:val="0"/>
          <w:numId w:val="2"/>
        </w:numPr>
        <w:spacing w:after="60" w:line="264"/>
      </w:pPr>
      <w:r>
        <w:rPr>
          <w:b/>
          <w:bCs/>
          <w:i w:val="false"/>
          <w:iCs w:val="false"/>
          <w:color w:val="B7791F"/>
        </w:rPr>
        <w:t xml:space="preserve">[Hard] </w:t>
      </w:r>
      <w:r>
        <w:t xml:space="preserve">Symbology chooser for retail/case/pallet/pharma.</w:t>
      </w:r>
    </w:p>
    <w:p>
      <w:pPr>
        <w:pStyle w:val="ListParagraph"/>
        <w:numPr>
          <w:ilvl w:val="0"/>
          <w:numId w:val="2"/>
        </w:numPr>
        <w:spacing w:after="60" w:line="264"/>
      </w:pPr>
      <w:r>
        <w:rPr>
          <w:b/>
          <w:bCs/>
          <w:i w:val="false"/>
          <w:iCs w:val="false"/>
          <w:color w:val="C0392B"/>
        </w:rPr>
        <w:t xml:space="preserve">[Expert] </w:t>
      </w:r>
      <w:r>
        <w:t xml:space="preserve">End-to-end labeler from product spec → symbology + AIs.</w:t>
      </w:r>
    </w:p>
    <w:p>
      <w:pPr>
        <w:shd w:fill="0E7C7B" w:val="clear"/>
        <w:spacing w:after="80" w:before="160"/>
      </w:pPr>
      <w:r>
        <w:rPr>
          <w:b/>
          <w:bCs/>
          <w:color w:val="FFFFFF"/>
          <w:sz w:val="22"/>
          <w:szCs w:val="22"/>
        </w:rPr>
        <w:t xml:space="preserve">  🏭 REAL-WORLD EXAMPLE  </w:t>
      </w:r>
    </w:p>
    <w:p>
      <w:pPr>
        <w:spacing w:after="120" w:before="0" w:line="276"/>
      </w:pPr>
      <w:r>
        <w:t xml:space="preserve">A single grocery product may have EAN-13 on the unit, ITF-14 on the case, and GS1-128 on the pallet — three symbologies, same GTIN family.</w:t>
      </w:r>
    </w:p>
    <w:p>
      <w:pPr>
        <w:shd w:fill="2E75B6" w:val="clear"/>
        <w:spacing w:after="80" w:before="160"/>
      </w:pPr>
      <w:r>
        <w:rPr>
          <w:b/>
          <w:bCs/>
          <w:color w:val="FFFFFF"/>
          <w:sz w:val="22"/>
          <w:szCs w:val="22"/>
        </w:rPr>
        <w:t xml:space="preserve">  🛠 MINI PROJECT  </w:t>
      </w:r>
    </w:p>
    <w:p>
      <w:pPr>
        <w:pStyle w:val="ListParagraph"/>
        <w:numPr>
          <w:ilvl w:val="0"/>
          <w:numId w:val="2"/>
        </w:numPr>
        <w:spacing w:after="60" w:line="264"/>
      </w:pPr>
      <w:r>
        <w:t xml:space="preserve">Build a 'label kit' generator: input product/pack level → correct symbology + AIs + printable output.</w:t>
      </w:r>
    </w:p>
    <w:p>
      <w:pPr>
        <w:shd w:fill="1F3A5F" w:val="clear"/>
        <w:spacing w:after="80" w:before="160"/>
      </w:pPr>
      <w:r>
        <w:rPr>
          <w:b/>
          <w:bCs/>
          <w:color w:val="FFFFFF"/>
          <w:sz w:val="22"/>
          <w:szCs w:val="22"/>
        </w:rPr>
        <w:t xml:space="preserve">  🚀 ADVANCED NOTES  </w:t>
      </w:r>
    </w:p>
    <w:p>
      <w:pPr>
        <w:pStyle w:val="ListParagraph"/>
        <w:numPr>
          <w:ilvl w:val="0"/>
          <w:numId w:val="2"/>
        </w:numPr>
        <w:spacing w:after="60" w:line="264"/>
      </w:pPr>
      <w:r>
        <w:t xml:space="preserve">Composite symbols (linked 1D + 2D), GS1 DataBar Stacked, mobile-optimized decoding.</w:t>
      </w:r>
    </w:p>
    <w:p>
      <w:pPr>
        <w:pStyle w:val="Heading1"/>
        <w:pageBreakBefore/>
      </w:pPr>
      <w:bookmarkStart w:name="ch9" w:id="1"/>
      <w:r>
        <w:rPr>
          <w:b/>
          <w:bCs/>
          <w:i w:val="false"/>
          <w:iCs w:val="false"/>
        </w:rPr>
        <w:t xml:space="preserve">9. Product Authentication</w:t>
      </w:r>
      <w:bookmarkEnd w:id="1"/>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2E75B6" w:sz="24"/>
              <w:bottom w:val="none" w:color="FFFFFF" w:sz="0"/>
              <w:right w:val="none" w:color="FFFFFF" w:sz="0"/>
            </w:tcBorders>
            <w:shd w:fill="EAF1F8" w:val="clear"/>
            <w:tcMar>
              <w:top w:type="dxa" w:w="120"/>
              <w:left w:type="dxa" w:w="200"/>
              <w:bottom w:type="dxa" w:w="120"/>
              <w:right w:type="dxa" w:w="160"/>
            </w:tcMar>
          </w:tcPr>
          <w:p>
            <w:pPr>
              <w:spacing w:after="60"/>
            </w:pPr>
            <w:r>
              <w:rPr>
                <w:b/>
                <w:bCs/>
                <w:i w:val="false"/>
                <w:iCs w:val="false"/>
                <w:color w:val="2E75B6"/>
              </w:rPr>
              <w:t xml:space="preserve">📘  DEFINITION</w:t>
            </w:r>
          </w:p>
          <w:p>
            <w:pPr>
              <w:spacing w:after="40" w:line="264"/>
            </w:pPr>
            <w:r>
              <w:t xml:space="preserve">Uses GS1 identifiers (GTIN + serial) plus additional signals (crypto tokens, one-time codes, tamper evidence) so a consumer or supply-chain actor can verify a product is genuine.</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B7791F" w:sz="24"/>
              <w:bottom w:val="none" w:color="FFFFFF" w:sz="0"/>
              <w:right w:val="none" w:color="FFFFFF" w:sz="0"/>
            </w:tcBorders>
            <w:shd w:fill="FEF9E7" w:val="clear"/>
            <w:tcMar>
              <w:top w:type="dxa" w:w="120"/>
              <w:left w:type="dxa" w:w="200"/>
              <w:bottom w:type="dxa" w:w="120"/>
              <w:right w:type="dxa" w:w="160"/>
            </w:tcMar>
          </w:tcPr>
          <w:p>
            <w:pPr>
              <w:spacing w:after="60"/>
            </w:pPr>
            <w:r>
              <w:rPr>
                <w:b/>
                <w:bCs/>
                <w:i w:val="false"/>
                <w:iCs w:val="false"/>
                <w:color w:val="B7791F"/>
              </w:rPr>
              <w:t xml:space="preserve">🎯  INTERVIEW NOTE</w:t>
            </w:r>
          </w:p>
          <w:p>
            <w:pPr>
              <w:spacing w:after="40" w:line="264"/>
            </w:pPr>
            <w:r>
              <w:t xml:space="preserve">The clever bit: serials are first-sale tokens. First scan after purchase is expected; subsequent scans of the same serial suggest either the buyer re-scanning or a clone. Server-side state turns a static barcode into a one-shot proof.</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C0392B" w:sz="24"/>
              <w:bottom w:val="none" w:color="FFFFFF" w:sz="0"/>
              <w:right w:val="none" w:color="FFFFFF" w:sz="0"/>
            </w:tcBorders>
            <w:shd w:fill="FDEDEC" w:val="clear"/>
            <w:tcMar>
              <w:top w:type="dxa" w:w="120"/>
              <w:left w:type="dxa" w:w="200"/>
              <w:bottom w:type="dxa" w:w="120"/>
              <w:right w:type="dxa" w:w="160"/>
            </w:tcMar>
          </w:tcPr>
          <w:p>
            <w:pPr>
              <w:spacing w:after="60"/>
            </w:pPr>
            <w:r>
              <w:rPr>
                <w:b/>
                <w:bCs/>
                <w:i w:val="false"/>
                <w:iCs w:val="false"/>
                <w:color w:val="C0392B"/>
              </w:rPr>
              <w:t xml:space="preserve">⚠️  COMMON MISTAKE</w:t>
            </w:r>
          </w:p>
          <w:p>
            <w:pPr>
              <w:spacing w:after="40" w:line="264"/>
            </w:pPr>
            <w:r>
              <w:t xml:space="preserve">Relying only on 'is this GTIN valid?' Counterfeiters copy GTINs trivially. Real authentication needs a UNIQUE per-item element (serial + server state, or crypto signature).</w:t>
            </w:r>
          </w:p>
        </w:tc>
      </w:tr>
    </w:tbl>
    <w:p>
      <w:pPr>
        <w:shd w:fill="1E8449" w:val="clear"/>
        <w:spacing w:after="80" w:before="160"/>
      </w:pPr>
      <w:r>
        <w:rPr>
          <w:b/>
          <w:bCs/>
          <w:color w:val="FFFFFF"/>
          <w:sz w:val="22"/>
          <w:szCs w:val="22"/>
        </w:rPr>
        <w:t xml:space="preserve">  ✅ SUMMARY  </w:t>
      </w:r>
    </w:p>
    <w:p>
      <w:pPr>
        <w:pStyle w:val="ListParagraph"/>
        <w:numPr>
          <w:ilvl w:val="0"/>
          <w:numId w:val="2"/>
        </w:numPr>
        <w:spacing w:after="60" w:line="264"/>
      </w:pPr>
      <w:r>
        <w:t xml:space="preserve">GTIN alone isn't authentication.</w:t>
      </w:r>
    </w:p>
    <w:p>
      <w:pPr>
        <w:pStyle w:val="ListParagraph"/>
        <w:numPr>
          <w:ilvl w:val="0"/>
          <w:numId w:val="2"/>
        </w:numPr>
        <w:spacing w:after="60" w:line="264"/>
      </w:pPr>
      <w:r>
        <w:t xml:space="preserve">Serial + server state catches clones (first-scan).</w:t>
      </w:r>
    </w:p>
    <w:p>
      <w:pPr>
        <w:pStyle w:val="ListParagraph"/>
        <w:numPr>
          <w:ilvl w:val="0"/>
          <w:numId w:val="2"/>
        </w:numPr>
        <w:spacing w:after="60" w:line="264"/>
      </w:pPr>
      <w:r>
        <w:t xml:space="preserve">Digital Link + signed token allows partial offline verify.</w:t>
      </w:r>
    </w:p>
    <w:p>
      <w:pPr>
        <w:pStyle w:val="ListParagraph"/>
        <w:numPr>
          <w:ilvl w:val="0"/>
          <w:numId w:val="2"/>
        </w:numPr>
        <w:spacing w:after="60" w:line="264"/>
      </w:pPr>
      <w:r>
        <w:t xml:space="preserve">Combine digital + tamper-evident physical layers.</w:t>
      </w:r>
    </w:p>
    <w:p>
      <w:pPr>
        <w:shd w:fill="B7791F" w:val="clear"/>
        <w:spacing w:after="80" w:before="160"/>
      </w:pPr>
      <w:r>
        <w:rPr>
          <w:b/>
          <w:bCs/>
          <w:color w:val="FFFFFF"/>
          <w:sz w:val="22"/>
          <w:szCs w:val="22"/>
        </w:rPr>
        <w:t xml:space="preserve">  🎯 INTERVIEW QUESTIONS  </w:t>
      </w:r>
    </w:p>
    <w:p>
      <w:pPr>
        <w:pStyle w:val="ListParagraph"/>
        <w:numPr>
          <w:ilvl w:val="0"/>
          <w:numId w:val="3"/>
        </w:numPr>
        <w:spacing w:after="60" w:line="264"/>
      </w:pPr>
      <w:r>
        <w:t xml:space="preserve">Why isn't GTIN alone sufficient?</w:t>
      </w:r>
    </w:p>
    <w:p>
      <w:pPr>
        <w:pStyle w:val="ListParagraph"/>
        <w:numPr>
          <w:ilvl w:val="0"/>
          <w:numId w:val="3"/>
        </w:numPr>
        <w:spacing w:after="60" w:line="264"/>
      </w:pPr>
      <w:r>
        <w:t xml:space="preserve">How does a serial defeat clones?</w:t>
      </w:r>
    </w:p>
    <w:p>
      <w:pPr>
        <w:pStyle w:val="ListParagraph"/>
        <w:numPr>
          <w:ilvl w:val="0"/>
          <w:numId w:val="3"/>
        </w:numPr>
        <w:spacing w:after="60" w:line="264"/>
      </w:pPr>
      <w:r>
        <w:t xml:space="preserve">Offline vs online authentication?</w:t>
      </w:r>
    </w:p>
    <w:p>
      <w:pPr>
        <w:pStyle w:val="ListParagraph"/>
        <w:numPr>
          <w:ilvl w:val="0"/>
          <w:numId w:val="3"/>
        </w:numPr>
        <w:spacing w:after="60" w:line="264"/>
      </w:pPr>
      <w:r>
        <w:t xml:space="preserve">How to combine physical + digital?</w:t>
      </w:r>
    </w:p>
    <w:p>
      <w:pPr>
        <w:pStyle w:val="ListParagraph"/>
        <w:numPr>
          <w:ilvl w:val="0"/>
          <w:numId w:val="3"/>
        </w:numPr>
        <w:spacing w:after="60" w:line="264"/>
      </w:pPr>
      <w:r>
        <w:t xml:space="preserve">Architect a scan-to-verify app.</w:t>
      </w:r>
    </w:p>
    <w:p>
      <w:pPr>
        <w:shd w:fill="6C3483" w:val="clear"/>
        <w:spacing w:after="80" w:before="160"/>
      </w:pPr>
      <w:r>
        <w:rPr>
          <w:b/>
          <w:bCs/>
          <w:color w:val="FFFFFF"/>
          <w:sz w:val="22"/>
          <w:szCs w:val="22"/>
        </w:rPr>
        <w:t xml:space="preserve">  💻 CODING PROBLEMS  </w:t>
      </w:r>
    </w:p>
    <w:p>
      <w:pPr>
        <w:pStyle w:val="ListParagraph"/>
        <w:numPr>
          <w:ilvl w:val="0"/>
          <w:numId w:val="2"/>
        </w:numPr>
        <w:spacing w:after="60" w:line="264"/>
      </w:pPr>
      <w:r>
        <w:rPr>
          <w:b/>
          <w:bCs/>
          <w:i w:val="false"/>
          <w:iCs w:val="false"/>
          <w:color w:val="1E8449"/>
        </w:rPr>
        <w:t xml:space="preserve">[Easy] </w:t>
      </w:r>
      <w:r>
        <w:t xml:space="preserve">JSON response for authentic vs suspicious vs unknown.</w:t>
      </w:r>
    </w:p>
    <w:p>
      <w:pPr>
        <w:pStyle w:val="ListParagraph"/>
        <w:numPr>
          <w:ilvl w:val="0"/>
          <w:numId w:val="2"/>
        </w:numPr>
        <w:spacing w:after="60" w:line="264"/>
      </w:pPr>
      <w:r>
        <w:rPr>
          <w:b/>
          <w:bCs/>
          <w:i w:val="false"/>
          <w:iCs w:val="false"/>
          <w:color w:val="2E75B6"/>
        </w:rPr>
        <w:t xml:space="preserve">[Medium] </w:t>
      </w:r>
      <w:r>
        <w:t xml:space="preserve">Server 'first-scan' state + abuse detection.</w:t>
      </w:r>
    </w:p>
    <w:p>
      <w:pPr>
        <w:pStyle w:val="ListParagraph"/>
        <w:numPr>
          <w:ilvl w:val="0"/>
          <w:numId w:val="2"/>
        </w:numPr>
        <w:spacing w:after="60" w:line="264"/>
      </w:pPr>
      <w:r>
        <w:rPr>
          <w:b/>
          <w:bCs/>
          <w:i w:val="false"/>
          <w:iCs w:val="false"/>
          <w:color w:val="B7791F"/>
        </w:rPr>
        <w:t xml:space="preserve">[Hard] </w:t>
      </w:r>
      <w:r>
        <w:t xml:space="preserve">Signed short tokens verifiable offline with a rotating key.</w:t>
      </w:r>
    </w:p>
    <w:p>
      <w:pPr>
        <w:pStyle w:val="ListParagraph"/>
        <w:numPr>
          <w:ilvl w:val="0"/>
          <w:numId w:val="2"/>
        </w:numPr>
        <w:spacing w:after="60" w:line="264"/>
      </w:pPr>
      <w:r>
        <w:rPr>
          <w:b/>
          <w:bCs/>
          <w:i w:val="false"/>
          <w:iCs w:val="false"/>
          <w:color w:val="C0392B"/>
        </w:rPr>
        <w:t xml:space="preserve">[Expert] </w:t>
      </w:r>
      <w:r>
        <w:t xml:space="preserve">Anti-cloning strategy combining tamper evidence + heuristics.</w:t>
      </w:r>
    </w:p>
    <w:p>
      <w:pPr>
        <w:shd w:fill="0E7C7B" w:val="clear"/>
        <w:spacing w:after="80" w:before="160"/>
      </w:pPr>
      <w:r>
        <w:rPr>
          <w:b/>
          <w:bCs/>
          <w:color w:val="FFFFFF"/>
          <w:sz w:val="22"/>
          <w:szCs w:val="22"/>
        </w:rPr>
        <w:t xml:space="preserve">  🏭 REAL-WORLD EXAMPLE  </w:t>
      </w:r>
    </w:p>
    <w:p>
      <w:pPr>
        <w:spacing w:after="120" w:before="0" w:line="276"/>
      </w:pPr>
      <w:r>
        <w:t xml:space="preserve">Luxury brands, pharma, wine, cosmetics — anywhere counterfeits threaten revenue or safety, scan-to-verify apps are already deployed at scale.</w:t>
      </w:r>
    </w:p>
    <w:p>
      <w:pPr>
        <w:shd w:fill="2E75B6" w:val="clear"/>
        <w:spacing w:after="80" w:before="160"/>
      </w:pPr>
      <w:r>
        <w:rPr>
          <w:b/>
          <w:bCs/>
          <w:color w:val="FFFFFF"/>
          <w:sz w:val="22"/>
          <w:szCs w:val="22"/>
        </w:rPr>
        <w:t xml:space="preserve">  🛠 MINI PROJECT  </w:t>
      </w:r>
    </w:p>
    <w:p>
      <w:pPr>
        <w:pStyle w:val="ListParagraph"/>
        <w:numPr>
          <w:ilvl w:val="0"/>
          <w:numId w:val="2"/>
        </w:numPr>
        <w:spacing w:after="60" w:line="264"/>
      </w:pPr>
      <w:r>
        <w:t xml:space="preserve">Build a Flutter scan-to-verify app: green/yellow/red result, first-scan state on the server, geo + time heuristics.</w:t>
      </w:r>
    </w:p>
    <w:p>
      <w:pPr>
        <w:shd w:fill="1F3A5F" w:val="clear"/>
        <w:spacing w:after="80" w:before="160"/>
      </w:pPr>
      <w:r>
        <w:rPr>
          <w:b/>
          <w:bCs/>
          <w:color w:val="FFFFFF"/>
          <w:sz w:val="22"/>
          <w:szCs w:val="22"/>
        </w:rPr>
        <w:t xml:space="preserve">  🚀 ADVANCED NOTES  </w:t>
      </w:r>
    </w:p>
    <w:p>
      <w:pPr>
        <w:pStyle w:val="ListParagraph"/>
        <w:numPr>
          <w:ilvl w:val="0"/>
          <w:numId w:val="2"/>
        </w:numPr>
        <w:spacing w:after="60" w:line="264"/>
      </w:pPr>
      <w:r>
        <w:t xml:space="preserve">W3C Verifiable Credentials, GS1 Web Vocabulary, decentralized identifiers (DIDs) for supply chain.</w:t>
      </w:r>
    </w:p>
    <w:p>
      <w:pPr>
        <w:pStyle w:val="Heading1"/>
        <w:pageBreakBefore/>
      </w:pPr>
      <w:bookmarkStart w:name="ch10" w:id="1"/>
      <w:r>
        <w:rPr>
          <w:b/>
          <w:bCs/>
          <w:i w:val="false"/>
          <w:iCs w:val="false"/>
        </w:rPr>
        <w:t xml:space="preserve">10. Product Traceability</w:t>
      </w:r>
      <w:bookmarkEnd w:id="1"/>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2E75B6" w:sz="24"/>
              <w:bottom w:val="none" w:color="FFFFFF" w:sz="0"/>
              <w:right w:val="none" w:color="FFFFFF" w:sz="0"/>
            </w:tcBorders>
            <w:shd w:fill="EAF1F8" w:val="clear"/>
            <w:tcMar>
              <w:top w:type="dxa" w:w="120"/>
              <w:left w:type="dxa" w:w="200"/>
              <w:bottom w:type="dxa" w:w="120"/>
              <w:right w:type="dxa" w:w="160"/>
            </w:tcMar>
          </w:tcPr>
          <w:p>
            <w:pPr>
              <w:spacing w:after="60"/>
            </w:pPr>
            <w:r>
              <w:rPr>
                <w:b/>
                <w:bCs/>
                <w:i w:val="false"/>
                <w:iCs w:val="false"/>
                <w:color w:val="2E75B6"/>
              </w:rPr>
              <w:t xml:space="preserve">📘  DEFINITION</w:t>
            </w:r>
          </w:p>
          <w:p>
            <w:pPr>
              <w:spacing w:after="40" w:line="264"/>
            </w:pPr>
            <w:r>
              <w:t xml:space="preserve">Ability to follow a product's journey — from raw ingredients through manufacturing, distribution, retail to consumer — and back for recall. GS1 keys let each step reference the same identifiers.</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5DBE1" w:sz="4"/>
              <w:left w:val="single" w:color="D5DBE1" w:sz="4"/>
              <w:bottom w:val="single" w:color="D5DBE1" w:sz="4"/>
              <w:right w:val="single" w:color="D5DBE1" w:sz="4"/>
            </w:tcBorders>
            <w:shd w:fill="F4F6F8" w:val="clear"/>
            <w:tcMar>
              <w:top w:type="dxa" w:w="100"/>
              <w:left w:type="dxa" w:w="160"/>
              <w:bottom w:type="dxa" w:w="100"/>
              <w:right w:type="dxa" w:w="120"/>
            </w:tcMar>
          </w:tcPr>
          <w:p>
            <w:pPr>
              <w:spacing w:after="40"/>
            </w:pPr>
            <w:r>
              <w:rPr>
                <w:b/>
                <w:bCs/>
                <w:i w:val="false"/>
                <w:iCs w:val="false"/>
                <w:color w:val="2E75B6"/>
                <w:sz w:val="16"/>
                <w:szCs w:val="16"/>
              </w:rPr>
              <w:t xml:space="preserve">TRACEABILITY</w:t>
            </w:r>
          </w:p>
          <w:p>
            <w:pPr>
              <w:spacing w:after="0" w:line="240"/>
            </w:pPr>
            <w:r>
              <w:rPr>
                <w:rFonts w:ascii="Consolas" w:cs="Consolas" w:eastAsia="Consolas" w:hAnsi="Consolas"/>
                <w:color w:val="1A2733"/>
                <w:sz w:val="18"/>
                <w:szCs w:val="18"/>
              </w:rPr>
              <w:t xml:space="preserve">'One up, one down' minimum:</w:t>
            </w:r>
          </w:p>
          <w:p>
            <w:pPr>
              <w:spacing w:after="0" w:line="240"/>
            </w:pPr>
            <w:r>
              <w:rPr>
                <w:rFonts w:ascii="Consolas" w:cs="Consolas" w:eastAsia="Consolas" w:hAnsi="Consolas"/>
                <w:color w:val="1A2733"/>
                <w:sz w:val="18"/>
                <w:szCs w:val="18"/>
              </w:rPr>
              <w:t xml:space="preserve">  Each actor records who they received from and who they shipped to.</w:t>
            </w:r>
          </w:p>
          <w:p>
            <w:pPr>
              <w:spacing w:after="0" w:line="240"/>
            </w:pPr>
            <w:r>
              <w:rPr>
                <w:rFonts w:ascii="Consolas" w:cs="Consolas" w:eastAsia="Consolas" w:hAnsi="Consolas"/>
                <w:color w:val="1A2733"/>
                <w:sz w:val="18"/>
                <w:szCs w:val="18"/>
              </w:rPr>
              <w:t xml:space="preserve">  Combined across the chain → full journey.</w:t>
            </w:r>
          </w:p>
          <w:p>
            <w:pPr>
              <w:spacing w:after="0" w:line="240"/>
            </w:pPr>
            <w:r>
              <w:rPr>
                <w:rFonts w:ascii="Consolas" w:cs="Consolas" w:eastAsia="Consolas" w:hAnsi="Consolas"/>
                <w:color w:val="1A2733"/>
                <w:sz w:val="18"/>
                <w:szCs w:val="18"/>
              </w:rPr>
              <w:t xml:space="preserve"> </w:t>
            </w:r>
          </w:p>
          <w:p>
            <w:pPr>
              <w:spacing w:after="0" w:line="240"/>
            </w:pPr>
            <w:r>
              <w:rPr>
                <w:rFonts w:ascii="Consolas" w:cs="Consolas" w:eastAsia="Consolas" w:hAnsi="Consolas"/>
                <w:color w:val="1A2733"/>
                <w:sz w:val="18"/>
                <w:szCs w:val="18"/>
              </w:rPr>
              <w:t xml:space="preserve">Five W's of a traceable event:</w:t>
            </w:r>
          </w:p>
          <w:p>
            <w:pPr>
              <w:spacing w:after="0" w:line="240"/>
            </w:pPr>
            <w:r>
              <w:rPr>
                <w:rFonts w:ascii="Consolas" w:cs="Consolas" w:eastAsia="Consolas" w:hAnsi="Consolas"/>
                <w:color w:val="1A2733"/>
                <w:sz w:val="18"/>
                <w:szCs w:val="18"/>
              </w:rPr>
              <w:t xml:space="preserve">  What (GTIN/batch), When, Where (GLN), Why (bizStep), Who (party GLN)</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B7791F" w:sz="24"/>
              <w:bottom w:val="none" w:color="FFFFFF" w:sz="0"/>
              <w:right w:val="none" w:color="FFFFFF" w:sz="0"/>
            </w:tcBorders>
            <w:shd w:fill="FEF9E7" w:val="clear"/>
            <w:tcMar>
              <w:top w:type="dxa" w:w="120"/>
              <w:left w:type="dxa" w:w="200"/>
              <w:bottom w:type="dxa" w:w="120"/>
              <w:right w:type="dxa" w:w="160"/>
            </w:tcMar>
          </w:tcPr>
          <w:p>
            <w:pPr>
              <w:spacing w:after="60"/>
            </w:pPr>
            <w:r>
              <w:rPr>
                <w:b/>
                <w:bCs/>
                <w:i w:val="false"/>
                <w:iCs w:val="false"/>
                <w:color w:val="B7791F"/>
              </w:rPr>
              <w:t xml:space="preserve">🎯  INTERVIEW NOTE</w:t>
            </w:r>
          </w:p>
          <w:p>
            <w:pPr>
              <w:spacing w:after="40" w:line="264"/>
            </w:pPr>
            <w:r>
              <w:t xml:space="preserve">Traceability is NOT just recording events — it's ensuring the whole chain uses the SAME identifiers so events from Farm → Factory → Distributor → Retailer can be joined by GTIN + batch + SSCC. That's why GS1 keys are the bedrock.</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C0392B" w:sz="24"/>
              <w:bottom w:val="none" w:color="FFFFFF" w:sz="0"/>
              <w:right w:val="none" w:color="FFFFFF" w:sz="0"/>
            </w:tcBorders>
            <w:shd w:fill="FDEDEC" w:val="clear"/>
            <w:tcMar>
              <w:top w:type="dxa" w:w="120"/>
              <w:left w:type="dxa" w:w="200"/>
              <w:bottom w:type="dxa" w:w="120"/>
              <w:right w:type="dxa" w:w="160"/>
            </w:tcMar>
          </w:tcPr>
          <w:p>
            <w:pPr>
              <w:spacing w:after="60"/>
            </w:pPr>
            <w:r>
              <w:rPr>
                <w:b/>
                <w:bCs/>
                <w:i w:val="false"/>
                <w:iCs w:val="false"/>
                <w:color w:val="C0392B"/>
              </w:rPr>
              <w:t xml:space="preserve">⚠️  COMMON MISTAKE</w:t>
            </w:r>
          </w:p>
          <w:p>
            <w:pPr>
              <w:spacing w:after="40" w:line="264"/>
            </w:pPr>
            <w:r>
              <w:t xml:space="preserve">Free-text 'source' fields. Recalls collapse because 'batch #12' means different things per supplier. Use GTIN + batch + GLN — machine-joinable and audit-friendly.</w:t>
            </w:r>
          </w:p>
        </w:tc>
      </w:tr>
    </w:tbl>
    <w:p>
      <w:pPr>
        <w:shd w:fill="1E8449" w:val="clear"/>
        <w:spacing w:after="80" w:before="160"/>
      </w:pPr>
      <w:r>
        <w:rPr>
          <w:b/>
          <w:bCs/>
          <w:color w:val="FFFFFF"/>
          <w:sz w:val="22"/>
          <w:szCs w:val="22"/>
        </w:rPr>
        <w:t xml:space="preserve">  ✅ SUMMARY  </w:t>
      </w:r>
    </w:p>
    <w:p>
      <w:pPr>
        <w:pStyle w:val="ListParagraph"/>
        <w:numPr>
          <w:ilvl w:val="0"/>
          <w:numId w:val="2"/>
        </w:numPr>
        <w:spacing w:after="60" w:line="264"/>
      </w:pPr>
      <w:r>
        <w:t xml:space="preserve">'One up, one down' is the industry minimum.</w:t>
      </w:r>
    </w:p>
    <w:p>
      <w:pPr>
        <w:pStyle w:val="ListParagraph"/>
        <w:numPr>
          <w:ilvl w:val="0"/>
          <w:numId w:val="2"/>
        </w:numPr>
        <w:spacing w:after="60" w:line="264"/>
      </w:pPr>
      <w:r>
        <w:t xml:space="preserve">Five W's captured in every event.</w:t>
      </w:r>
    </w:p>
    <w:p>
      <w:pPr>
        <w:pStyle w:val="ListParagraph"/>
        <w:numPr>
          <w:ilvl w:val="0"/>
          <w:numId w:val="2"/>
        </w:numPr>
        <w:spacing w:after="60" w:line="264"/>
      </w:pPr>
      <w:r>
        <w:t xml:space="preserve">Standard identifiers make cross-actor joins trivial.</w:t>
      </w:r>
    </w:p>
    <w:p>
      <w:pPr>
        <w:pStyle w:val="ListParagraph"/>
        <w:numPr>
          <w:ilvl w:val="0"/>
          <w:numId w:val="2"/>
        </w:numPr>
        <w:spacing w:after="60" w:line="264"/>
      </w:pPr>
      <w:r>
        <w:t xml:space="preserve">Rehearse recalls; know your &lt;4 hour SLA for critical categories.</w:t>
      </w:r>
    </w:p>
    <w:p>
      <w:pPr>
        <w:shd w:fill="B7791F" w:val="clear"/>
        <w:spacing w:after="80" w:before="160"/>
      </w:pPr>
      <w:r>
        <w:rPr>
          <w:b/>
          <w:bCs/>
          <w:color w:val="FFFFFF"/>
          <w:sz w:val="22"/>
          <w:szCs w:val="22"/>
        </w:rPr>
        <w:t xml:space="preserve">  🎯 INTERVIEW QUESTIONS  </w:t>
      </w:r>
    </w:p>
    <w:p>
      <w:pPr>
        <w:pStyle w:val="ListParagraph"/>
        <w:numPr>
          <w:ilvl w:val="0"/>
          <w:numId w:val="3"/>
        </w:numPr>
        <w:spacing w:after="60" w:line="264"/>
      </w:pPr>
      <w:r>
        <w:t xml:space="preserve">Explain 'one up, one down'.</w:t>
      </w:r>
    </w:p>
    <w:p>
      <w:pPr>
        <w:pStyle w:val="ListParagraph"/>
        <w:numPr>
          <w:ilvl w:val="0"/>
          <w:numId w:val="3"/>
        </w:numPr>
        <w:spacing w:after="60" w:line="264"/>
      </w:pPr>
      <w:r>
        <w:t xml:space="preserve">The five W's of a traceable event?</w:t>
      </w:r>
    </w:p>
    <w:p>
      <w:pPr>
        <w:pStyle w:val="ListParagraph"/>
        <w:numPr>
          <w:ilvl w:val="0"/>
          <w:numId w:val="3"/>
        </w:numPr>
        <w:spacing w:after="60" w:line="264"/>
      </w:pPr>
      <w:r>
        <w:t xml:space="preserve">Why GS1 keys, not free text?</w:t>
      </w:r>
    </w:p>
    <w:p>
      <w:pPr>
        <w:pStyle w:val="ListParagraph"/>
        <w:numPr>
          <w:ilvl w:val="0"/>
          <w:numId w:val="3"/>
        </w:numPr>
        <w:spacing w:after="60" w:line="264"/>
      </w:pPr>
      <w:r>
        <w:t xml:space="preserve">How to architect a &lt;4 hour recall?</w:t>
      </w:r>
    </w:p>
    <w:p>
      <w:pPr>
        <w:pStyle w:val="ListParagraph"/>
        <w:numPr>
          <w:ilvl w:val="0"/>
          <w:numId w:val="3"/>
        </w:numPr>
        <w:spacing w:after="60" w:line="264"/>
      </w:pPr>
      <w:r>
        <w:t xml:space="preserve">What data must every event carry?</w:t>
      </w:r>
    </w:p>
    <w:p>
      <w:pPr>
        <w:shd w:fill="6C3483" w:val="clear"/>
        <w:spacing w:after="80" w:before="160"/>
      </w:pPr>
      <w:r>
        <w:rPr>
          <w:b/>
          <w:bCs/>
          <w:color w:val="FFFFFF"/>
          <w:sz w:val="22"/>
          <w:szCs w:val="22"/>
        </w:rPr>
        <w:t xml:space="preserve">  💻 CODING PROBLEMS  </w:t>
      </w:r>
    </w:p>
    <w:p>
      <w:pPr>
        <w:pStyle w:val="ListParagraph"/>
        <w:numPr>
          <w:ilvl w:val="0"/>
          <w:numId w:val="2"/>
        </w:numPr>
        <w:spacing w:after="60" w:line="264"/>
      </w:pPr>
      <w:r>
        <w:rPr>
          <w:b/>
          <w:bCs/>
          <w:i w:val="false"/>
          <w:iCs w:val="false"/>
          <w:color w:val="1E8449"/>
        </w:rPr>
        <w:t xml:space="preserve">[Easy] </w:t>
      </w:r>
      <w:r>
        <w:t xml:space="preserve">'Received / shipped' event with GTIN + batch + GLN.</w:t>
      </w:r>
    </w:p>
    <w:p>
      <w:pPr>
        <w:pStyle w:val="ListParagraph"/>
        <w:numPr>
          <w:ilvl w:val="0"/>
          <w:numId w:val="2"/>
        </w:numPr>
        <w:spacing w:after="60" w:line="264"/>
      </w:pPr>
      <w:r>
        <w:rPr>
          <w:b/>
          <w:bCs/>
          <w:i w:val="false"/>
          <w:iCs w:val="false"/>
          <w:color w:val="2E75B6"/>
        </w:rPr>
        <w:t xml:space="preserve">[Medium] </w:t>
      </w:r>
      <w:r>
        <w:t xml:space="preserve">Simulate a recall using an EPCIS-like store.</w:t>
      </w:r>
    </w:p>
    <w:p>
      <w:pPr>
        <w:pStyle w:val="ListParagraph"/>
        <w:numPr>
          <w:ilvl w:val="0"/>
          <w:numId w:val="2"/>
        </w:numPr>
        <w:spacing w:after="60" w:line="264"/>
      </w:pPr>
      <w:r>
        <w:rPr>
          <w:b/>
          <w:bCs/>
          <w:i w:val="false"/>
          <w:iCs w:val="false"/>
          <w:color w:val="B7791F"/>
        </w:rPr>
        <w:t xml:space="preserve">[Hard] </w:t>
      </w:r>
      <w:r>
        <w:t xml:space="preserve">'Given batch, list current holders' via aggregation events.</w:t>
      </w:r>
    </w:p>
    <w:p>
      <w:pPr>
        <w:pStyle w:val="ListParagraph"/>
        <w:numPr>
          <w:ilvl w:val="0"/>
          <w:numId w:val="2"/>
        </w:numPr>
        <w:spacing w:after="60" w:line="264"/>
      </w:pPr>
      <w:r>
        <w:rPr>
          <w:b/>
          <w:bCs/>
          <w:i w:val="false"/>
          <w:iCs w:val="false"/>
          <w:color w:val="C0392B"/>
        </w:rPr>
        <w:t xml:space="preserve">[Expert] </w:t>
      </w:r>
      <w:r>
        <w:t xml:space="preserve">Industry-wide recall SLA + rehearsal design.</w:t>
      </w:r>
    </w:p>
    <w:p>
      <w:pPr>
        <w:shd w:fill="0E7C7B" w:val="clear"/>
        <w:spacing w:after="80" w:before="160"/>
      </w:pPr>
      <w:r>
        <w:rPr>
          <w:b/>
          <w:bCs/>
          <w:color w:val="FFFFFF"/>
          <w:sz w:val="22"/>
          <w:szCs w:val="22"/>
        </w:rPr>
        <w:t xml:space="preserve">  🏭 REAL-WORLD EXAMPLE  </w:t>
      </w:r>
    </w:p>
    <w:p>
      <w:pPr>
        <w:spacing w:after="120" w:before="0" w:line="276"/>
      </w:pPr>
      <w:r>
        <w:t xml:space="preserve">The 2020 romaine lettuce recall took days because chains couldn't join their traceability data. Standardization on GS1 is what enables faster recalls now.</w:t>
      </w:r>
    </w:p>
    <w:p>
      <w:pPr>
        <w:shd w:fill="2E75B6" w:val="clear"/>
        <w:spacing w:after="80" w:before="160"/>
      </w:pPr>
      <w:r>
        <w:rPr>
          <w:b/>
          <w:bCs/>
          <w:color w:val="FFFFFF"/>
          <w:sz w:val="22"/>
          <w:szCs w:val="22"/>
        </w:rPr>
        <w:t xml:space="preserve">  🛠 MINI PROJECT  </w:t>
      </w:r>
    </w:p>
    <w:p>
      <w:pPr>
        <w:pStyle w:val="ListParagraph"/>
        <w:numPr>
          <w:ilvl w:val="0"/>
          <w:numId w:val="2"/>
        </w:numPr>
        <w:spacing w:after="60" w:line="264"/>
      </w:pPr>
      <w:r>
        <w:t xml:space="preserve">Build a mock food traceability portal: ingest 1M EPCIS events + query 'given GTIN + batch, list every retail location holding it'.</w:t>
      </w:r>
    </w:p>
    <w:p>
      <w:pPr>
        <w:shd w:fill="1F3A5F" w:val="clear"/>
        <w:spacing w:after="80" w:before="160"/>
      </w:pPr>
      <w:r>
        <w:rPr>
          <w:b/>
          <w:bCs/>
          <w:color w:val="FFFFFF"/>
          <w:sz w:val="22"/>
          <w:szCs w:val="22"/>
        </w:rPr>
        <w:t xml:space="preserve">  🚀 ADVANCED NOTES  </w:t>
      </w:r>
    </w:p>
    <w:p>
      <w:pPr>
        <w:pStyle w:val="ListParagraph"/>
        <w:numPr>
          <w:ilvl w:val="0"/>
          <w:numId w:val="2"/>
        </w:numPr>
        <w:spacing w:after="60" w:line="264"/>
      </w:pPr>
      <w:r>
        <w:t xml:space="preserve">FSMA 204 (US food traceability), IUU fishing traceability, blockchain-based traceability (why it's often overkill), GS1 EPCIS 2.0 querying.</w:t>
      </w:r>
    </w:p>
    <w:p>
      <w:pPr>
        <w:pStyle w:val="Heading1"/>
        <w:pageBreakBefore/>
      </w:pPr>
      <w:bookmarkStart w:name="ch11" w:id="1"/>
      <w:r>
        <w:rPr>
          <w:b/>
          <w:bCs/>
          <w:i w:val="false"/>
          <w:iCs w:val="false"/>
        </w:rPr>
        <w:t xml:space="preserve">11. EPCIS — Event-Based Visibility</w:t>
      </w:r>
      <w:bookmarkEnd w:id="1"/>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2E75B6" w:sz="24"/>
              <w:bottom w:val="none" w:color="FFFFFF" w:sz="0"/>
              <w:right w:val="none" w:color="FFFFFF" w:sz="0"/>
            </w:tcBorders>
            <w:shd w:fill="EAF1F8" w:val="clear"/>
            <w:tcMar>
              <w:top w:type="dxa" w:w="120"/>
              <w:left w:type="dxa" w:w="200"/>
              <w:bottom w:type="dxa" w:w="120"/>
              <w:right w:type="dxa" w:w="160"/>
            </w:tcMar>
          </w:tcPr>
          <w:p>
            <w:pPr>
              <w:spacing w:after="60"/>
            </w:pPr>
            <w:r>
              <w:rPr>
                <w:b/>
                <w:bCs/>
                <w:i w:val="false"/>
                <w:iCs w:val="false"/>
                <w:color w:val="2E75B6"/>
              </w:rPr>
              <w:t xml:space="preserve">📘  DEFINITION</w:t>
            </w:r>
          </w:p>
          <w:p>
            <w:pPr>
              <w:spacing w:after="40" w:line="264"/>
            </w:pPr>
            <w:r>
              <w:t xml:space="preserve">GS1 standard for event-based supply-chain visibility. Every meaningful action becomes a structured event with GS1 keys + timestamp + bizStep + disposition. v2.0 (2022) is JSON/JSON-LD.</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400"/>
        <w:gridCol w:w="5960"/>
      </w:tblGrid>
      <w:tr>
        <w:trPr>
          <w:tblHeader/>
        </w:trPr>
        <w:tc>
          <w:tcPr>
            <w:tcW w:type="dxa" w:w="3400"/>
            <w:tcBorders>
              <w:top w:val="single" w:color="C3CCD5" w:sz="2"/>
              <w:left w:val="single" w:color="C3CCD5" w:sz="2"/>
              <w:bottom w:val="single" w:color="C3CCD5" w:sz="2"/>
              <w:right w:val="single" w:color="C3CCD5" w:sz="2"/>
            </w:tcBorders>
            <w:shd w:fill="1F3A5F" w:val="clear"/>
            <w:tcMar>
              <w:top w:type="dxa" w:w="70"/>
              <w:left w:type="dxa" w:w="110"/>
              <w:bottom w:type="dxa" w:w="70"/>
              <w:right w:type="dxa" w:w="110"/>
            </w:tcMar>
            <w:vAlign w:val="center"/>
          </w:tcPr>
          <w:p>
            <w:r>
              <w:rPr>
                <w:b/>
                <w:bCs/>
                <w:i w:val="false"/>
                <w:iCs w:val="false"/>
                <w:color w:val="FFFFFF"/>
              </w:rPr>
              <w:t xml:space="preserve">Event type</w:t>
            </w:r>
          </w:p>
        </w:tc>
        <w:tc>
          <w:tcPr>
            <w:tcW w:type="dxa" w:w="5960"/>
            <w:tcBorders>
              <w:top w:val="single" w:color="C3CCD5" w:sz="2"/>
              <w:left w:val="single" w:color="C3CCD5" w:sz="2"/>
              <w:bottom w:val="single" w:color="C3CCD5" w:sz="2"/>
              <w:right w:val="single" w:color="C3CCD5" w:sz="2"/>
            </w:tcBorders>
            <w:shd w:fill="1F3A5F" w:val="clear"/>
            <w:tcMar>
              <w:top w:type="dxa" w:w="70"/>
              <w:left w:type="dxa" w:w="110"/>
              <w:bottom w:type="dxa" w:w="70"/>
              <w:right w:type="dxa" w:w="110"/>
            </w:tcMar>
            <w:vAlign w:val="center"/>
          </w:tcPr>
          <w:p>
            <w:r>
              <w:rPr>
                <w:b/>
                <w:bCs/>
                <w:i w:val="false"/>
                <w:iCs w:val="false"/>
                <w:color w:val="FFFFFF"/>
              </w:rPr>
              <w:t xml:space="preserve">Purpose</w:t>
            </w:r>
          </w:p>
        </w:tc>
      </w:tr>
      <w:tr>
        <w:tc>
          <w:tcPr>
            <w:tcW w:type="dxa" w:w="3400"/>
            <w:tcBorders>
              <w:top w:val="single" w:color="C3CCD5" w:sz="2"/>
              <w:left w:val="single" w:color="C3CCD5" w:sz="2"/>
              <w:bottom w:val="single" w:color="C3CCD5" w:sz="2"/>
              <w:right w:val="single" w:color="C3CCD5" w:sz="2"/>
            </w:tcBorders>
            <w:shd w:fill="FFFFFF" w:val="clear"/>
            <w:tcMar>
              <w:top w:type="dxa" w:w="60"/>
              <w:left w:type="dxa" w:w="110"/>
              <w:bottom w:type="dxa" w:w="60"/>
              <w:right w:type="dxa" w:w="110"/>
            </w:tcMar>
          </w:tcPr>
          <w:p>
            <w:pPr>
              <w:spacing w:line="252"/>
            </w:pPr>
            <w:r>
              <w:t xml:space="preserve">ObjectEvent</w:t>
            </w:r>
          </w:p>
        </w:tc>
        <w:tc>
          <w:tcPr>
            <w:tcW w:type="dxa" w:w="5960"/>
            <w:tcBorders>
              <w:top w:val="single" w:color="C3CCD5" w:sz="2"/>
              <w:left w:val="single" w:color="C3CCD5" w:sz="2"/>
              <w:bottom w:val="single" w:color="C3CCD5" w:sz="2"/>
              <w:right w:val="single" w:color="C3CCD5" w:sz="2"/>
            </w:tcBorders>
            <w:shd w:fill="FFFFFF" w:val="clear"/>
            <w:tcMar>
              <w:top w:type="dxa" w:w="60"/>
              <w:left w:type="dxa" w:w="110"/>
              <w:bottom w:type="dxa" w:w="60"/>
              <w:right w:type="dxa" w:w="110"/>
            </w:tcMar>
          </w:tcPr>
          <w:p>
            <w:pPr>
              <w:spacing w:line="252"/>
            </w:pPr>
            <w:r>
              <w:t xml:space="preserve">Something happened to objects (ship/receive)</w:t>
            </w:r>
          </w:p>
        </w:tc>
      </w:tr>
      <w:tr>
        <w:tc>
          <w:tcPr>
            <w:tcW w:type="dxa" w:w="3400"/>
            <w:tcBorders>
              <w:top w:val="single" w:color="C3CCD5" w:sz="2"/>
              <w:left w:val="single" w:color="C3CCD5" w:sz="2"/>
              <w:bottom w:val="single" w:color="C3CCD5" w:sz="2"/>
              <w:right w:val="single" w:color="C3CCD5" w:sz="2"/>
            </w:tcBorders>
            <w:shd w:fill="F2F5F8" w:val="clear"/>
            <w:tcMar>
              <w:top w:type="dxa" w:w="60"/>
              <w:left w:type="dxa" w:w="110"/>
              <w:bottom w:type="dxa" w:w="60"/>
              <w:right w:type="dxa" w:w="110"/>
            </w:tcMar>
          </w:tcPr>
          <w:p>
            <w:pPr>
              <w:spacing w:line="252"/>
            </w:pPr>
            <w:r>
              <w:t xml:space="preserve">AggregationEvent</w:t>
            </w:r>
          </w:p>
        </w:tc>
        <w:tc>
          <w:tcPr>
            <w:tcW w:type="dxa" w:w="5960"/>
            <w:tcBorders>
              <w:top w:val="single" w:color="C3CCD5" w:sz="2"/>
              <w:left w:val="single" w:color="C3CCD5" w:sz="2"/>
              <w:bottom w:val="single" w:color="C3CCD5" w:sz="2"/>
              <w:right w:val="single" w:color="C3CCD5" w:sz="2"/>
            </w:tcBorders>
            <w:shd w:fill="F2F5F8" w:val="clear"/>
            <w:tcMar>
              <w:top w:type="dxa" w:w="60"/>
              <w:left w:type="dxa" w:w="110"/>
              <w:bottom w:type="dxa" w:w="60"/>
              <w:right w:type="dxa" w:w="110"/>
            </w:tcMar>
          </w:tcPr>
          <w:p>
            <w:pPr>
              <w:spacing w:line="252"/>
            </w:pPr>
            <w:r>
              <w:t xml:space="preserve">Pack/unpack objects into a container</w:t>
            </w:r>
          </w:p>
        </w:tc>
      </w:tr>
      <w:tr>
        <w:tc>
          <w:tcPr>
            <w:tcW w:type="dxa" w:w="3400"/>
            <w:tcBorders>
              <w:top w:val="single" w:color="C3CCD5" w:sz="2"/>
              <w:left w:val="single" w:color="C3CCD5" w:sz="2"/>
              <w:bottom w:val="single" w:color="C3CCD5" w:sz="2"/>
              <w:right w:val="single" w:color="C3CCD5" w:sz="2"/>
            </w:tcBorders>
            <w:shd w:fill="FFFFFF" w:val="clear"/>
            <w:tcMar>
              <w:top w:type="dxa" w:w="60"/>
              <w:left w:type="dxa" w:w="110"/>
              <w:bottom w:type="dxa" w:w="60"/>
              <w:right w:type="dxa" w:w="110"/>
            </w:tcMar>
          </w:tcPr>
          <w:p>
            <w:pPr>
              <w:spacing w:line="252"/>
            </w:pPr>
            <w:r>
              <w:t xml:space="preserve">TransactionEvent</w:t>
            </w:r>
          </w:p>
        </w:tc>
        <w:tc>
          <w:tcPr>
            <w:tcW w:type="dxa" w:w="5960"/>
            <w:tcBorders>
              <w:top w:val="single" w:color="C3CCD5" w:sz="2"/>
              <w:left w:val="single" w:color="C3CCD5" w:sz="2"/>
              <w:bottom w:val="single" w:color="C3CCD5" w:sz="2"/>
              <w:right w:val="single" w:color="C3CCD5" w:sz="2"/>
            </w:tcBorders>
            <w:shd w:fill="FFFFFF" w:val="clear"/>
            <w:tcMar>
              <w:top w:type="dxa" w:w="60"/>
              <w:left w:type="dxa" w:w="110"/>
              <w:bottom w:type="dxa" w:w="60"/>
              <w:right w:type="dxa" w:w="110"/>
            </w:tcMar>
          </w:tcPr>
          <w:p>
            <w:pPr>
              <w:spacing w:line="252"/>
            </w:pPr>
            <w:r>
              <w:t xml:space="preserve">Associate objects with a business tx (PO/invoice)</w:t>
            </w:r>
          </w:p>
        </w:tc>
      </w:tr>
      <w:tr>
        <w:tc>
          <w:tcPr>
            <w:tcW w:type="dxa" w:w="3400"/>
            <w:tcBorders>
              <w:top w:val="single" w:color="C3CCD5" w:sz="2"/>
              <w:left w:val="single" w:color="C3CCD5" w:sz="2"/>
              <w:bottom w:val="single" w:color="C3CCD5" w:sz="2"/>
              <w:right w:val="single" w:color="C3CCD5" w:sz="2"/>
            </w:tcBorders>
            <w:shd w:fill="F2F5F8" w:val="clear"/>
            <w:tcMar>
              <w:top w:type="dxa" w:w="60"/>
              <w:left w:type="dxa" w:w="110"/>
              <w:bottom w:type="dxa" w:w="60"/>
              <w:right w:type="dxa" w:w="110"/>
            </w:tcMar>
          </w:tcPr>
          <w:p>
            <w:pPr>
              <w:spacing w:line="252"/>
            </w:pPr>
            <w:r>
              <w:t xml:space="preserve">TransformationEvent</w:t>
            </w:r>
          </w:p>
        </w:tc>
        <w:tc>
          <w:tcPr>
            <w:tcW w:type="dxa" w:w="5960"/>
            <w:tcBorders>
              <w:top w:val="single" w:color="C3CCD5" w:sz="2"/>
              <w:left w:val="single" w:color="C3CCD5" w:sz="2"/>
              <w:bottom w:val="single" w:color="C3CCD5" w:sz="2"/>
              <w:right w:val="single" w:color="C3CCD5" w:sz="2"/>
            </w:tcBorders>
            <w:shd w:fill="F2F5F8" w:val="clear"/>
            <w:tcMar>
              <w:top w:type="dxa" w:w="60"/>
              <w:left w:type="dxa" w:w="110"/>
              <w:bottom w:type="dxa" w:w="60"/>
              <w:right w:type="dxa" w:w="110"/>
            </w:tcMar>
          </w:tcPr>
          <w:p>
            <w:pPr>
              <w:spacing w:line="252"/>
            </w:pPr>
            <w:r>
              <w:t xml:space="preserve">Inputs consumed → outputs produced (manufacturing)</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5DBE1" w:sz="4"/>
              <w:left w:val="single" w:color="D5DBE1" w:sz="4"/>
              <w:bottom w:val="single" w:color="D5DBE1" w:sz="4"/>
              <w:right w:val="single" w:color="D5DBE1" w:sz="4"/>
            </w:tcBorders>
            <w:shd w:fill="F4F6F8" w:val="clear"/>
            <w:tcMar>
              <w:top w:type="dxa" w:w="100"/>
              <w:left w:type="dxa" w:w="160"/>
              <w:bottom w:type="dxa" w:w="100"/>
              <w:right w:type="dxa" w:w="120"/>
            </w:tcMar>
          </w:tcPr>
          <w:p>
            <w:pPr>
              <w:spacing w:after="40"/>
            </w:pPr>
            <w:r>
              <w:rPr>
                <w:b/>
                <w:bCs/>
                <w:i w:val="false"/>
                <w:iCs w:val="false"/>
                <w:color w:val="2E75B6"/>
                <w:sz w:val="16"/>
                <w:szCs w:val="16"/>
              </w:rPr>
              <w:t xml:space="preserve">EPCIS</w:t>
            </w:r>
          </w:p>
          <w:p>
            <w:pPr>
              <w:spacing w:after="0" w:line="240"/>
            </w:pPr>
            <w:r>
              <w:rPr>
                <w:rFonts w:ascii="Consolas" w:cs="Consolas" w:eastAsia="Consolas" w:hAnsi="Consolas"/>
                <w:color w:val="1A2733"/>
                <w:sz w:val="18"/>
                <w:szCs w:val="18"/>
              </w:rPr>
              <w:t xml:space="preserve">{</w:t>
            </w:r>
          </w:p>
          <w:p>
            <w:pPr>
              <w:spacing w:after="0" w:line="240"/>
            </w:pPr>
            <w:r>
              <w:rPr>
                <w:rFonts w:ascii="Consolas" w:cs="Consolas" w:eastAsia="Consolas" w:hAnsi="Consolas"/>
                <w:color w:val="1A2733"/>
                <w:sz w:val="18"/>
                <w:szCs w:val="18"/>
              </w:rPr>
              <w:t xml:space="preserve">  "type": "ObjectEvent",</w:t>
            </w:r>
          </w:p>
          <w:p>
            <w:pPr>
              <w:spacing w:after="0" w:line="240"/>
            </w:pPr>
            <w:r>
              <w:rPr>
                <w:rFonts w:ascii="Consolas" w:cs="Consolas" w:eastAsia="Consolas" w:hAnsi="Consolas"/>
                <w:color w:val="1A2733"/>
                <w:sz w:val="18"/>
                <w:szCs w:val="18"/>
              </w:rPr>
              <w:t xml:space="preserve">  "eventTime": "2026-07-01T10:15:30Z",</w:t>
            </w:r>
          </w:p>
          <w:p>
            <w:pPr>
              <w:spacing w:after="0" w:line="240"/>
            </w:pPr>
            <w:r>
              <w:rPr>
                <w:rFonts w:ascii="Consolas" w:cs="Consolas" w:eastAsia="Consolas" w:hAnsi="Consolas"/>
                <w:color w:val="1A2733"/>
                <w:sz w:val="18"/>
                <w:szCs w:val="18"/>
              </w:rPr>
              <w:t xml:space="preserve">  "epcList": ["urn:epc:id:sgtin:8901234.00001.SN-777"],</w:t>
            </w:r>
          </w:p>
          <w:p>
            <w:pPr>
              <w:spacing w:after="0" w:line="240"/>
            </w:pPr>
            <w:r>
              <w:rPr>
                <w:rFonts w:ascii="Consolas" w:cs="Consolas" w:eastAsia="Consolas" w:hAnsi="Consolas"/>
                <w:color w:val="1A2733"/>
                <w:sz w:val="18"/>
                <w:szCs w:val="18"/>
              </w:rPr>
              <w:t xml:space="preserve">  "action": "OBSERVE",</w:t>
            </w:r>
          </w:p>
          <w:p>
            <w:pPr>
              <w:spacing w:after="0" w:line="240"/>
            </w:pPr>
            <w:r>
              <w:rPr>
                <w:rFonts w:ascii="Consolas" w:cs="Consolas" w:eastAsia="Consolas" w:hAnsi="Consolas"/>
                <w:color w:val="1A2733"/>
                <w:sz w:val="18"/>
                <w:szCs w:val="18"/>
              </w:rPr>
              <w:t xml:space="preserve">  "bizStep": "urn:epcglobal:cbv:bizstep:shipping",</w:t>
            </w:r>
          </w:p>
          <w:p>
            <w:pPr>
              <w:spacing w:after="0" w:line="240"/>
            </w:pPr>
            <w:r>
              <w:rPr>
                <w:rFonts w:ascii="Consolas" w:cs="Consolas" w:eastAsia="Consolas" w:hAnsi="Consolas"/>
                <w:color w:val="1A2733"/>
                <w:sz w:val="18"/>
                <w:szCs w:val="18"/>
              </w:rPr>
              <w:t xml:space="preserve">  "disposition": "urn:epcglobal:cbv:disp:in_transit",</w:t>
            </w:r>
          </w:p>
          <w:p>
            <w:pPr>
              <w:spacing w:after="0" w:line="240"/>
            </w:pPr>
            <w:r>
              <w:rPr>
                <w:rFonts w:ascii="Consolas" w:cs="Consolas" w:eastAsia="Consolas" w:hAnsi="Consolas"/>
                <w:color w:val="1A2733"/>
                <w:sz w:val="18"/>
                <w:szCs w:val="18"/>
              </w:rPr>
              <w:t xml:space="preserve">  "readPoint": { "id": "urn:epc:id:sgln:8901234.00021.dock5" },</w:t>
            </w:r>
          </w:p>
          <w:p>
            <w:pPr>
              <w:spacing w:after="0" w:line="240"/>
            </w:pPr>
            <w:r>
              <w:rPr>
                <w:rFonts w:ascii="Consolas" w:cs="Consolas" w:eastAsia="Consolas" w:hAnsi="Consolas"/>
                <w:color w:val="1A2733"/>
                <w:sz w:val="18"/>
                <w:szCs w:val="18"/>
              </w:rPr>
              <w:t xml:space="preserve">  "bizLocation": { "id": "urn:epc:id:sgln:8901234.00021.0" }</w:t>
            </w:r>
          </w:p>
          <w:p>
            <w:pPr>
              <w:spacing w:after="0" w:line="240"/>
            </w:pPr>
            <w:r>
              <w:rPr>
                <w:rFonts w:ascii="Consolas" w:cs="Consolas" w:eastAsia="Consolas" w:hAnsi="Consolas"/>
                <w:color w:val="1A2733"/>
                <w:sz w:val="18"/>
                <w:szCs w:val="18"/>
              </w:rPr>
              <w:t xml:space="preserve">}</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B7791F" w:sz="24"/>
              <w:bottom w:val="none" w:color="FFFFFF" w:sz="0"/>
              <w:right w:val="none" w:color="FFFFFF" w:sz="0"/>
            </w:tcBorders>
            <w:shd w:fill="FEF9E7" w:val="clear"/>
            <w:tcMar>
              <w:top w:type="dxa" w:w="120"/>
              <w:left w:type="dxa" w:w="200"/>
              <w:bottom w:type="dxa" w:w="120"/>
              <w:right w:type="dxa" w:w="160"/>
            </w:tcMar>
          </w:tcPr>
          <w:p>
            <w:pPr>
              <w:spacing w:after="60"/>
            </w:pPr>
            <w:r>
              <w:rPr>
                <w:b/>
                <w:bCs/>
                <w:i w:val="false"/>
                <w:iCs w:val="false"/>
                <w:color w:val="B7791F"/>
              </w:rPr>
              <w:t xml:space="preserve">🎯  INTERVIEW NOTE</w:t>
            </w:r>
          </w:p>
          <w:p>
            <w:pPr>
              <w:spacing w:after="40" w:line="264"/>
            </w:pPr>
            <w:r>
              <w:t xml:space="preserve">EPCIS standardizes 'what happened' across companies. Regulator, brand, retailer and 3PL each ingest the same event stream and reconstruct the same picture. v2.0 adopted JSON/JSON-LD so it feels native to REST engineers.</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C0392B" w:sz="24"/>
              <w:bottom w:val="none" w:color="FFFFFF" w:sz="0"/>
              <w:right w:val="none" w:color="FFFFFF" w:sz="0"/>
            </w:tcBorders>
            <w:shd w:fill="FDEDEC" w:val="clear"/>
            <w:tcMar>
              <w:top w:type="dxa" w:w="120"/>
              <w:left w:type="dxa" w:w="200"/>
              <w:bottom w:type="dxa" w:w="120"/>
              <w:right w:type="dxa" w:w="160"/>
            </w:tcMar>
          </w:tcPr>
          <w:p>
            <w:pPr>
              <w:spacing w:after="60"/>
            </w:pPr>
            <w:r>
              <w:rPr>
                <w:b/>
                <w:bCs/>
                <w:i w:val="false"/>
                <w:iCs w:val="false"/>
                <w:color w:val="C0392B"/>
              </w:rPr>
              <w:t xml:space="preserve">⚠️  COMMON MISTAKE</w:t>
            </w:r>
          </w:p>
          <w:p>
            <w:pPr>
              <w:spacing w:after="40" w:line="264"/>
            </w:pPr>
            <w:r>
              <w:t xml:space="preserve">Confusing readPoint (where the scan happened, e.g. dock door) with bizLocation (the business site the object is at). Different fields, different meanings.</w:t>
            </w:r>
          </w:p>
        </w:tc>
      </w:tr>
    </w:tbl>
    <w:p>
      <w:pPr>
        <w:shd w:fill="1E8449" w:val="clear"/>
        <w:spacing w:after="80" w:before="160"/>
      </w:pPr>
      <w:r>
        <w:rPr>
          <w:b/>
          <w:bCs/>
          <w:color w:val="FFFFFF"/>
          <w:sz w:val="22"/>
          <w:szCs w:val="22"/>
        </w:rPr>
        <w:t xml:space="preserve">  ✅ SUMMARY  </w:t>
      </w:r>
    </w:p>
    <w:p>
      <w:pPr>
        <w:pStyle w:val="ListParagraph"/>
        <w:numPr>
          <w:ilvl w:val="0"/>
          <w:numId w:val="2"/>
        </w:numPr>
        <w:spacing w:after="60" w:line="264"/>
      </w:pPr>
      <w:r>
        <w:t xml:space="preserve">Four event types cover all supply-chain actions.</w:t>
      </w:r>
    </w:p>
    <w:p>
      <w:pPr>
        <w:pStyle w:val="ListParagraph"/>
        <w:numPr>
          <w:ilvl w:val="0"/>
          <w:numId w:val="2"/>
        </w:numPr>
        <w:spacing w:after="60" w:line="264"/>
      </w:pPr>
      <w:r>
        <w:t xml:space="preserve">CBV vocabularies (bizStep + disposition) drive dashboards.</w:t>
      </w:r>
    </w:p>
    <w:p>
      <w:pPr>
        <w:pStyle w:val="ListParagraph"/>
        <w:numPr>
          <w:ilvl w:val="0"/>
          <w:numId w:val="2"/>
        </w:numPr>
        <w:spacing w:after="60" w:line="264"/>
      </w:pPr>
      <w:r>
        <w:t xml:space="preserve">Store events append-only; distinguish readPoint vs bizLocation.</w:t>
      </w:r>
    </w:p>
    <w:p>
      <w:pPr>
        <w:pStyle w:val="ListParagraph"/>
        <w:numPr>
          <w:ilvl w:val="0"/>
          <w:numId w:val="2"/>
        </w:numPr>
        <w:spacing w:after="60" w:line="264"/>
      </w:pPr>
      <w:r>
        <w:t xml:space="preserve">v2.0 is JSON/JSON-LD.</w:t>
      </w:r>
    </w:p>
    <w:p>
      <w:pPr>
        <w:shd w:fill="B7791F" w:val="clear"/>
        <w:spacing w:after="80" w:before="160"/>
      </w:pPr>
      <w:r>
        <w:rPr>
          <w:b/>
          <w:bCs/>
          <w:color w:val="FFFFFF"/>
          <w:sz w:val="22"/>
          <w:szCs w:val="22"/>
        </w:rPr>
        <w:t xml:space="preserve">  🎯 INTERVIEW QUESTIONS  </w:t>
      </w:r>
    </w:p>
    <w:p>
      <w:pPr>
        <w:pStyle w:val="ListParagraph"/>
        <w:numPr>
          <w:ilvl w:val="0"/>
          <w:numId w:val="3"/>
        </w:numPr>
        <w:spacing w:after="60" w:line="264"/>
      </w:pPr>
      <w:r>
        <w:t xml:space="preserve">Four EPCIS event types?</w:t>
      </w:r>
    </w:p>
    <w:p>
      <w:pPr>
        <w:pStyle w:val="ListParagraph"/>
        <w:numPr>
          <w:ilvl w:val="0"/>
          <w:numId w:val="3"/>
        </w:numPr>
        <w:spacing w:after="60" w:line="264"/>
      </w:pPr>
      <w:r>
        <w:t xml:space="preserve">readPoint vs bizLocation?</w:t>
      </w:r>
    </w:p>
    <w:p>
      <w:pPr>
        <w:pStyle w:val="ListParagraph"/>
        <w:numPr>
          <w:ilvl w:val="0"/>
          <w:numId w:val="3"/>
        </w:numPr>
        <w:spacing w:after="60" w:line="264"/>
      </w:pPr>
      <w:r>
        <w:t xml:space="preserve">How does EPCIS enable cross-actor traceability?</w:t>
      </w:r>
    </w:p>
    <w:p>
      <w:pPr>
        <w:pStyle w:val="ListParagraph"/>
        <w:numPr>
          <w:ilvl w:val="0"/>
          <w:numId w:val="3"/>
        </w:numPr>
        <w:spacing w:after="60" w:line="264"/>
      </w:pPr>
      <w:r>
        <w:t xml:space="preserve">EPCIS 1.x vs 2.0?</w:t>
      </w:r>
    </w:p>
    <w:p>
      <w:pPr>
        <w:pStyle w:val="ListParagraph"/>
        <w:numPr>
          <w:ilvl w:val="0"/>
          <w:numId w:val="3"/>
        </w:numPr>
        <w:spacing w:after="60" w:line="264"/>
      </w:pPr>
      <w:r>
        <w:t xml:space="preserve">How do you query event history?</w:t>
      </w:r>
    </w:p>
    <w:p>
      <w:pPr>
        <w:shd w:fill="6C3483" w:val="clear"/>
        <w:spacing w:after="80" w:before="160"/>
      </w:pPr>
      <w:r>
        <w:rPr>
          <w:b/>
          <w:bCs/>
          <w:color w:val="FFFFFF"/>
          <w:sz w:val="22"/>
          <w:szCs w:val="22"/>
        </w:rPr>
        <w:t xml:space="preserve">  💻 CODING PROBLEMS  </w:t>
      </w:r>
    </w:p>
    <w:p>
      <w:pPr>
        <w:pStyle w:val="ListParagraph"/>
        <w:numPr>
          <w:ilvl w:val="0"/>
          <w:numId w:val="2"/>
        </w:numPr>
        <w:spacing w:after="60" w:line="264"/>
      </w:pPr>
      <w:r>
        <w:rPr>
          <w:b/>
          <w:bCs/>
          <w:i w:val="false"/>
          <w:iCs w:val="false"/>
          <w:color w:val="1E8449"/>
        </w:rPr>
        <w:t xml:space="preserve">[Easy] </w:t>
      </w:r>
      <w:r>
        <w:t xml:space="preserve">Emit ObjectEvent JSON for 'shipping'.</w:t>
      </w:r>
    </w:p>
    <w:p>
      <w:pPr>
        <w:pStyle w:val="ListParagraph"/>
        <w:numPr>
          <w:ilvl w:val="0"/>
          <w:numId w:val="2"/>
        </w:numPr>
        <w:spacing w:after="60" w:line="264"/>
      </w:pPr>
      <w:r>
        <w:rPr>
          <w:b/>
          <w:bCs/>
          <w:i w:val="false"/>
          <w:iCs w:val="false"/>
          <w:color w:val="2E75B6"/>
        </w:rPr>
        <w:t xml:space="preserve">[Medium] </w:t>
      </w:r>
      <w:r>
        <w:t xml:space="preserve">AggregationEvent packing 10 SGTINs into an SSCC.</w:t>
      </w:r>
    </w:p>
    <w:p>
      <w:pPr>
        <w:pStyle w:val="ListParagraph"/>
        <w:numPr>
          <w:ilvl w:val="0"/>
          <w:numId w:val="2"/>
        </w:numPr>
        <w:spacing w:after="60" w:line="264"/>
      </w:pPr>
      <w:r>
        <w:rPr>
          <w:b/>
          <w:bCs/>
          <w:i w:val="false"/>
          <w:iCs w:val="false"/>
          <w:color w:val="B7791F"/>
        </w:rPr>
        <w:t xml:space="preserve">[Hard] </w:t>
      </w:r>
      <w:r>
        <w:t xml:space="preserve">Query event history for an SGTIN across a stream store.</w:t>
      </w:r>
    </w:p>
    <w:p>
      <w:pPr>
        <w:pStyle w:val="ListParagraph"/>
        <w:numPr>
          <w:ilvl w:val="0"/>
          <w:numId w:val="2"/>
        </w:numPr>
        <w:spacing w:after="60" w:line="264"/>
      </w:pPr>
      <w:r>
        <w:rPr>
          <w:b/>
          <w:bCs/>
          <w:i w:val="false"/>
          <w:iCs w:val="false"/>
          <w:color w:val="C0392B"/>
        </w:rPr>
        <w:t xml:space="preserve">[Expert] </w:t>
      </w:r>
      <w:r>
        <w:t xml:space="preserve">CBV-driven dashboards for a mock retailer.</w:t>
      </w:r>
    </w:p>
    <w:p>
      <w:pPr>
        <w:shd w:fill="0E7C7B" w:val="clear"/>
        <w:spacing w:after="80" w:before="160"/>
      </w:pPr>
      <w:r>
        <w:rPr>
          <w:b/>
          <w:bCs/>
          <w:color w:val="FFFFFF"/>
          <w:sz w:val="22"/>
          <w:szCs w:val="22"/>
        </w:rPr>
        <w:t xml:space="preserve">  🏭 REAL-WORLD EXAMPLE  </w:t>
      </w:r>
    </w:p>
    <w:p>
      <w:pPr>
        <w:spacing w:after="120" w:before="0" w:line="276"/>
      </w:pPr>
      <w:r>
        <w:t xml:space="preserve">Pharma DSCSA (US) and FMD (EU) rely on EPCIS-like event streams. Retailers use it for fresh food (FSMA), luxury brands for anti-counterfeit.</w:t>
      </w:r>
    </w:p>
    <w:p>
      <w:pPr>
        <w:shd w:fill="2E75B6" w:val="clear"/>
        <w:spacing w:after="80" w:before="160"/>
      </w:pPr>
      <w:r>
        <w:rPr>
          <w:b/>
          <w:bCs/>
          <w:color w:val="FFFFFF"/>
          <w:sz w:val="22"/>
          <w:szCs w:val="22"/>
        </w:rPr>
        <w:t xml:space="preserve">  🛠 MINI PROJECT  </w:t>
      </w:r>
    </w:p>
    <w:p>
      <w:pPr>
        <w:pStyle w:val="ListParagraph"/>
        <w:numPr>
          <w:ilvl w:val="0"/>
          <w:numId w:val="2"/>
        </w:numPr>
        <w:spacing w:after="60" w:line="264"/>
      </w:pPr>
      <w:r>
        <w:t xml:space="preserve">Build a Flutter + Firebase EPCIS emitter: mobile scan → event → EPCIS repository → dashboard.</w:t>
      </w:r>
    </w:p>
    <w:p>
      <w:pPr>
        <w:shd w:fill="1F3A5F" w:val="clear"/>
        <w:spacing w:after="80" w:before="160"/>
      </w:pPr>
      <w:r>
        <w:rPr>
          <w:b/>
          <w:bCs/>
          <w:color w:val="FFFFFF"/>
          <w:sz w:val="22"/>
          <w:szCs w:val="22"/>
        </w:rPr>
        <w:t xml:space="preserve">  🚀 ADVANCED NOTES  </w:t>
      </w:r>
    </w:p>
    <w:p>
      <w:pPr>
        <w:pStyle w:val="ListParagraph"/>
        <w:numPr>
          <w:ilvl w:val="0"/>
          <w:numId w:val="2"/>
        </w:numPr>
        <w:spacing w:after="60" w:line="264"/>
      </w:pPr>
      <w:r>
        <w:t xml:space="preserve">EPCIS 2.0 querying (WHERE, subscriptions), streaming EPCIS with Kafka, GS1 EPCIS + Verifiable Credentials.</w:t>
      </w:r>
    </w:p>
    <w:p>
      <w:pPr>
        <w:pStyle w:val="Heading1"/>
        <w:pageBreakBefore/>
      </w:pPr>
      <w:bookmarkStart w:name="ch12" w:id="1"/>
      <w:r>
        <w:rPr>
          <w:b/>
          <w:bCs/>
          <w:i w:val="false"/>
          <w:iCs w:val="false"/>
        </w:rPr>
        <w:t xml:space="preserve">12. Serialization</w:t>
      </w:r>
      <w:bookmarkEnd w:id="1"/>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2E75B6" w:sz="24"/>
              <w:bottom w:val="none" w:color="FFFFFF" w:sz="0"/>
              <w:right w:val="none" w:color="FFFFFF" w:sz="0"/>
            </w:tcBorders>
            <w:shd w:fill="EAF1F8" w:val="clear"/>
            <w:tcMar>
              <w:top w:type="dxa" w:w="120"/>
              <w:left w:type="dxa" w:w="200"/>
              <w:bottom w:type="dxa" w:w="120"/>
              <w:right w:type="dxa" w:w="160"/>
            </w:tcMar>
          </w:tcPr>
          <w:p>
            <w:pPr>
              <w:spacing w:after="60"/>
            </w:pPr>
            <w:r>
              <w:rPr>
                <w:b/>
                <w:bCs/>
                <w:i w:val="false"/>
                <w:iCs w:val="false"/>
                <w:color w:val="2E75B6"/>
              </w:rPr>
              <w:t xml:space="preserve">📘  DEFINITION</w:t>
            </w:r>
          </w:p>
          <w:p>
            <w:pPr>
              <w:spacing w:after="40" w:line="264"/>
            </w:pPr>
            <w:r>
              <w:t xml:space="preserve">Attaches a unique per-unit identifier to each physical item. GTIN identifies the product type; serialization identifies this specific bottle / this specific pallet. SGTIN = GTIN + serial.</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5DBE1" w:sz="4"/>
              <w:left w:val="single" w:color="D5DBE1" w:sz="4"/>
              <w:bottom w:val="single" w:color="D5DBE1" w:sz="4"/>
              <w:right w:val="single" w:color="D5DBE1" w:sz="4"/>
            </w:tcBorders>
            <w:shd w:fill="F4F6F8" w:val="clear"/>
            <w:tcMar>
              <w:top w:type="dxa" w:w="100"/>
              <w:left w:type="dxa" w:w="160"/>
              <w:bottom w:type="dxa" w:w="100"/>
              <w:right w:type="dxa" w:w="120"/>
            </w:tcMar>
          </w:tcPr>
          <w:p>
            <w:pPr>
              <w:spacing w:after="40"/>
            </w:pPr>
            <w:r>
              <w:rPr>
                <w:b/>
                <w:bCs/>
                <w:i w:val="false"/>
                <w:iCs w:val="false"/>
                <w:color w:val="2E75B6"/>
                <w:sz w:val="16"/>
                <w:szCs w:val="16"/>
              </w:rPr>
              <w:t xml:space="preserve">SGTIN</w:t>
            </w:r>
          </w:p>
          <w:p>
            <w:pPr>
              <w:spacing w:after="0" w:line="240"/>
            </w:pPr>
            <w:r>
              <w:rPr>
                <w:rFonts w:ascii="Consolas" w:cs="Consolas" w:eastAsia="Consolas" w:hAnsi="Consolas"/>
                <w:color w:val="1A2733"/>
                <w:sz w:val="18"/>
                <w:szCs w:val="18"/>
              </w:rPr>
              <w:t xml:space="preserve">SGTIN URN:  urn:epc:id:sgtin:8901234.00001.SN-777</w:t>
            </w:r>
          </w:p>
          <w:p>
            <w:pPr>
              <w:spacing w:after="0" w:line="240"/>
            </w:pPr>
            <w:r>
              <w:rPr>
                <w:rFonts w:ascii="Consolas" w:cs="Consolas" w:eastAsia="Consolas" w:hAnsi="Consolas"/>
                <w:color w:val="1A2733"/>
                <w:sz w:val="18"/>
                <w:szCs w:val="18"/>
              </w:rPr>
              <w:t xml:space="preserve">                              GCP     Item   Serial</w:t>
            </w:r>
          </w:p>
          <w:p>
            <w:pPr>
              <w:spacing w:after="0" w:line="240"/>
            </w:pPr>
            <w:r>
              <w:rPr>
                <w:rFonts w:ascii="Consolas" w:cs="Consolas" w:eastAsia="Consolas" w:hAnsi="Consolas"/>
                <w:color w:val="1A2733"/>
                <w:sz w:val="18"/>
                <w:szCs w:val="18"/>
              </w:rPr>
              <w:t xml:space="preserve"> </w:t>
            </w:r>
          </w:p>
          <w:p>
            <w:pPr>
              <w:spacing w:after="0" w:line="240"/>
            </w:pPr>
            <w:r>
              <w:rPr>
                <w:rFonts w:ascii="Consolas" w:cs="Consolas" w:eastAsia="Consolas" w:hAnsi="Consolas"/>
                <w:color w:val="1A2733"/>
                <w:sz w:val="18"/>
                <w:szCs w:val="18"/>
              </w:rPr>
              <w:t xml:space="preserve">Regulatory 'four elements' (DSCSA, EU FMD):</w:t>
            </w:r>
          </w:p>
          <w:p>
            <w:pPr>
              <w:spacing w:after="0" w:line="240"/>
            </w:pPr>
            <w:r>
              <w:rPr>
                <w:rFonts w:ascii="Consolas" w:cs="Consolas" w:eastAsia="Consolas" w:hAnsi="Consolas"/>
                <w:color w:val="1A2733"/>
                <w:sz w:val="18"/>
                <w:szCs w:val="18"/>
              </w:rPr>
              <w:t xml:space="preserve">  GTIN + Serial + Batch + Expiry</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B7791F" w:sz="24"/>
              <w:bottom w:val="none" w:color="FFFFFF" w:sz="0"/>
              <w:right w:val="none" w:color="FFFFFF" w:sz="0"/>
            </w:tcBorders>
            <w:shd w:fill="FEF9E7" w:val="clear"/>
            <w:tcMar>
              <w:top w:type="dxa" w:w="120"/>
              <w:left w:type="dxa" w:w="200"/>
              <w:bottom w:type="dxa" w:w="120"/>
              <w:right w:type="dxa" w:w="160"/>
            </w:tcMar>
          </w:tcPr>
          <w:p>
            <w:pPr>
              <w:spacing w:after="60"/>
            </w:pPr>
            <w:r>
              <w:rPr>
                <w:b/>
                <w:bCs/>
                <w:i w:val="false"/>
                <w:iCs w:val="false"/>
                <w:color w:val="B7791F"/>
              </w:rPr>
              <w:t xml:space="preserve">🎯  INTERVIEW NOTE</w:t>
            </w:r>
          </w:p>
          <w:p>
            <w:pPr>
              <w:spacing w:after="40" w:line="264"/>
            </w:pPr>
            <w:r>
              <w:t xml:space="preserve">Serial-space design matters: random serials for tamper resistance vs counter serials for auditability — never mix. Keep the space large (10–12 chars). Reserve an HMAC-like segment if you want offline validation.</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C0392B" w:sz="24"/>
              <w:bottom w:val="none" w:color="FFFFFF" w:sz="0"/>
              <w:right w:val="none" w:color="FFFFFF" w:sz="0"/>
            </w:tcBorders>
            <w:shd w:fill="FDEDEC" w:val="clear"/>
            <w:tcMar>
              <w:top w:type="dxa" w:w="120"/>
              <w:left w:type="dxa" w:w="200"/>
              <w:bottom w:type="dxa" w:w="120"/>
              <w:right w:type="dxa" w:w="160"/>
            </w:tcMar>
          </w:tcPr>
          <w:p>
            <w:pPr>
              <w:spacing w:after="60"/>
            </w:pPr>
            <w:r>
              <w:rPr>
                <w:b/>
                <w:bCs/>
                <w:i w:val="false"/>
                <w:iCs w:val="false"/>
                <w:color w:val="C0392B"/>
              </w:rPr>
              <w:t xml:space="preserve">⚠️  COMMON MISTAKE</w:t>
            </w:r>
          </w:p>
          <w:p>
            <w:pPr>
              <w:spacing w:after="40" w:line="264"/>
            </w:pPr>
            <w:r>
              <w:t xml:space="preserve">Sequential public serials 000001, 000002, … Attackers infer volumes and mint valid-looking clones. Prefer randomized or format-preserving encrypted serials.</w:t>
            </w:r>
          </w:p>
        </w:tc>
      </w:tr>
    </w:tbl>
    <w:p>
      <w:pPr>
        <w:shd w:fill="1E8449" w:val="clear"/>
        <w:spacing w:after="80" w:before="160"/>
      </w:pPr>
      <w:r>
        <w:rPr>
          <w:b/>
          <w:bCs/>
          <w:color w:val="FFFFFF"/>
          <w:sz w:val="22"/>
          <w:szCs w:val="22"/>
        </w:rPr>
        <w:t xml:space="preserve">  ✅ SUMMARY  </w:t>
      </w:r>
    </w:p>
    <w:p>
      <w:pPr>
        <w:pStyle w:val="ListParagraph"/>
        <w:numPr>
          <w:ilvl w:val="0"/>
          <w:numId w:val="2"/>
        </w:numPr>
        <w:spacing w:after="60" w:line="264"/>
      </w:pPr>
      <w:r>
        <w:t xml:space="preserve">SGTIN = GTIN + serial for per-unit identity.</w:t>
      </w:r>
    </w:p>
    <w:p>
      <w:pPr>
        <w:pStyle w:val="ListParagraph"/>
        <w:numPr>
          <w:ilvl w:val="0"/>
          <w:numId w:val="2"/>
        </w:numPr>
        <w:spacing w:after="60" w:line="264"/>
      </w:pPr>
      <w:r>
        <w:t xml:space="preserve">'Four elements' = GTIN + serial + batch + expiry.</w:t>
      </w:r>
    </w:p>
    <w:p>
      <w:pPr>
        <w:pStyle w:val="ListParagraph"/>
        <w:numPr>
          <w:ilvl w:val="0"/>
          <w:numId w:val="2"/>
        </w:numPr>
        <w:spacing w:after="60" w:line="264"/>
      </w:pPr>
      <w:r>
        <w:t xml:space="preserve">Random &gt; sequential public serials.</w:t>
      </w:r>
    </w:p>
    <w:p>
      <w:pPr>
        <w:pStyle w:val="ListParagraph"/>
        <w:numPr>
          <w:ilvl w:val="0"/>
          <w:numId w:val="2"/>
        </w:numPr>
        <w:spacing w:after="60" w:line="264"/>
      </w:pPr>
      <w:r>
        <w:t xml:space="preserve">Commissioning event → EPCIS on allocation.</w:t>
      </w:r>
    </w:p>
    <w:p>
      <w:pPr>
        <w:shd w:fill="B7791F" w:val="clear"/>
        <w:spacing w:after="80" w:before="160"/>
      </w:pPr>
      <w:r>
        <w:rPr>
          <w:b/>
          <w:bCs/>
          <w:color w:val="FFFFFF"/>
          <w:sz w:val="22"/>
          <w:szCs w:val="22"/>
        </w:rPr>
        <w:t xml:space="preserve">  🎯 INTERVIEW QUESTIONS  </w:t>
      </w:r>
    </w:p>
    <w:p>
      <w:pPr>
        <w:pStyle w:val="ListParagraph"/>
        <w:numPr>
          <w:ilvl w:val="0"/>
          <w:numId w:val="3"/>
        </w:numPr>
        <w:spacing w:after="60" w:line="264"/>
      </w:pPr>
      <w:r>
        <w:t xml:space="preserve">GTIN vs SGTIN vs SSCC?</w:t>
      </w:r>
    </w:p>
    <w:p>
      <w:pPr>
        <w:pStyle w:val="ListParagraph"/>
        <w:numPr>
          <w:ilvl w:val="0"/>
          <w:numId w:val="3"/>
        </w:numPr>
        <w:spacing w:after="60" w:line="264"/>
      </w:pPr>
      <w:r>
        <w:t xml:space="preserve">How would you allocate serials for a pharma line?</w:t>
      </w:r>
    </w:p>
    <w:p>
      <w:pPr>
        <w:pStyle w:val="ListParagraph"/>
        <w:numPr>
          <w:ilvl w:val="0"/>
          <w:numId w:val="3"/>
        </w:numPr>
        <w:spacing w:after="60" w:line="264"/>
      </w:pPr>
      <w:r>
        <w:t xml:space="preserve">What are the 'four elements'?</w:t>
      </w:r>
    </w:p>
    <w:p>
      <w:pPr>
        <w:pStyle w:val="ListParagraph"/>
        <w:numPr>
          <w:ilvl w:val="0"/>
          <w:numId w:val="3"/>
        </w:numPr>
        <w:spacing w:after="60" w:line="264"/>
      </w:pPr>
      <w:r>
        <w:t xml:space="preserve">Why avoid sequential public serials?</w:t>
      </w:r>
    </w:p>
    <w:p>
      <w:pPr>
        <w:pStyle w:val="ListParagraph"/>
        <w:numPr>
          <w:ilvl w:val="0"/>
          <w:numId w:val="3"/>
        </w:numPr>
        <w:spacing w:after="60" w:line="264"/>
      </w:pPr>
      <w:r>
        <w:t xml:space="preserve">How do serials integrate with EPCIS?</w:t>
      </w:r>
    </w:p>
    <w:p>
      <w:pPr>
        <w:shd w:fill="6C3483" w:val="clear"/>
        <w:spacing w:after="80" w:before="160"/>
      </w:pPr>
      <w:r>
        <w:rPr>
          <w:b/>
          <w:bCs/>
          <w:color w:val="FFFFFF"/>
          <w:sz w:val="22"/>
          <w:szCs w:val="22"/>
        </w:rPr>
        <w:t xml:space="preserve">  💻 CODING PROBLEMS  </w:t>
      </w:r>
    </w:p>
    <w:p>
      <w:pPr>
        <w:pStyle w:val="ListParagraph"/>
        <w:numPr>
          <w:ilvl w:val="0"/>
          <w:numId w:val="2"/>
        </w:numPr>
        <w:spacing w:after="60" w:line="264"/>
      </w:pPr>
      <w:r>
        <w:rPr>
          <w:b/>
          <w:bCs/>
          <w:i w:val="false"/>
          <w:iCs w:val="false"/>
          <w:color w:val="1E8449"/>
        </w:rPr>
        <w:t xml:space="preserve">[Easy] </w:t>
      </w:r>
      <w:r>
        <w:t xml:space="preserve">Emit SGTIN URN from a GTIN + serial.</w:t>
      </w:r>
    </w:p>
    <w:p>
      <w:pPr>
        <w:pStyle w:val="ListParagraph"/>
        <w:numPr>
          <w:ilvl w:val="0"/>
          <w:numId w:val="2"/>
        </w:numPr>
        <w:spacing w:after="60" w:line="264"/>
      </w:pPr>
      <w:r>
        <w:rPr>
          <w:b/>
          <w:bCs/>
          <w:i w:val="false"/>
          <w:iCs w:val="false"/>
          <w:color w:val="2E75B6"/>
        </w:rPr>
        <w:t xml:space="preserve">[Medium] </w:t>
      </w:r>
      <w:r>
        <w:t xml:space="preserve">Serial allocator: unique + auditable log.</w:t>
      </w:r>
    </w:p>
    <w:p>
      <w:pPr>
        <w:pStyle w:val="ListParagraph"/>
        <w:numPr>
          <w:ilvl w:val="0"/>
          <w:numId w:val="2"/>
        </w:numPr>
        <w:spacing w:after="60" w:line="264"/>
      </w:pPr>
      <w:r>
        <w:rPr>
          <w:b/>
          <w:bCs/>
          <w:i w:val="false"/>
          <w:iCs w:val="false"/>
          <w:color w:val="B7791F"/>
        </w:rPr>
        <w:t xml:space="preserve">[Hard] </w:t>
      </w:r>
      <w:r>
        <w:t xml:space="preserve">EPCIS commissioning event for 10k serials.</w:t>
      </w:r>
    </w:p>
    <w:p>
      <w:pPr>
        <w:pStyle w:val="ListParagraph"/>
        <w:numPr>
          <w:ilvl w:val="0"/>
          <w:numId w:val="2"/>
        </w:numPr>
        <w:spacing w:after="60" w:line="264"/>
      </w:pPr>
      <w:r>
        <w:rPr>
          <w:b/>
          <w:bCs/>
          <w:i w:val="false"/>
          <w:iCs w:val="false"/>
          <w:color w:val="C0392B"/>
        </w:rPr>
        <w:t xml:space="preserve">[Expert] </w:t>
      </w:r>
      <w:r>
        <w:t xml:space="preserve">Two-stage anti-counterfeit: printed serial + server-signed Digital Link token.</w:t>
      </w:r>
    </w:p>
    <w:p>
      <w:pPr>
        <w:shd w:fill="0E7C7B" w:val="clear"/>
        <w:spacing w:after="80" w:before="160"/>
      </w:pPr>
      <w:r>
        <w:rPr>
          <w:b/>
          <w:bCs/>
          <w:color w:val="FFFFFF"/>
          <w:sz w:val="22"/>
          <w:szCs w:val="22"/>
        </w:rPr>
        <w:t xml:space="preserve">  🏭 REAL-WORLD EXAMPLE  </w:t>
      </w:r>
    </w:p>
    <w:p>
      <w:pPr>
        <w:spacing w:after="120" w:before="0" w:line="276"/>
      </w:pPr>
      <w:r>
        <w:t xml:space="preserve">Every US prescription pack, every EU pharma pack, and increasingly every luxury item carries a per-unit serial. Serialization is the foundation of modern regulated supply chains.</w:t>
      </w:r>
    </w:p>
    <w:p>
      <w:pPr>
        <w:shd w:fill="2E75B6" w:val="clear"/>
        <w:spacing w:after="80" w:before="160"/>
      </w:pPr>
      <w:r>
        <w:rPr>
          <w:b/>
          <w:bCs/>
          <w:color w:val="FFFFFF"/>
          <w:sz w:val="22"/>
          <w:szCs w:val="22"/>
        </w:rPr>
        <w:t xml:space="preserve">  🛠 MINI PROJECT  </w:t>
      </w:r>
    </w:p>
    <w:p>
      <w:pPr>
        <w:pStyle w:val="ListParagraph"/>
        <w:numPr>
          <w:ilvl w:val="0"/>
          <w:numId w:val="2"/>
        </w:numPr>
        <w:spacing w:after="60" w:line="264"/>
      </w:pPr>
      <w:r>
        <w:t xml:space="preserve">Build a pharma serialization service: allocate serials, commission via EPCIS, verify on scan through a resolver.</w:t>
      </w:r>
    </w:p>
    <w:p>
      <w:pPr>
        <w:shd w:fill="1F3A5F" w:val="clear"/>
        <w:spacing w:after="80" w:before="160"/>
      </w:pPr>
      <w:r>
        <w:rPr>
          <w:b/>
          <w:bCs/>
          <w:color w:val="FFFFFF"/>
          <w:sz w:val="22"/>
          <w:szCs w:val="22"/>
        </w:rPr>
        <w:t xml:space="preserve">  🚀 ADVANCED NOTES  </w:t>
      </w:r>
    </w:p>
    <w:p>
      <w:pPr>
        <w:pStyle w:val="ListParagraph"/>
        <w:numPr>
          <w:ilvl w:val="0"/>
          <w:numId w:val="2"/>
        </w:numPr>
        <w:spacing w:after="60" w:line="264"/>
      </w:pPr>
      <w:r>
        <w:t xml:space="preserve">Aggregation → shipment (SSCC), sub-serialization for kits, GS1 CBV bizSteps for commissioning/decommissioning, GS1 Registry Platform.</w:t>
      </w:r>
    </w:p>
    <w:p>
      <w:pPr>
        <w:pStyle w:val="Heading1"/>
        <w:pageBreakBefore/>
      </w:pPr>
      <w:bookmarkStart w:name="cheat" w:id="1"/>
      <w:r>
        <w:rPr>
          <w:b/>
          <w:bCs/>
          <w:i w:val="false"/>
          <w:iCs w:val="false"/>
        </w:rPr>
        <w:t xml:space="preserve">Volume 11 Revision Cheat Sheet</w:t>
      </w:r>
      <w:bookmarkEnd w:id="1"/>
    </w:p>
    <w:p>
      <w:pPr>
        <w:pStyle w:val="Heading2"/>
      </w:pPr>
      <w:r>
        <w:rPr>
          <w:b/>
          <w:bCs/>
          <w:i w:val="false"/>
          <w:iCs w:val="false"/>
        </w:rPr>
        <w:t xml:space="preserve">The identifier alphabet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44474B" w:sz="24"/>
              <w:bottom w:val="none" w:color="FFFFFF" w:sz="0"/>
              <w:right w:val="none" w:color="FFFFFF" w:sz="0"/>
            </w:tcBorders>
            <w:shd w:fill="F4F6F8" w:val="clear"/>
            <w:tcMar>
              <w:top w:type="dxa" w:w="120"/>
              <w:left w:type="dxa" w:w="200"/>
              <w:bottom w:type="dxa" w:w="120"/>
              <w:right w:type="dxa" w:w="160"/>
            </w:tcMar>
          </w:tcPr>
          <w:p>
            <w:pPr>
              <w:spacing w:after="60"/>
            </w:pPr>
            <w:r>
              <w:rPr>
                <w:b/>
                <w:bCs/>
                <w:i w:val="false"/>
                <w:iCs w:val="false"/>
                <w:color w:val="44474B"/>
              </w:rPr>
              <w:t xml:space="preserve">📝  NOTE</w:t>
            </w:r>
          </w:p>
          <w:p>
            <w:pPr>
              <w:spacing w:after="40" w:line="264"/>
            </w:pPr>
            <w:r>
              <w:t xml:space="preserve">GTIN = trade item. GLN = party/place. GCP = the license root. SSCC = logistics unit. SGTIN = specific physical unit. All share the mod-10 check-digit algorithm.</w:t>
            </w:r>
          </w:p>
        </w:tc>
      </w:tr>
    </w:tbl>
    <w:p>
      <w:pPr>
        <w:pStyle w:val="Heading2"/>
      </w:pPr>
      <w:r>
        <w:rPr>
          <w:b/>
          <w:bCs/>
          <w:i w:val="false"/>
          <w:iCs w:val="false"/>
        </w:rPr>
        <w:t xml:space="preserve">Symbology → workflow map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1E8449" w:sz="24"/>
              <w:bottom w:val="none" w:color="FFFFFF" w:sz="0"/>
              <w:right w:val="none" w:color="FFFFFF" w:sz="0"/>
            </w:tcBorders>
            <w:shd w:fill="E9F7EF" w:val="clear"/>
            <w:tcMar>
              <w:top w:type="dxa" w:w="120"/>
              <w:left w:type="dxa" w:w="200"/>
              <w:bottom w:type="dxa" w:w="120"/>
              <w:right w:type="dxa" w:w="160"/>
            </w:tcMar>
          </w:tcPr>
          <w:p>
            <w:pPr>
              <w:spacing w:after="60"/>
            </w:pPr>
            <w:r>
              <w:rPr>
                <w:b/>
                <w:bCs/>
                <w:i w:val="false"/>
                <w:iCs w:val="false"/>
                <w:color w:val="1E8449"/>
              </w:rPr>
              <w:t xml:space="preserve">✅  BEST PRACTICE</w:t>
            </w:r>
          </w:p>
          <w:p>
            <w:pPr>
              <w:spacing w:after="40" w:line="264"/>
            </w:pPr>
            <w:r>
              <w:t xml:space="preserve">Retail unit → EAN-13. Case → ITF-14. Pallet → GS1-128. Pharma/UDI → DataMatrix (with 'four elements'). Consumer engagement + POS → Digital Link QR.</w:t>
            </w:r>
          </w:p>
        </w:tc>
      </w:tr>
    </w:tbl>
    <w:p>
      <w:pPr>
        <w:pStyle w:val="Heading2"/>
      </w:pPr>
      <w:r>
        <w:rPr>
          <w:b/>
          <w:bCs/>
          <w:i w:val="false"/>
          <w:iCs w:val="false"/>
        </w:rPr>
        <w:t xml:space="preserve">Event vocabulary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0E7C7B" w:sz="24"/>
              <w:bottom w:val="none" w:color="FFFFFF" w:sz="0"/>
              <w:right w:val="none" w:color="FFFFFF" w:sz="0"/>
            </w:tcBorders>
            <w:shd w:fill="EAF6F6" w:val="clear"/>
            <w:tcMar>
              <w:top w:type="dxa" w:w="120"/>
              <w:left w:type="dxa" w:w="200"/>
              <w:bottom w:type="dxa" w:w="120"/>
              <w:right w:type="dxa" w:w="160"/>
            </w:tcMar>
          </w:tcPr>
          <w:p>
            <w:pPr>
              <w:spacing w:after="60"/>
            </w:pPr>
            <w:r>
              <w:rPr>
                <w:b/>
                <w:bCs/>
                <w:i w:val="false"/>
                <w:iCs w:val="false"/>
                <w:color w:val="0E7C7B"/>
              </w:rPr>
              <w:t xml:space="preserve">⚡  PERFORMANCE</w:t>
            </w:r>
          </w:p>
          <w:p>
            <w:pPr>
              <w:spacing w:after="40" w:line="264"/>
            </w:pPr>
            <w:r>
              <w:t xml:space="preserve">Every EPCIS event captures 5 W's: What (GTIN/batch/serial), When, Where (readPoint + bizLocation), Why (bizStep), Who (party GLN). Store append-only; query via CBV vocabularies.</w:t>
            </w:r>
          </w:p>
        </w:tc>
      </w:tr>
    </w:tbl>
    <w:p>
      <w:pPr>
        <w:pBdr>
          <w:bottom w:val="single" w:color="1E8449" w:sz="12" w:space="1"/>
        </w:pBdr>
        <w:spacing w:after="120" w:before="60"/>
      </w:pPr>
      <w:r>
        <w:t xml:space="preserve"/>
      </w:r>
    </w:p>
    <w:p>
      <w:pPr>
        <w:spacing w:after="120" w:before="0" w:line="276"/>
        <w:jc w:val="center"/>
      </w:pPr>
      <w:r>
        <w:rPr>
          <w:b/>
          <w:bCs/>
          <w:i w:val="false"/>
          <w:iCs w:val="false"/>
          <w:color w:val="1F3A5F"/>
        </w:rPr>
        <w:t xml:space="preserve">End of Volume 11. </w:t>
      </w:r>
      <w:r>
        <w:t xml:space="preserve">Next: Volume 12 — DevOps &amp; Cloud (Git flow, CI/CD, GitHub Actions, Codemagic, Fastlane, Docker, K8s, store delivery).</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80"/>
      </w:pPr>
    </w:lvl>
    <w:lvl w:ilvl="1" w15:tentative="1">
      <w:start w:val="1"/>
      <w:numFmt w:val="bullet"/>
      <w:lvlText w:val="◦"/>
      <w:lvlJc w:val="left"/>
      <w:pPr>
        <w:ind w:left="1040" w:hanging="280"/>
      </w:pPr>
    </w:lvl>
  </w:abstractNum>
  <w:abstractNum w:abstractNumId="3" w15:restartNumberingAfterBreak="0">
    <w:multiLevelType w:val="hybridMultilevel"/>
    <w:lvl w:ilvl="0" w15:tentative="1">
      <w:start w:val="1"/>
      <w:numFmt w:val="decimal"/>
      <w:lvlText w:val="%1."/>
      <w:lvlJc w:val="left"/>
      <w:pPr>
        <w:ind w:left="540" w:hanging="30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A2733"/>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Title">
    <w:name w:val="Title"/>
    <w:basedOn w:val="Normal"/>
    <w:next w:val="Normal"/>
    <w:pPr>
      <w:spacing w:after="120"/>
      <w:jc w:val="center"/>
    </w:pPr>
    <w:rPr>
      <w:rFonts w:ascii="Calibri" w:cs="Calibri" w:eastAsia="Calibri" w:hAnsi="Calibri"/>
      <w:b/>
      <w:bCs/>
      <w:color w:val="1F3A5F"/>
      <w:sz w:val="64"/>
      <w:szCs w:val="64"/>
    </w:rPr>
  </w:style>
  <w:style w:type="paragraph" w:styleId="Heading1">
    <w:name w:val="Heading 1"/>
    <w:basedOn w:val="Normal"/>
    <w:next w:val="Normal"/>
    <w:qFormat/>
    <w:pPr>
      <w:pBdr>
        <w:bottom w:val="single" w:color="2E75B6" w:sz="18" w:space="6"/>
      </w:pBdr>
      <w:spacing w:after="160" w:before="240"/>
      <w:outlineLvl w:val="0"/>
    </w:pPr>
    <w:rPr>
      <w:rFonts w:ascii="Calibri" w:cs="Calibri" w:eastAsia="Calibri" w:hAnsi="Calibri"/>
      <w:b/>
      <w:bCs/>
      <w:color w:val="1F3A5F"/>
      <w:sz w:val="36"/>
      <w:szCs w:val="36"/>
    </w:rPr>
  </w:style>
  <w:style w:type="paragraph" w:styleId="Heading2">
    <w:name w:val="Heading 2"/>
    <w:basedOn w:val="Normal"/>
    <w:next w:val="Normal"/>
    <w:qFormat/>
    <w:pPr>
      <w:spacing w:after="100" w:before="200"/>
      <w:outlineLvl w:val="1"/>
    </w:pPr>
    <w:rPr>
      <w:rFonts w:ascii="Calibri" w:cs="Calibri" w:eastAsia="Calibri" w:hAnsi="Calibri"/>
      <w:b/>
      <w:bCs/>
      <w:color w:val="2E75B6"/>
      <w:sz w:val="28"/>
      <w:szCs w:val="28"/>
    </w:rPr>
  </w:style>
  <w:style w:type="paragraph" w:styleId="Heading3">
    <w:name w:val="Heading 3"/>
    <w:basedOn w:val="Normal"/>
    <w:next w:val="Normal"/>
    <w:qFormat/>
    <w:pPr>
      <w:spacing w:after="80" w:before="140"/>
      <w:outlineLvl w:val="2"/>
    </w:pPr>
    <w:rPr>
      <w:rFonts w:ascii="Calibri" w:cs="Calibri" w:eastAsia="Calibri" w:hAnsi="Calibri"/>
      <w:b/>
      <w:bCs/>
      <w:color w:val="0E7C7B"/>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Ultimate Software Engineer Roadmap</dc:title>
  <dc:creator>Claude — Ultimate SE Roadmap</dc:creator>
  <cp:lastModifiedBy>Un-named</cp:lastModifiedBy>
  <cp:revision>1</cp:revision>
  <dcterms:created xsi:type="dcterms:W3CDTF">2026-07-01T06:50:18.232Z</dcterms:created>
  <dcterms:modified xsi:type="dcterms:W3CDTF">2026-07-01T06:50:18.238Z</dcterms:modified>
</cp:coreProperties>
</file>

<file path=docProps/custom.xml><?xml version="1.0" encoding="utf-8"?>
<Properties xmlns="http://schemas.openxmlformats.org/officeDocument/2006/custom-properties" xmlns:vt="http://schemas.openxmlformats.org/officeDocument/2006/docPropsVTypes"/>
</file>