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4E8E2" w14:textId="77777777" w:rsidR="008E0AEB" w:rsidRDefault="00000000">
      <w:pPr>
        <w:spacing w:after="40"/>
        <w:jc w:val="center"/>
      </w:pPr>
      <w:r>
        <w:rPr>
          <w:rFonts w:ascii="Aptos Display" w:hAnsi="Aptos Display"/>
          <w:b/>
          <w:color w:val="173B63"/>
          <w:sz w:val="56"/>
        </w:rPr>
        <w:t>INSIGHTX</w:t>
      </w:r>
    </w:p>
    <w:p w14:paraId="7B670F5F" w14:textId="77777777" w:rsidR="008E0AEB" w:rsidRDefault="00000000">
      <w:pPr>
        <w:spacing w:after="160"/>
        <w:jc w:val="center"/>
      </w:pPr>
      <w:r>
        <w:rPr>
          <w:b/>
          <w:color w:val="168C8C"/>
          <w:sz w:val="28"/>
        </w:rPr>
        <w:t>Microplastic Detection &amp; Environmental Analytics Dashboard</w:t>
      </w:r>
    </w:p>
    <w:tbl>
      <w:tblPr>
        <w:tblW w:w="0" w:type="auto"/>
        <w:jc w:val="center"/>
        <w:tblLook w:val="04A0" w:firstRow="1" w:lastRow="0" w:firstColumn="1" w:lastColumn="0" w:noHBand="0" w:noVBand="1"/>
      </w:tblPr>
      <w:tblGrid>
        <w:gridCol w:w="3447"/>
        <w:gridCol w:w="3447"/>
        <w:gridCol w:w="3454"/>
      </w:tblGrid>
      <w:tr w:rsidR="008E0AEB" w14:paraId="2605418F" w14:textId="77777777">
        <w:trPr>
          <w:jc w:val="center"/>
        </w:trPr>
        <w:tc>
          <w:tcPr>
            <w:tcW w:w="3456" w:type="dxa"/>
            <w:tcBorders>
              <w:top w:val="single" w:sz="8" w:space="0" w:color="C9D8E6"/>
              <w:left w:val="single" w:sz="8" w:space="0" w:color="C9D8E6"/>
              <w:bottom w:val="single" w:sz="8" w:space="0" w:color="C9D8E6"/>
              <w:right w:val="single" w:sz="8" w:space="0" w:color="C9D8E6"/>
            </w:tcBorders>
            <w:shd w:val="clear" w:color="auto" w:fill="EAF3FB"/>
          </w:tcPr>
          <w:p w14:paraId="3BC5B7A8" w14:textId="77777777" w:rsidR="008E0AEB" w:rsidRDefault="00000000">
            <w:pPr>
              <w:jc w:val="center"/>
            </w:pPr>
            <w:r>
              <w:rPr>
                <w:b/>
                <w:color w:val="173B63"/>
                <w:sz w:val="16"/>
              </w:rPr>
              <w:t>EVENT</w:t>
            </w:r>
            <w:r>
              <w:rPr>
                <w:b/>
                <w:color w:val="173B63"/>
                <w:sz w:val="16"/>
              </w:rPr>
              <w:br/>
            </w:r>
            <w:r>
              <w:rPr>
                <w:color w:val="1F2937"/>
                <w:sz w:val="17"/>
              </w:rPr>
              <w:t>HackMatrix 2026 – Round 2</w:t>
            </w:r>
          </w:p>
        </w:tc>
        <w:tc>
          <w:tcPr>
            <w:tcW w:w="3456" w:type="dxa"/>
            <w:tcBorders>
              <w:top w:val="single" w:sz="8" w:space="0" w:color="C9D8E6"/>
              <w:left w:val="single" w:sz="8" w:space="0" w:color="C9D8E6"/>
              <w:bottom w:val="single" w:sz="8" w:space="0" w:color="C9D8E6"/>
              <w:right w:val="single" w:sz="8" w:space="0" w:color="C9D8E6"/>
            </w:tcBorders>
            <w:shd w:val="clear" w:color="auto" w:fill="EAF7F0"/>
          </w:tcPr>
          <w:p w14:paraId="2B238385" w14:textId="77777777" w:rsidR="008E0AEB" w:rsidRDefault="00000000">
            <w:pPr>
              <w:jc w:val="center"/>
            </w:pPr>
            <w:r>
              <w:rPr>
                <w:b/>
                <w:color w:val="173B63"/>
                <w:sz w:val="16"/>
              </w:rPr>
              <w:t>TEAM LEADER</w:t>
            </w:r>
            <w:r>
              <w:rPr>
                <w:b/>
                <w:color w:val="173B63"/>
                <w:sz w:val="16"/>
              </w:rPr>
              <w:br/>
            </w:r>
            <w:r>
              <w:rPr>
                <w:color w:val="1F2937"/>
                <w:sz w:val="17"/>
              </w:rPr>
              <w:t>G Jaya Keerthi Sai</w:t>
            </w:r>
            <w:r>
              <w:rPr>
                <w:color w:val="1F2937"/>
                <w:sz w:val="17"/>
              </w:rPr>
              <w:br/>
              <w:t>9121814719</w:t>
            </w:r>
          </w:p>
        </w:tc>
        <w:tc>
          <w:tcPr>
            <w:tcW w:w="3456" w:type="dxa"/>
            <w:tcBorders>
              <w:top w:val="single" w:sz="8" w:space="0" w:color="C9D8E6"/>
              <w:left w:val="single" w:sz="8" w:space="0" w:color="C9D8E6"/>
              <w:bottom w:val="single" w:sz="8" w:space="0" w:color="C9D8E6"/>
              <w:right w:val="single" w:sz="8" w:space="0" w:color="C9D8E6"/>
            </w:tcBorders>
            <w:shd w:val="clear" w:color="auto" w:fill="F2EFF9"/>
          </w:tcPr>
          <w:p w14:paraId="0C7956D8" w14:textId="77777777" w:rsidR="008E0AEB" w:rsidRDefault="00000000">
            <w:pPr>
              <w:jc w:val="center"/>
            </w:pPr>
            <w:r>
              <w:rPr>
                <w:b/>
                <w:color w:val="173B63"/>
                <w:sz w:val="16"/>
              </w:rPr>
              <w:t>GITHUB</w:t>
            </w:r>
            <w:r>
              <w:rPr>
                <w:b/>
                <w:color w:val="173B63"/>
                <w:sz w:val="16"/>
              </w:rPr>
              <w:br/>
            </w:r>
            <w:r>
              <w:rPr>
                <w:color w:val="1F2937"/>
                <w:sz w:val="17"/>
              </w:rPr>
              <w:t>github.com/Keerthi2412/Microplastic-Detection-Environmental-Analytics-Dashboard</w:t>
            </w:r>
          </w:p>
        </w:tc>
      </w:tr>
    </w:tbl>
    <w:p w14:paraId="32B0E16B" w14:textId="77777777" w:rsidR="008E0AEB" w:rsidRDefault="008E0AEB"/>
    <w:p w14:paraId="46C490E0" w14:textId="77777777" w:rsidR="008E0AEB" w:rsidRDefault="00000000">
      <w:pPr>
        <w:spacing w:before="200" w:after="100"/>
      </w:pPr>
      <w:r>
        <w:rPr>
          <w:rFonts w:ascii="Aptos Display" w:hAnsi="Aptos Display"/>
          <w:b/>
          <w:color w:val="173B63"/>
          <w:sz w:val="30"/>
        </w:rPr>
        <w:t>1. Project Overview</w:t>
      </w:r>
    </w:p>
    <w:tbl>
      <w:tblPr>
        <w:tblW w:w="0" w:type="auto"/>
        <w:jc w:val="center"/>
        <w:tblLayout w:type="fixed"/>
        <w:tblLook w:val="04A0" w:firstRow="1" w:lastRow="0" w:firstColumn="1" w:lastColumn="0" w:noHBand="0" w:noVBand="1"/>
      </w:tblPr>
      <w:tblGrid>
        <w:gridCol w:w="6624"/>
      </w:tblGrid>
      <w:tr w:rsidR="008E0AEB" w14:paraId="72C68214" w14:textId="77777777">
        <w:trPr>
          <w:jc w:val="center"/>
        </w:trPr>
        <w:tc>
          <w:tcPr>
            <w:tcW w:w="6624" w:type="dxa"/>
            <w:tcBorders>
              <w:top w:val="single" w:sz="6" w:space="0" w:color="2E75B6"/>
              <w:left w:val="single" w:sz="6" w:space="0" w:color="2E75B6"/>
              <w:bottom w:val="single" w:sz="6" w:space="0" w:color="2E75B6"/>
              <w:right w:val="single" w:sz="6" w:space="0" w:color="2E75B6"/>
            </w:tcBorders>
            <w:shd w:val="clear" w:color="auto" w:fill="EAF3FB"/>
            <w:vAlign w:val="center"/>
          </w:tcPr>
          <w:p w14:paraId="7DF6B464" w14:textId="77777777" w:rsidR="008E0AEB" w:rsidRDefault="00000000">
            <w:pPr>
              <w:spacing w:after="0"/>
              <w:jc w:val="center"/>
            </w:pPr>
            <w:r>
              <w:rPr>
                <w:b/>
                <w:color w:val="2E75B6"/>
                <w:sz w:val="18"/>
              </w:rPr>
              <w:t>DATA SOURCES</w:t>
            </w:r>
          </w:p>
          <w:p w14:paraId="7C736A6B" w14:textId="77777777" w:rsidR="008E0AEB" w:rsidRDefault="00000000">
            <w:pPr>
              <w:spacing w:after="0"/>
              <w:jc w:val="center"/>
            </w:pPr>
            <w:r>
              <w:rPr>
                <w:color w:val="1F2937"/>
                <w:sz w:val="16"/>
              </w:rPr>
              <w:t>CSV • APIs • Reports</w:t>
            </w:r>
          </w:p>
        </w:tc>
      </w:tr>
    </w:tbl>
    <w:p w14:paraId="4479392B" w14:textId="77777777" w:rsidR="008E0AEB" w:rsidRDefault="00000000">
      <w:pPr>
        <w:spacing w:after="0"/>
        <w:jc w:val="center"/>
      </w:pPr>
      <w:r>
        <w:rPr>
          <w:b/>
          <w:color w:val="173B63"/>
        </w:rPr>
        <w:t>↓</w:t>
      </w:r>
    </w:p>
    <w:tbl>
      <w:tblPr>
        <w:tblW w:w="0" w:type="auto"/>
        <w:jc w:val="center"/>
        <w:tblLayout w:type="fixed"/>
        <w:tblLook w:val="04A0" w:firstRow="1" w:lastRow="0" w:firstColumn="1" w:lastColumn="0" w:noHBand="0" w:noVBand="1"/>
      </w:tblPr>
      <w:tblGrid>
        <w:gridCol w:w="6624"/>
      </w:tblGrid>
      <w:tr w:rsidR="008E0AEB" w14:paraId="406E442C" w14:textId="77777777">
        <w:trPr>
          <w:jc w:val="center"/>
        </w:trPr>
        <w:tc>
          <w:tcPr>
            <w:tcW w:w="6624" w:type="dxa"/>
            <w:tcBorders>
              <w:top w:val="single" w:sz="6" w:space="0" w:color="2E8B57"/>
              <w:left w:val="single" w:sz="6" w:space="0" w:color="2E8B57"/>
              <w:bottom w:val="single" w:sz="6" w:space="0" w:color="2E8B57"/>
              <w:right w:val="single" w:sz="6" w:space="0" w:color="2E8B57"/>
            </w:tcBorders>
            <w:shd w:val="clear" w:color="auto" w:fill="EAF7F0"/>
            <w:vAlign w:val="center"/>
          </w:tcPr>
          <w:p w14:paraId="799302DB" w14:textId="77777777" w:rsidR="008E0AEB" w:rsidRDefault="00000000">
            <w:pPr>
              <w:spacing w:after="0"/>
              <w:jc w:val="center"/>
            </w:pPr>
            <w:r>
              <w:rPr>
                <w:b/>
                <w:color w:val="2E8B57"/>
                <w:sz w:val="18"/>
              </w:rPr>
              <w:t>DATA COLLECTION</w:t>
            </w:r>
          </w:p>
          <w:p w14:paraId="17E17C67" w14:textId="77777777" w:rsidR="008E0AEB" w:rsidRDefault="00000000">
            <w:pPr>
              <w:spacing w:after="0"/>
              <w:jc w:val="center"/>
            </w:pPr>
            <w:r>
              <w:rPr>
                <w:color w:val="1F2937"/>
                <w:sz w:val="16"/>
              </w:rPr>
              <w:t>Collect raw data</w:t>
            </w:r>
          </w:p>
        </w:tc>
      </w:tr>
    </w:tbl>
    <w:p w14:paraId="613A3422" w14:textId="77777777" w:rsidR="008E0AEB" w:rsidRDefault="00000000">
      <w:pPr>
        <w:spacing w:after="0"/>
        <w:jc w:val="center"/>
      </w:pPr>
      <w:r>
        <w:rPr>
          <w:b/>
          <w:color w:val="173B63"/>
        </w:rPr>
        <w:t>↓</w:t>
      </w:r>
    </w:p>
    <w:tbl>
      <w:tblPr>
        <w:tblW w:w="0" w:type="auto"/>
        <w:jc w:val="center"/>
        <w:tblLayout w:type="fixed"/>
        <w:tblLook w:val="04A0" w:firstRow="1" w:lastRow="0" w:firstColumn="1" w:lastColumn="0" w:noHBand="0" w:noVBand="1"/>
      </w:tblPr>
      <w:tblGrid>
        <w:gridCol w:w="6624"/>
      </w:tblGrid>
      <w:tr w:rsidR="008E0AEB" w14:paraId="30B5A773" w14:textId="77777777">
        <w:trPr>
          <w:jc w:val="center"/>
        </w:trPr>
        <w:tc>
          <w:tcPr>
            <w:tcW w:w="6624" w:type="dxa"/>
            <w:tcBorders>
              <w:top w:val="single" w:sz="6" w:space="0" w:color="C87800"/>
              <w:left w:val="single" w:sz="6" w:space="0" w:color="C87800"/>
              <w:bottom w:val="single" w:sz="6" w:space="0" w:color="C87800"/>
              <w:right w:val="single" w:sz="6" w:space="0" w:color="C87800"/>
            </w:tcBorders>
            <w:shd w:val="clear" w:color="auto" w:fill="FFF5E8"/>
            <w:vAlign w:val="center"/>
          </w:tcPr>
          <w:p w14:paraId="10EEE8A0" w14:textId="77777777" w:rsidR="008E0AEB" w:rsidRDefault="00000000">
            <w:pPr>
              <w:spacing w:after="0"/>
              <w:jc w:val="center"/>
            </w:pPr>
            <w:r>
              <w:rPr>
                <w:b/>
                <w:color w:val="C87800"/>
                <w:sz w:val="18"/>
              </w:rPr>
              <w:t>ETL &amp; CLEANING</w:t>
            </w:r>
          </w:p>
          <w:p w14:paraId="385F07A9" w14:textId="77777777" w:rsidR="008E0AEB" w:rsidRDefault="00000000">
            <w:pPr>
              <w:spacing w:after="0"/>
              <w:jc w:val="center"/>
            </w:pPr>
            <w:r>
              <w:rPr>
                <w:color w:val="1F2937"/>
                <w:sz w:val="16"/>
              </w:rPr>
              <w:t>Extract → Transform → Clean → Load</w:t>
            </w:r>
          </w:p>
        </w:tc>
      </w:tr>
    </w:tbl>
    <w:p w14:paraId="43E5C470" w14:textId="77777777" w:rsidR="008E0AEB" w:rsidRDefault="00000000">
      <w:pPr>
        <w:spacing w:after="0"/>
        <w:jc w:val="center"/>
      </w:pPr>
      <w:r>
        <w:rPr>
          <w:b/>
          <w:color w:val="173B63"/>
        </w:rPr>
        <w:t>↓</w:t>
      </w:r>
    </w:p>
    <w:tbl>
      <w:tblPr>
        <w:tblW w:w="0" w:type="auto"/>
        <w:jc w:val="center"/>
        <w:tblLayout w:type="fixed"/>
        <w:tblLook w:val="04A0" w:firstRow="1" w:lastRow="0" w:firstColumn="1" w:lastColumn="0" w:noHBand="0" w:noVBand="1"/>
      </w:tblPr>
      <w:tblGrid>
        <w:gridCol w:w="6624"/>
      </w:tblGrid>
      <w:tr w:rsidR="008E0AEB" w14:paraId="7A936906" w14:textId="77777777">
        <w:trPr>
          <w:jc w:val="center"/>
        </w:trPr>
        <w:tc>
          <w:tcPr>
            <w:tcW w:w="6624" w:type="dxa"/>
            <w:tcBorders>
              <w:top w:val="single" w:sz="6" w:space="0" w:color="665191"/>
              <w:left w:val="single" w:sz="6" w:space="0" w:color="665191"/>
              <w:bottom w:val="single" w:sz="6" w:space="0" w:color="665191"/>
              <w:right w:val="single" w:sz="6" w:space="0" w:color="665191"/>
            </w:tcBorders>
            <w:shd w:val="clear" w:color="auto" w:fill="F2EFF9"/>
            <w:vAlign w:val="center"/>
          </w:tcPr>
          <w:p w14:paraId="60ADD879" w14:textId="77777777" w:rsidR="008E0AEB" w:rsidRDefault="00000000">
            <w:pPr>
              <w:spacing w:after="0"/>
              <w:jc w:val="center"/>
            </w:pPr>
            <w:r>
              <w:rPr>
                <w:b/>
                <w:color w:val="665191"/>
                <w:sz w:val="18"/>
              </w:rPr>
              <w:t>DATA ANALYSIS</w:t>
            </w:r>
          </w:p>
          <w:p w14:paraId="0856875B" w14:textId="77777777" w:rsidR="008E0AEB" w:rsidRDefault="00000000">
            <w:pPr>
              <w:spacing w:after="0"/>
              <w:jc w:val="center"/>
            </w:pPr>
            <w:r>
              <w:rPr>
                <w:color w:val="1F2937"/>
                <w:sz w:val="16"/>
              </w:rPr>
              <w:t>Water • Microplastics • Weather • Polymer • Location</w:t>
            </w:r>
          </w:p>
        </w:tc>
      </w:tr>
    </w:tbl>
    <w:p w14:paraId="04310983" w14:textId="77777777" w:rsidR="008E0AEB" w:rsidRDefault="00000000">
      <w:pPr>
        <w:spacing w:after="0"/>
        <w:jc w:val="center"/>
      </w:pPr>
      <w:r>
        <w:rPr>
          <w:b/>
          <w:color w:val="173B63"/>
        </w:rPr>
        <w:t>↓</w:t>
      </w:r>
    </w:p>
    <w:tbl>
      <w:tblPr>
        <w:tblW w:w="0" w:type="auto"/>
        <w:jc w:val="center"/>
        <w:tblLayout w:type="fixed"/>
        <w:tblLook w:val="04A0" w:firstRow="1" w:lastRow="0" w:firstColumn="1" w:lastColumn="0" w:noHBand="0" w:noVBand="1"/>
      </w:tblPr>
      <w:tblGrid>
        <w:gridCol w:w="6624"/>
      </w:tblGrid>
      <w:tr w:rsidR="008E0AEB" w14:paraId="3FE6033A" w14:textId="77777777">
        <w:trPr>
          <w:jc w:val="center"/>
        </w:trPr>
        <w:tc>
          <w:tcPr>
            <w:tcW w:w="6624" w:type="dxa"/>
            <w:tcBorders>
              <w:top w:val="single" w:sz="6" w:space="0" w:color="C94B63"/>
              <w:left w:val="single" w:sz="6" w:space="0" w:color="C94B63"/>
              <w:bottom w:val="single" w:sz="6" w:space="0" w:color="C94B63"/>
              <w:right w:val="single" w:sz="6" w:space="0" w:color="C94B63"/>
            </w:tcBorders>
            <w:shd w:val="clear" w:color="auto" w:fill="FCEFF2"/>
            <w:vAlign w:val="center"/>
          </w:tcPr>
          <w:p w14:paraId="6846A3A7" w14:textId="77777777" w:rsidR="008E0AEB" w:rsidRDefault="00000000">
            <w:pPr>
              <w:spacing w:after="0"/>
              <w:jc w:val="center"/>
            </w:pPr>
            <w:r>
              <w:rPr>
                <w:b/>
                <w:color w:val="C94B63"/>
                <w:sz w:val="18"/>
              </w:rPr>
              <w:t>MACHINE LEARNING</w:t>
            </w:r>
          </w:p>
          <w:p w14:paraId="79013F4A" w14:textId="77777777" w:rsidR="008E0AEB" w:rsidRDefault="00000000">
            <w:pPr>
              <w:spacing w:after="0"/>
              <w:jc w:val="center"/>
            </w:pPr>
            <w:r>
              <w:rPr>
                <w:color w:val="1F2937"/>
                <w:sz w:val="16"/>
              </w:rPr>
              <w:t>Prediction &amp; risk analysis</w:t>
            </w:r>
          </w:p>
        </w:tc>
      </w:tr>
    </w:tbl>
    <w:p w14:paraId="76169FF5" w14:textId="77777777" w:rsidR="008E0AEB" w:rsidRDefault="00000000">
      <w:pPr>
        <w:spacing w:after="0"/>
        <w:jc w:val="center"/>
      </w:pPr>
      <w:r>
        <w:rPr>
          <w:b/>
          <w:color w:val="173B63"/>
        </w:rPr>
        <w:t>↓</w:t>
      </w:r>
    </w:p>
    <w:tbl>
      <w:tblPr>
        <w:tblW w:w="0" w:type="auto"/>
        <w:jc w:val="center"/>
        <w:tblLayout w:type="fixed"/>
        <w:tblLook w:val="04A0" w:firstRow="1" w:lastRow="0" w:firstColumn="1" w:lastColumn="0" w:noHBand="0" w:noVBand="1"/>
      </w:tblPr>
      <w:tblGrid>
        <w:gridCol w:w="6624"/>
      </w:tblGrid>
      <w:tr w:rsidR="008E0AEB" w14:paraId="5C6747E1" w14:textId="77777777">
        <w:trPr>
          <w:jc w:val="center"/>
        </w:trPr>
        <w:tc>
          <w:tcPr>
            <w:tcW w:w="6624" w:type="dxa"/>
            <w:tcBorders>
              <w:top w:val="single" w:sz="6" w:space="0" w:color="2E75B6"/>
              <w:left w:val="single" w:sz="6" w:space="0" w:color="2E75B6"/>
              <w:bottom w:val="single" w:sz="6" w:space="0" w:color="2E75B6"/>
              <w:right w:val="single" w:sz="6" w:space="0" w:color="2E75B6"/>
            </w:tcBorders>
            <w:shd w:val="clear" w:color="auto" w:fill="EAF4FF"/>
            <w:vAlign w:val="center"/>
          </w:tcPr>
          <w:p w14:paraId="5D037CAD" w14:textId="77777777" w:rsidR="008E0AEB" w:rsidRDefault="00000000">
            <w:pPr>
              <w:spacing w:after="0"/>
              <w:jc w:val="center"/>
            </w:pPr>
            <w:r>
              <w:rPr>
                <w:b/>
                <w:color w:val="2E75B6"/>
                <w:sz w:val="18"/>
              </w:rPr>
              <w:t>DASHBOARD</w:t>
            </w:r>
          </w:p>
          <w:p w14:paraId="69D2F0A8" w14:textId="77777777" w:rsidR="008E0AEB" w:rsidRDefault="00000000">
            <w:pPr>
              <w:spacing w:after="0"/>
              <w:jc w:val="center"/>
            </w:pPr>
            <w:r>
              <w:rPr>
                <w:color w:val="1F2937"/>
                <w:sz w:val="16"/>
              </w:rPr>
              <w:t>Power BI / Web Dashboard</w:t>
            </w:r>
          </w:p>
        </w:tc>
      </w:tr>
    </w:tbl>
    <w:p w14:paraId="013D5D55" w14:textId="77777777" w:rsidR="008E0AEB" w:rsidRDefault="00000000">
      <w:pPr>
        <w:spacing w:after="0"/>
        <w:jc w:val="center"/>
      </w:pPr>
      <w:r>
        <w:rPr>
          <w:b/>
          <w:color w:val="173B63"/>
        </w:rPr>
        <w:t>↓</w:t>
      </w:r>
    </w:p>
    <w:tbl>
      <w:tblPr>
        <w:tblW w:w="0" w:type="auto"/>
        <w:jc w:val="center"/>
        <w:tblLayout w:type="fixed"/>
        <w:tblLook w:val="04A0" w:firstRow="1" w:lastRow="0" w:firstColumn="1" w:lastColumn="0" w:noHBand="0" w:noVBand="1"/>
      </w:tblPr>
      <w:tblGrid>
        <w:gridCol w:w="6624"/>
      </w:tblGrid>
      <w:tr w:rsidR="008E0AEB" w14:paraId="2BAAD805" w14:textId="77777777">
        <w:trPr>
          <w:jc w:val="center"/>
        </w:trPr>
        <w:tc>
          <w:tcPr>
            <w:tcW w:w="6624" w:type="dxa"/>
            <w:tcBorders>
              <w:top w:val="single" w:sz="6" w:space="0" w:color="2E8B57"/>
              <w:left w:val="single" w:sz="6" w:space="0" w:color="2E8B57"/>
              <w:bottom w:val="single" w:sz="6" w:space="0" w:color="2E8B57"/>
              <w:right w:val="single" w:sz="6" w:space="0" w:color="2E8B57"/>
            </w:tcBorders>
            <w:shd w:val="clear" w:color="auto" w:fill="EEF7F2"/>
            <w:vAlign w:val="center"/>
          </w:tcPr>
          <w:p w14:paraId="2A322A25" w14:textId="77777777" w:rsidR="008E0AEB" w:rsidRDefault="00000000">
            <w:pPr>
              <w:spacing w:after="0"/>
              <w:jc w:val="center"/>
            </w:pPr>
            <w:r>
              <w:rPr>
                <w:b/>
                <w:color w:val="2E8B57"/>
                <w:sz w:val="18"/>
              </w:rPr>
              <w:t>INSIGHTS</w:t>
            </w:r>
          </w:p>
          <w:p w14:paraId="6187A3FC" w14:textId="77777777" w:rsidR="008E0AEB" w:rsidRDefault="00000000">
            <w:pPr>
              <w:spacing w:after="0"/>
              <w:jc w:val="center"/>
            </w:pPr>
            <w:r>
              <w:rPr>
                <w:color w:val="1F2937"/>
                <w:sz w:val="16"/>
              </w:rPr>
              <w:t>Risk • Trends • Geographic insights</w:t>
            </w:r>
          </w:p>
        </w:tc>
      </w:tr>
    </w:tbl>
    <w:p w14:paraId="542E1553" w14:textId="77777777" w:rsidR="008E0AEB" w:rsidRDefault="00000000">
      <w:pPr>
        <w:spacing w:before="200" w:after="100"/>
      </w:pPr>
      <w:r>
        <w:rPr>
          <w:rFonts w:ascii="Aptos Display" w:hAnsi="Aptos Display"/>
          <w:b/>
          <w:color w:val="173B63"/>
          <w:sz w:val="34"/>
        </w:rPr>
        <w:t>2. Problem Statement</w:t>
      </w:r>
    </w:p>
    <w:p w14:paraId="06F5055F" w14:textId="77777777" w:rsidR="008E0AEB" w:rsidRDefault="00000000">
      <w:pPr>
        <w:spacing w:after="80" w:line="259" w:lineRule="auto"/>
      </w:pPr>
      <w:r>
        <w:rPr>
          <w:color w:val="1F2937"/>
          <w:sz w:val="20"/>
        </w:rPr>
        <w:t>Microplastic pollution of drinking-water sources is a serious concern. Water-quality data is fragmented across different sources, water-quality reports require extensive manual review, and there is no unified system to observe the situation and provide relevant insights. InsightX addresses the need for an analytical dashboard that collects data, visualizes it, and helps recognize pollution and water-quality patterns.</w:t>
      </w:r>
    </w:p>
    <w:p w14:paraId="00DBB66D" w14:textId="77777777" w:rsidR="008E0AEB" w:rsidRDefault="00000000">
      <w:pPr>
        <w:spacing w:before="200" w:after="100"/>
      </w:pPr>
      <w:r>
        <w:rPr>
          <w:rFonts w:ascii="Aptos Display" w:hAnsi="Aptos Display"/>
          <w:b/>
          <w:color w:val="173B63"/>
          <w:sz w:val="34"/>
        </w:rPr>
        <w:t>3. Solution Overview</w:t>
      </w:r>
    </w:p>
    <w:p w14:paraId="07F22DD2" w14:textId="77777777" w:rsidR="008E0AEB" w:rsidRDefault="00000000">
      <w:pPr>
        <w:pStyle w:val="ListBullet"/>
        <w:spacing w:after="40"/>
        <w:ind w:left="288"/>
      </w:pPr>
      <w:r>
        <w:rPr>
          <w:color w:val="1F2937"/>
          <w:sz w:val="19"/>
        </w:rPr>
        <w:t>Centralized water-quality data management.</w:t>
      </w:r>
    </w:p>
    <w:p w14:paraId="70D489EF" w14:textId="77777777" w:rsidR="008E0AEB" w:rsidRDefault="00000000">
      <w:pPr>
        <w:pStyle w:val="ListBullet"/>
        <w:spacing w:after="40"/>
        <w:ind w:left="288"/>
      </w:pPr>
      <w:r>
        <w:rPr>
          <w:color w:val="1F2937"/>
          <w:sz w:val="19"/>
        </w:rPr>
        <w:t>Laboratory report integration.</w:t>
      </w:r>
    </w:p>
    <w:p w14:paraId="24BC8774" w14:textId="77777777" w:rsidR="008E0AEB" w:rsidRDefault="00000000">
      <w:pPr>
        <w:pStyle w:val="ListBullet"/>
        <w:spacing w:after="40"/>
        <w:ind w:left="288"/>
      </w:pPr>
      <w:r>
        <w:rPr>
          <w:color w:val="1F2937"/>
          <w:sz w:val="19"/>
        </w:rPr>
        <w:t>Microplastic contamination analysis.</w:t>
      </w:r>
    </w:p>
    <w:p w14:paraId="6FA5457A" w14:textId="77777777" w:rsidR="008E0AEB" w:rsidRDefault="00000000">
      <w:pPr>
        <w:pStyle w:val="ListBullet"/>
        <w:spacing w:after="40"/>
        <w:ind w:left="288"/>
      </w:pPr>
      <w:r>
        <w:rPr>
          <w:color w:val="1F2937"/>
          <w:sz w:val="19"/>
        </w:rPr>
        <w:t>High-risk location identification.</w:t>
      </w:r>
    </w:p>
    <w:p w14:paraId="32675F71" w14:textId="77777777" w:rsidR="008E0AEB" w:rsidRDefault="00000000">
      <w:pPr>
        <w:pStyle w:val="ListBullet"/>
        <w:spacing w:after="40"/>
        <w:ind w:left="288"/>
      </w:pPr>
      <w:r>
        <w:rPr>
          <w:color w:val="1F2937"/>
          <w:sz w:val="19"/>
        </w:rPr>
        <w:t>Water-quality trend monitoring.</w:t>
      </w:r>
    </w:p>
    <w:p w14:paraId="42C55149" w14:textId="77777777" w:rsidR="008E0AEB" w:rsidRDefault="00000000">
      <w:pPr>
        <w:pStyle w:val="ListBullet"/>
        <w:spacing w:after="40"/>
        <w:ind w:left="288"/>
      </w:pPr>
      <w:r>
        <w:rPr>
          <w:color w:val="1F2937"/>
          <w:sz w:val="19"/>
        </w:rPr>
        <w:t>Interactive Power BI dashboard and data-driven decisions.</w:t>
      </w:r>
    </w:p>
    <w:p w14:paraId="26CC3231" w14:textId="77777777" w:rsidR="008E0AEB" w:rsidRDefault="00000000">
      <w:pPr>
        <w:pStyle w:val="ListBullet"/>
        <w:spacing w:after="40"/>
        <w:ind w:left="288"/>
      </w:pPr>
      <w:r>
        <w:rPr>
          <w:color w:val="1F2937"/>
          <w:sz w:val="19"/>
        </w:rPr>
        <w:t>Filtration recommendation system.</w:t>
      </w:r>
    </w:p>
    <w:p w14:paraId="02AE3F05" w14:textId="77777777" w:rsidR="008E0AEB" w:rsidRDefault="00000000">
      <w:pPr>
        <w:pStyle w:val="ListBullet"/>
        <w:spacing w:after="40"/>
        <w:ind w:left="288"/>
      </w:pPr>
      <w:r>
        <w:rPr>
          <w:color w:val="1F2937"/>
          <w:sz w:val="19"/>
        </w:rPr>
        <w:t>Automated report generation.</w:t>
      </w:r>
    </w:p>
    <w:p w14:paraId="71B465A6" w14:textId="77777777" w:rsidR="008E0AEB" w:rsidRDefault="00000000">
      <w:pPr>
        <w:pStyle w:val="ListBullet"/>
        <w:spacing w:after="40"/>
        <w:ind w:left="288"/>
      </w:pPr>
      <w:r>
        <w:rPr>
          <w:color w:val="1F2937"/>
          <w:sz w:val="19"/>
        </w:rPr>
        <w:t>Real-time KPI monitoring.</w:t>
      </w:r>
    </w:p>
    <w:p w14:paraId="30AC9269" w14:textId="77777777" w:rsidR="008E0AEB" w:rsidRDefault="00000000">
      <w:pPr>
        <w:spacing w:before="200" w:after="100"/>
      </w:pPr>
      <w:r>
        <w:rPr>
          <w:rFonts w:ascii="Aptos Display" w:hAnsi="Aptos Display"/>
          <w:b/>
          <w:color w:val="173B63"/>
          <w:sz w:val="34"/>
        </w:rPr>
        <w:lastRenderedPageBreak/>
        <w:t>4. Project Data</w:t>
      </w:r>
    </w:p>
    <w:p w14:paraId="67798F59" w14:textId="77777777" w:rsidR="008E0AEB" w:rsidRDefault="00000000">
      <w:pPr>
        <w:spacing w:after="80" w:line="259" w:lineRule="auto"/>
      </w:pPr>
      <w:r>
        <w:rPr>
          <w:color w:val="1F2937"/>
          <w:sz w:val="20"/>
        </w:rPr>
        <w:t>The project works with cleaned datasets covering weather, water samples, machine-learning predictions, polymers, and locations.</w:t>
      </w:r>
    </w:p>
    <w:p w14:paraId="3D7D34EE" w14:textId="77777777" w:rsidR="008E0AEB" w:rsidRDefault="00000000">
      <w:pPr>
        <w:pStyle w:val="ListBullet"/>
        <w:spacing w:after="40"/>
        <w:ind w:left="288"/>
      </w:pPr>
      <w:r>
        <w:rPr>
          <w:color w:val="1F2937"/>
          <w:sz w:val="19"/>
        </w:rPr>
        <w:t>`dim_weather` – weather and runoff information.</w:t>
      </w:r>
    </w:p>
    <w:p w14:paraId="07646202" w14:textId="77777777" w:rsidR="008E0AEB" w:rsidRDefault="00000000">
      <w:pPr>
        <w:pStyle w:val="ListBullet"/>
        <w:spacing w:after="40"/>
        <w:ind w:left="288"/>
      </w:pPr>
      <w:r>
        <w:rPr>
          <w:color w:val="1F2937"/>
          <w:sz w:val="19"/>
        </w:rPr>
        <w:t>`fact_water_samples` – water-quality, microplastic, polymer, morphology and risk information.</w:t>
      </w:r>
    </w:p>
    <w:p w14:paraId="3110AE82" w14:textId="77777777" w:rsidR="008E0AEB" w:rsidRDefault="00000000">
      <w:pPr>
        <w:pStyle w:val="ListBullet"/>
        <w:spacing w:after="40"/>
        <w:ind w:left="288"/>
      </w:pPr>
      <w:r>
        <w:rPr>
          <w:color w:val="1F2937"/>
          <w:sz w:val="19"/>
        </w:rPr>
        <w:t>`ml_predictions` – prediction-related outputs.</w:t>
      </w:r>
    </w:p>
    <w:p w14:paraId="68038B83" w14:textId="77777777" w:rsidR="008E0AEB" w:rsidRDefault="00000000">
      <w:pPr>
        <w:pStyle w:val="ListBullet"/>
        <w:spacing w:after="40"/>
        <w:ind w:left="288"/>
      </w:pPr>
      <w:r>
        <w:rPr>
          <w:color w:val="1F2937"/>
          <w:sz w:val="19"/>
        </w:rPr>
        <w:t>`dim_polymers` – polymer characteristics including toxicity and degradation information.</w:t>
      </w:r>
    </w:p>
    <w:p w14:paraId="6B0C1C12" w14:textId="77777777" w:rsidR="008E0AEB" w:rsidRDefault="00000000">
      <w:pPr>
        <w:pStyle w:val="ListBullet"/>
        <w:spacing w:after="40"/>
        <w:ind w:left="288"/>
      </w:pPr>
      <w:r>
        <w:rPr>
          <w:color w:val="1F2937"/>
          <w:sz w:val="19"/>
        </w:rPr>
        <w:t>`dim_locations` – geographical and location-related information.</w:t>
      </w:r>
    </w:p>
    <w:p w14:paraId="4A9DC591" w14:textId="77777777" w:rsidR="008E0AEB" w:rsidRDefault="00000000">
      <w:pPr>
        <w:spacing w:before="200" w:after="100"/>
      </w:pPr>
      <w:r>
        <w:rPr>
          <w:rFonts w:ascii="Aptos Display" w:hAnsi="Aptos Display"/>
          <w:b/>
          <w:color w:val="173B63"/>
          <w:sz w:val="34"/>
        </w:rPr>
        <w:t>5. Data Cleaning &amp; Preprocessing</w:t>
      </w:r>
    </w:p>
    <w:p w14:paraId="21B11C3A" w14:textId="77777777" w:rsidR="008E0AEB" w:rsidRDefault="00000000">
      <w:pPr>
        <w:spacing w:after="80" w:line="259" w:lineRule="auto"/>
      </w:pPr>
      <w:r>
        <w:rPr>
          <w:color w:val="1F2937"/>
          <w:sz w:val="20"/>
        </w:rPr>
        <w:t>All datasets were checked and prepared before analysis and machine learning.</w:t>
      </w:r>
    </w:p>
    <w:p w14:paraId="22949AAA" w14:textId="77777777" w:rsidR="008E0AEB" w:rsidRDefault="00000000">
      <w:pPr>
        <w:pStyle w:val="ListBullet"/>
        <w:spacing w:after="40"/>
        <w:ind w:left="288"/>
      </w:pPr>
      <w:r>
        <w:rPr>
          <w:color w:val="1F2937"/>
          <w:sz w:val="19"/>
        </w:rPr>
        <w:t>Missing-value and duplicate checks.</w:t>
      </w:r>
    </w:p>
    <w:p w14:paraId="39FE2B13" w14:textId="77777777" w:rsidR="008E0AEB" w:rsidRDefault="00000000">
      <w:pPr>
        <w:pStyle w:val="ListBullet"/>
        <w:spacing w:after="40"/>
        <w:ind w:left="288"/>
      </w:pPr>
      <w:r>
        <w:rPr>
          <w:color w:val="1F2937"/>
          <w:sz w:val="19"/>
        </w:rPr>
        <w:t>Data-type and date/time corrections.</w:t>
      </w:r>
    </w:p>
    <w:p w14:paraId="66C73E08" w14:textId="77777777" w:rsidR="008E0AEB" w:rsidRDefault="00000000">
      <w:pPr>
        <w:pStyle w:val="ListBullet"/>
        <w:spacing w:after="40"/>
        <w:ind w:left="288"/>
      </w:pPr>
      <w:r>
        <w:rPr>
          <w:color w:val="1F2937"/>
          <w:sz w:val="19"/>
        </w:rPr>
        <w:t>Validation of numerical values and ranges.</w:t>
      </w:r>
    </w:p>
    <w:p w14:paraId="04A3B9B6" w14:textId="77777777" w:rsidR="008E0AEB" w:rsidRDefault="00000000">
      <w:pPr>
        <w:pStyle w:val="ListBullet"/>
        <w:spacing w:after="40"/>
        <w:ind w:left="288"/>
      </w:pPr>
      <w:r>
        <w:rPr>
          <w:color w:val="1F2937"/>
          <w:sz w:val="19"/>
        </w:rPr>
        <w:t>Standardization of text and categorical fields.</w:t>
      </w:r>
    </w:p>
    <w:p w14:paraId="181837D0" w14:textId="77777777" w:rsidR="008E0AEB" w:rsidRDefault="00000000">
      <w:pPr>
        <w:pStyle w:val="ListBullet"/>
        <w:spacing w:after="40"/>
        <w:ind w:left="288"/>
      </w:pPr>
      <w:r>
        <w:rPr>
          <w:color w:val="1F2937"/>
          <w:sz w:val="19"/>
        </w:rPr>
        <w:t>Identifier consistency checks such as Sample_ID and Location_ID.</w:t>
      </w:r>
    </w:p>
    <w:p w14:paraId="7421DEFB" w14:textId="77777777" w:rsidR="008E0AEB" w:rsidRDefault="00000000">
      <w:pPr>
        <w:pStyle w:val="ListBullet"/>
        <w:spacing w:after="40"/>
        <w:ind w:left="288"/>
      </w:pPr>
      <w:r>
        <w:rPr>
          <w:color w:val="1F2937"/>
          <w:sz w:val="19"/>
        </w:rPr>
        <w:t>Outlier and unusual-value checks.</w:t>
      </w:r>
    </w:p>
    <w:p w14:paraId="52743AC5" w14:textId="77777777" w:rsidR="008E0AEB" w:rsidRDefault="00000000">
      <w:pPr>
        <w:pStyle w:val="ListBullet"/>
        <w:spacing w:after="40"/>
        <w:ind w:left="288"/>
      </w:pPr>
      <w:r>
        <w:rPr>
          <w:color w:val="1F2937"/>
          <w:sz w:val="19"/>
        </w:rPr>
        <w:t>Preparation of clean datasets for analysis, machine learning and dashboard integration.</w:t>
      </w:r>
    </w:p>
    <w:p w14:paraId="4FFF6D82" w14:textId="77777777" w:rsidR="008E0AEB" w:rsidRDefault="00000000">
      <w:pPr>
        <w:spacing w:before="200" w:after="100"/>
      </w:pPr>
      <w:r>
        <w:rPr>
          <w:rFonts w:ascii="Aptos Display" w:hAnsi="Aptos Display"/>
          <w:b/>
          <w:color w:val="173B63"/>
          <w:sz w:val="34"/>
        </w:rPr>
        <w:t>6. Data Analysis &amp; Key Findings</w:t>
      </w:r>
    </w:p>
    <w:p w14:paraId="1518FB2E" w14:textId="77777777" w:rsidR="008E0AEB" w:rsidRDefault="00000000">
      <w:pPr>
        <w:spacing w:after="80" w:line="259" w:lineRule="auto"/>
      </w:pPr>
      <w:r>
        <w:rPr>
          <w:color w:val="1F2937"/>
          <w:sz w:val="20"/>
        </w:rPr>
        <w:t>The analysis covers water quality, microplastic concentration, particle size, polymer types, morphology, risk levels, locations and weather-related patterns.</w:t>
      </w:r>
    </w:p>
    <w:p w14:paraId="7A68DD36" w14:textId="77777777" w:rsidR="008E0AEB" w:rsidRDefault="00000000">
      <w:pPr>
        <w:pStyle w:val="ListBullet"/>
        <w:spacing w:after="40"/>
        <w:ind w:left="288"/>
      </w:pPr>
      <w:r>
        <w:rPr>
          <w:color w:val="1F2937"/>
          <w:sz w:val="19"/>
        </w:rPr>
        <w:t>Rainfall and surface runoff show a strong correlation of about 0.93.</w:t>
      </w:r>
    </w:p>
    <w:p w14:paraId="23FB6817" w14:textId="77777777" w:rsidR="008E0AEB" w:rsidRDefault="00000000">
      <w:pPr>
        <w:pStyle w:val="ListBullet"/>
        <w:spacing w:after="40"/>
        <w:ind w:left="288"/>
      </w:pPr>
      <w:r>
        <w:rPr>
          <w:color w:val="1F2937"/>
          <w:sz w:val="19"/>
        </w:rPr>
        <w:t>Average runoff is about 1.62 for light rain, 6.87 for moderate rain and 19.23 for heavy rain.</w:t>
      </w:r>
    </w:p>
    <w:p w14:paraId="7ED4FD6A" w14:textId="77777777" w:rsidR="008E0AEB" w:rsidRDefault="00000000">
      <w:pPr>
        <w:pStyle w:val="ListBullet"/>
        <w:spacing w:after="40"/>
        <w:ind w:left="288"/>
      </w:pPr>
      <w:r>
        <w:rPr>
          <w:color w:val="1F2937"/>
          <w:sz w:val="19"/>
        </w:rPr>
        <w:t>Wind speed has very little relationship with runoff, with a correlation of about 0.03.</w:t>
      </w:r>
    </w:p>
    <w:p w14:paraId="4C0ABB27" w14:textId="77777777" w:rsidR="008E0AEB" w:rsidRDefault="00000000">
      <w:pPr>
        <w:pStyle w:val="ListBullet"/>
        <w:spacing w:after="40"/>
        <w:ind w:left="288"/>
      </w:pPr>
      <w:r>
        <w:rPr>
          <w:color w:val="1F2937"/>
          <w:sz w:val="19"/>
        </w:rPr>
        <w:t>PVC has the highest toxicity score in the analyzed polymer data and a degradation time of about 1000 years.</w:t>
      </w:r>
    </w:p>
    <w:p w14:paraId="52BA9385" w14:textId="77777777" w:rsidR="008E0AEB" w:rsidRDefault="00000000">
      <w:pPr>
        <w:pStyle w:val="ListBullet"/>
        <w:spacing w:after="40"/>
        <w:ind w:left="288"/>
      </w:pPr>
      <w:r>
        <w:rPr>
          <w:color w:val="1F2937"/>
          <w:sz w:val="19"/>
        </w:rPr>
        <w:t>The predicted microplastic count has a correlation of about 0.995 with the actual count, with an average prediction error of about 5%.</w:t>
      </w:r>
    </w:p>
    <w:p w14:paraId="5ABA32AD" w14:textId="77777777" w:rsidR="008E0AEB" w:rsidRDefault="00000000">
      <w:pPr>
        <w:pStyle w:val="ListBullet"/>
        <w:spacing w:after="40"/>
        <w:ind w:left="288"/>
      </w:pPr>
      <w:r>
        <w:rPr>
          <w:color w:val="1F2937"/>
          <w:sz w:val="19"/>
        </w:rPr>
        <w:t>The contamination risk score has a correlation of about 0.994 with actual microplastic count.</w:t>
      </w:r>
    </w:p>
    <w:p w14:paraId="3436FD20" w14:textId="77777777" w:rsidR="008E0AEB" w:rsidRDefault="00000000">
      <w:pPr>
        <w:pStyle w:val="ListBullet"/>
        <w:spacing w:after="40"/>
        <w:ind w:left="288"/>
      </w:pPr>
      <w:r>
        <w:rPr>
          <w:color w:val="1F2937"/>
          <w:sz w:val="19"/>
        </w:rPr>
        <w:t>The location dataset covers 10 monitoring locations and connects water bodies with nearby possible pollution sources.</w:t>
      </w:r>
    </w:p>
    <w:p w14:paraId="3C998C24" w14:textId="77777777" w:rsidR="008E0AEB" w:rsidRDefault="00000000">
      <w:pPr>
        <w:spacing w:before="200" w:after="100"/>
      </w:pPr>
      <w:r>
        <w:rPr>
          <w:rFonts w:ascii="Aptos Display" w:hAnsi="Aptos Display"/>
          <w:b/>
          <w:color w:val="173B63"/>
          <w:sz w:val="34"/>
        </w:rPr>
        <w:t>7. Machine Learning</w:t>
      </w:r>
    </w:p>
    <w:p w14:paraId="69A220E9" w14:textId="77777777" w:rsidR="008E0AEB" w:rsidRDefault="00000000">
      <w:pPr>
        <w:spacing w:after="80" w:line="259" w:lineRule="auto"/>
      </w:pPr>
      <w:r>
        <w:rPr>
          <w:color w:val="1F2937"/>
          <w:sz w:val="20"/>
        </w:rPr>
        <w:t>A location-based classification module uses `dim_locations_cleaned.csv` to demonstrate classification of `Water_Body_Type` from geographical and location-related characteristics.</w:t>
      </w:r>
    </w:p>
    <w:p w14:paraId="0BD570B3" w14:textId="77777777" w:rsidR="008E0AEB" w:rsidRDefault="00000000">
      <w:pPr>
        <w:pStyle w:val="ListBullet"/>
        <w:spacing w:after="40"/>
        <w:ind w:left="288"/>
      </w:pPr>
      <w:r>
        <w:rPr>
          <w:color w:val="1F2937"/>
          <w:sz w:val="19"/>
        </w:rPr>
        <w:t>Target: `Water_Body_Type`</w:t>
      </w:r>
    </w:p>
    <w:p w14:paraId="165145A4" w14:textId="77777777" w:rsidR="008E0AEB" w:rsidRDefault="00000000">
      <w:pPr>
        <w:pStyle w:val="ListBullet"/>
        <w:spacing w:after="40"/>
        <w:ind w:left="288"/>
      </w:pPr>
      <w:r>
        <w:rPr>
          <w:color w:val="1F2937"/>
          <w:sz w:val="19"/>
        </w:rPr>
        <w:t>Features: Latitude, Longitude, City, State, Nearby Industry Type</w:t>
      </w:r>
    </w:p>
    <w:p w14:paraId="46E96A69" w14:textId="77777777" w:rsidR="008E0AEB" w:rsidRDefault="00000000">
      <w:pPr>
        <w:pStyle w:val="ListBullet"/>
        <w:spacing w:after="40"/>
        <w:ind w:left="288"/>
      </w:pPr>
      <w:r>
        <w:rPr>
          <w:color w:val="1F2937"/>
          <w:sz w:val="19"/>
        </w:rPr>
        <w:t>Algorithm: Random Forest Classifier</w:t>
      </w:r>
    </w:p>
    <w:p w14:paraId="03A42314" w14:textId="77777777" w:rsidR="008E0AEB" w:rsidRDefault="00000000">
      <w:pPr>
        <w:pStyle w:val="ListBullet"/>
        <w:spacing w:after="40"/>
        <w:ind w:left="288"/>
      </w:pPr>
      <w:r>
        <w:rPr>
          <w:color w:val="1F2937"/>
          <w:sz w:val="19"/>
        </w:rPr>
        <w:t>Preprocessing: feature selection, one-hot encoding and train/test split</w:t>
      </w:r>
    </w:p>
    <w:p w14:paraId="4AE25D14" w14:textId="77777777" w:rsidR="008E0AEB" w:rsidRDefault="00000000">
      <w:pPr>
        <w:pStyle w:val="ListBullet"/>
        <w:spacing w:after="40"/>
        <w:ind w:left="288"/>
      </w:pPr>
      <w:r>
        <w:rPr>
          <w:color w:val="1F2937"/>
          <w:sz w:val="19"/>
        </w:rPr>
        <w:t>Evaluation: Accuracy, Precision, Recall, F1 Score and Confusion Matrix</w:t>
      </w:r>
    </w:p>
    <w:p w14:paraId="6919A58D" w14:textId="77777777" w:rsidR="008E0AEB" w:rsidRDefault="00000000">
      <w:pPr>
        <w:spacing w:after="80" w:line="259" w:lineRule="auto"/>
      </w:pPr>
      <w:r>
        <w:rPr>
          <w:color w:val="1F2937"/>
          <w:sz w:val="20"/>
        </w:rPr>
        <w:t>The location model is described as a demonstration model because the location dataset does not directly contain microplastic contamination measurements.</w:t>
      </w:r>
    </w:p>
    <w:p w14:paraId="33651B50" w14:textId="77777777" w:rsidR="005870B1" w:rsidRDefault="005870B1">
      <w:pPr>
        <w:spacing w:before="200" w:after="100"/>
        <w:rPr>
          <w:rFonts w:ascii="Aptos Display" w:hAnsi="Aptos Display"/>
          <w:b/>
          <w:color w:val="173B63"/>
          <w:sz w:val="34"/>
        </w:rPr>
      </w:pPr>
    </w:p>
    <w:p w14:paraId="17F0F189" w14:textId="14F5C3CC" w:rsidR="008E0AEB" w:rsidRDefault="00000000">
      <w:pPr>
        <w:spacing w:before="200" w:after="100"/>
      </w:pPr>
      <w:r>
        <w:rPr>
          <w:rFonts w:ascii="Aptos Display" w:hAnsi="Aptos Display"/>
          <w:b/>
          <w:color w:val="173B63"/>
          <w:sz w:val="34"/>
        </w:rPr>
        <w:lastRenderedPageBreak/>
        <w:t>8. Dashboard</w:t>
      </w:r>
    </w:p>
    <w:p w14:paraId="116ECA0C" w14:textId="77777777" w:rsidR="008E0AEB" w:rsidRDefault="00000000">
      <w:pPr>
        <w:spacing w:after="80" w:line="259" w:lineRule="auto"/>
      </w:pPr>
      <w:r>
        <w:rPr>
          <w:color w:val="1F2937"/>
          <w:sz w:val="20"/>
        </w:rPr>
        <w:t>The dashboard presents the cleaned data, analysis results and machine-learning outputs through interactive visualizations.</w:t>
      </w:r>
    </w:p>
    <w:p w14:paraId="6249E774" w14:textId="77777777" w:rsidR="008E0AEB" w:rsidRDefault="00000000">
      <w:pPr>
        <w:pStyle w:val="ListBullet"/>
        <w:spacing w:after="40"/>
        <w:ind w:left="288"/>
      </w:pPr>
      <w:r>
        <w:rPr>
          <w:color w:val="1F2937"/>
          <w:sz w:val="19"/>
        </w:rPr>
        <w:t>KPI cards for key water-quality and microplastic measures.</w:t>
      </w:r>
    </w:p>
    <w:p w14:paraId="484136B7" w14:textId="77777777" w:rsidR="008E0AEB" w:rsidRDefault="00000000">
      <w:pPr>
        <w:pStyle w:val="ListBullet"/>
        <w:spacing w:after="40"/>
        <w:ind w:left="288"/>
      </w:pPr>
      <w:r>
        <w:rPr>
          <w:color w:val="1F2937"/>
          <w:sz w:val="19"/>
        </w:rPr>
        <w:t>Location-wise microplastic analysis.</w:t>
      </w:r>
    </w:p>
    <w:p w14:paraId="08DCE1B3" w14:textId="77777777" w:rsidR="008E0AEB" w:rsidRDefault="00000000">
      <w:pPr>
        <w:pStyle w:val="ListBullet"/>
        <w:spacing w:after="40"/>
        <w:ind w:left="288"/>
      </w:pPr>
      <w:r>
        <w:rPr>
          <w:color w:val="1F2937"/>
          <w:sz w:val="19"/>
        </w:rPr>
        <w:t>Morphology and polymer distribution.</w:t>
      </w:r>
    </w:p>
    <w:p w14:paraId="1CCB53FD" w14:textId="77777777" w:rsidR="008E0AEB" w:rsidRDefault="00000000">
      <w:pPr>
        <w:pStyle w:val="ListBullet"/>
        <w:spacing w:after="40"/>
        <w:ind w:left="288"/>
      </w:pPr>
      <w:r>
        <w:rPr>
          <w:color w:val="1F2937"/>
          <w:sz w:val="19"/>
        </w:rPr>
        <w:t>Risk-level analysis.</w:t>
      </w:r>
    </w:p>
    <w:p w14:paraId="3F61E115" w14:textId="77777777" w:rsidR="008E0AEB" w:rsidRDefault="00000000">
      <w:pPr>
        <w:pStyle w:val="ListBullet"/>
        <w:spacing w:after="40"/>
        <w:ind w:left="288"/>
      </w:pPr>
      <w:r>
        <w:rPr>
          <w:color w:val="1F2937"/>
          <w:sz w:val="19"/>
        </w:rPr>
        <w:t>Interactive filters and charts.</w:t>
      </w:r>
    </w:p>
    <w:p w14:paraId="2904CA1B" w14:textId="77777777" w:rsidR="008E0AEB" w:rsidRDefault="00000000">
      <w:pPr>
        <w:pStyle w:val="ListBullet"/>
        <w:spacing w:after="40"/>
        <w:ind w:left="288"/>
      </w:pPr>
      <w:r>
        <w:rPr>
          <w:color w:val="1F2937"/>
          <w:sz w:val="19"/>
        </w:rPr>
        <w:t>Power BI dashboard for monitoring and decision support.</w:t>
      </w:r>
    </w:p>
    <w:p w14:paraId="37CA41BB" w14:textId="77777777" w:rsidR="008E0AEB" w:rsidRDefault="00000000">
      <w:pPr>
        <w:spacing w:before="200" w:after="100"/>
      </w:pPr>
      <w:r>
        <w:rPr>
          <w:rFonts w:ascii="Aptos Display" w:hAnsi="Aptos Display"/>
          <w:b/>
          <w:color w:val="173B63"/>
          <w:sz w:val="34"/>
        </w:rPr>
        <w:t>9. Team Roles</w:t>
      </w:r>
    </w:p>
    <w:tbl>
      <w:tblPr>
        <w:tblW w:w="0" w:type="auto"/>
        <w:jc w:val="center"/>
        <w:tblLook w:val="04A0" w:firstRow="1" w:lastRow="0" w:firstColumn="1" w:lastColumn="0" w:noHBand="0" w:noVBand="1"/>
      </w:tblPr>
      <w:tblGrid>
        <w:gridCol w:w="5184"/>
        <w:gridCol w:w="5184"/>
      </w:tblGrid>
      <w:tr w:rsidR="008E0AEB" w14:paraId="465F91D3" w14:textId="77777777">
        <w:trPr>
          <w:jc w:val="center"/>
        </w:trPr>
        <w:tc>
          <w:tcPr>
            <w:tcW w:w="5184" w:type="dxa"/>
            <w:shd w:val="clear" w:color="auto" w:fill="173B63"/>
            <w:vAlign w:val="center"/>
          </w:tcPr>
          <w:p w14:paraId="65486731" w14:textId="77777777" w:rsidR="008E0AEB" w:rsidRDefault="00000000">
            <w:pPr>
              <w:jc w:val="center"/>
            </w:pPr>
            <w:r>
              <w:rPr>
                <w:b/>
                <w:color w:val="FFFFFF"/>
                <w:sz w:val="18"/>
              </w:rPr>
              <w:t>ROLE</w:t>
            </w:r>
          </w:p>
        </w:tc>
        <w:tc>
          <w:tcPr>
            <w:tcW w:w="5184" w:type="dxa"/>
            <w:shd w:val="clear" w:color="auto" w:fill="173B63"/>
            <w:vAlign w:val="center"/>
          </w:tcPr>
          <w:p w14:paraId="25ABAED9" w14:textId="77777777" w:rsidR="008E0AEB" w:rsidRDefault="00000000">
            <w:pPr>
              <w:jc w:val="center"/>
            </w:pPr>
            <w:r>
              <w:rPr>
                <w:b/>
                <w:color w:val="FFFFFF"/>
                <w:sz w:val="18"/>
              </w:rPr>
              <w:t>RESPONSIBILITY</w:t>
            </w:r>
          </w:p>
        </w:tc>
      </w:tr>
      <w:tr w:rsidR="008E0AEB" w14:paraId="7EA19B40" w14:textId="77777777">
        <w:trPr>
          <w:jc w:val="center"/>
        </w:trPr>
        <w:tc>
          <w:tcPr>
            <w:tcW w:w="5184" w:type="dxa"/>
            <w:tcBorders>
              <w:top w:val="single" w:sz="8" w:space="0" w:color="D9E2EC"/>
              <w:left w:val="single" w:sz="8" w:space="0" w:color="D9E2EC"/>
              <w:bottom w:val="single" w:sz="8" w:space="0" w:color="D9E2EC"/>
              <w:right w:val="single" w:sz="8" w:space="0" w:color="D9E2EC"/>
            </w:tcBorders>
            <w:shd w:val="clear" w:color="auto" w:fill="EAF3FB"/>
            <w:vAlign w:val="center"/>
          </w:tcPr>
          <w:p w14:paraId="5B6A2112" w14:textId="77777777" w:rsidR="008E0AEB" w:rsidRDefault="00000000">
            <w:r>
              <w:rPr>
                <w:b/>
                <w:color w:val="173B63"/>
                <w:sz w:val="18"/>
              </w:rPr>
              <w:t>Data Cleaning &amp; Preprocessing</w:t>
            </w:r>
          </w:p>
        </w:tc>
        <w:tc>
          <w:tcPr>
            <w:tcW w:w="5184" w:type="dxa"/>
            <w:tcBorders>
              <w:top w:val="single" w:sz="8" w:space="0" w:color="D9E2EC"/>
              <w:left w:val="single" w:sz="8" w:space="0" w:color="D9E2EC"/>
              <w:bottom w:val="single" w:sz="8" w:space="0" w:color="D9E2EC"/>
              <w:right w:val="single" w:sz="8" w:space="0" w:color="D9E2EC"/>
            </w:tcBorders>
            <w:shd w:val="clear" w:color="auto" w:fill="FFFFFF"/>
            <w:vAlign w:val="center"/>
          </w:tcPr>
          <w:p w14:paraId="11838C14" w14:textId="77777777" w:rsidR="008E0AEB" w:rsidRDefault="00000000">
            <w:r>
              <w:rPr>
                <w:color w:val="1F2937"/>
                <w:sz w:val="18"/>
              </w:rPr>
              <w:t>Clean, validate and prepare the project datasets.</w:t>
            </w:r>
          </w:p>
        </w:tc>
      </w:tr>
      <w:tr w:rsidR="008E0AEB" w14:paraId="3C3EA70B" w14:textId="77777777">
        <w:trPr>
          <w:jc w:val="center"/>
        </w:trPr>
        <w:tc>
          <w:tcPr>
            <w:tcW w:w="5184" w:type="dxa"/>
            <w:tcBorders>
              <w:top w:val="single" w:sz="8" w:space="0" w:color="D9E2EC"/>
              <w:left w:val="single" w:sz="8" w:space="0" w:color="D9E2EC"/>
              <w:bottom w:val="single" w:sz="8" w:space="0" w:color="D9E2EC"/>
              <w:right w:val="single" w:sz="8" w:space="0" w:color="D9E2EC"/>
            </w:tcBorders>
            <w:shd w:val="clear" w:color="auto" w:fill="EAF3FB"/>
            <w:vAlign w:val="center"/>
          </w:tcPr>
          <w:p w14:paraId="18CDEB1A" w14:textId="77777777" w:rsidR="008E0AEB" w:rsidRDefault="00000000">
            <w:r>
              <w:rPr>
                <w:b/>
                <w:color w:val="173B63"/>
                <w:sz w:val="18"/>
              </w:rPr>
              <w:t>Data Analysis &amp; Visualization</w:t>
            </w:r>
          </w:p>
        </w:tc>
        <w:tc>
          <w:tcPr>
            <w:tcW w:w="5184" w:type="dxa"/>
            <w:tcBorders>
              <w:top w:val="single" w:sz="8" w:space="0" w:color="D9E2EC"/>
              <w:left w:val="single" w:sz="8" w:space="0" w:color="D9E2EC"/>
              <w:bottom w:val="single" w:sz="8" w:space="0" w:color="D9E2EC"/>
              <w:right w:val="single" w:sz="8" w:space="0" w:color="D9E2EC"/>
            </w:tcBorders>
            <w:shd w:val="clear" w:color="auto" w:fill="FFFFFF"/>
            <w:vAlign w:val="center"/>
          </w:tcPr>
          <w:p w14:paraId="2EC0F9DF" w14:textId="77777777" w:rsidR="008E0AEB" w:rsidRDefault="00000000">
            <w:r>
              <w:rPr>
                <w:color w:val="1F2937"/>
                <w:sz w:val="18"/>
              </w:rPr>
              <w:t>Perform EDA, identify trends and relationships, and create visualizations.</w:t>
            </w:r>
          </w:p>
        </w:tc>
      </w:tr>
      <w:tr w:rsidR="008E0AEB" w14:paraId="2F7489F7" w14:textId="77777777">
        <w:trPr>
          <w:jc w:val="center"/>
        </w:trPr>
        <w:tc>
          <w:tcPr>
            <w:tcW w:w="5184" w:type="dxa"/>
            <w:tcBorders>
              <w:top w:val="single" w:sz="8" w:space="0" w:color="D9E2EC"/>
              <w:left w:val="single" w:sz="8" w:space="0" w:color="D9E2EC"/>
              <w:bottom w:val="single" w:sz="8" w:space="0" w:color="D9E2EC"/>
              <w:right w:val="single" w:sz="8" w:space="0" w:color="D9E2EC"/>
            </w:tcBorders>
            <w:shd w:val="clear" w:color="auto" w:fill="EAF3FB"/>
            <w:vAlign w:val="center"/>
          </w:tcPr>
          <w:p w14:paraId="4A9B3254" w14:textId="77777777" w:rsidR="008E0AEB" w:rsidRDefault="00000000">
            <w:r>
              <w:rPr>
                <w:b/>
                <w:color w:val="173B63"/>
                <w:sz w:val="18"/>
              </w:rPr>
              <w:t>Machine Learning</w:t>
            </w:r>
          </w:p>
        </w:tc>
        <w:tc>
          <w:tcPr>
            <w:tcW w:w="5184" w:type="dxa"/>
            <w:tcBorders>
              <w:top w:val="single" w:sz="8" w:space="0" w:color="D9E2EC"/>
              <w:left w:val="single" w:sz="8" w:space="0" w:color="D9E2EC"/>
              <w:bottom w:val="single" w:sz="8" w:space="0" w:color="D9E2EC"/>
              <w:right w:val="single" w:sz="8" w:space="0" w:color="D9E2EC"/>
            </w:tcBorders>
            <w:shd w:val="clear" w:color="auto" w:fill="FFFFFF"/>
            <w:vAlign w:val="center"/>
          </w:tcPr>
          <w:p w14:paraId="3EE6987B" w14:textId="77777777" w:rsidR="008E0AEB" w:rsidRDefault="00000000">
            <w:r>
              <w:rPr>
                <w:color w:val="1F2937"/>
                <w:sz w:val="18"/>
              </w:rPr>
              <w:t>Prepare data, train and evaluate models, and generate predictions.</w:t>
            </w:r>
          </w:p>
        </w:tc>
      </w:tr>
      <w:tr w:rsidR="008E0AEB" w14:paraId="1DDDE7C5" w14:textId="77777777">
        <w:trPr>
          <w:jc w:val="center"/>
        </w:trPr>
        <w:tc>
          <w:tcPr>
            <w:tcW w:w="5184" w:type="dxa"/>
            <w:tcBorders>
              <w:top w:val="single" w:sz="8" w:space="0" w:color="D9E2EC"/>
              <w:left w:val="single" w:sz="8" w:space="0" w:color="D9E2EC"/>
              <w:bottom w:val="single" w:sz="8" w:space="0" w:color="D9E2EC"/>
              <w:right w:val="single" w:sz="8" w:space="0" w:color="D9E2EC"/>
            </w:tcBorders>
            <w:shd w:val="clear" w:color="auto" w:fill="EAF3FB"/>
            <w:vAlign w:val="center"/>
          </w:tcPr>
          <w:p w14:paraId="24DD960F" w14:textId="77777777" w:rsidR="008E0AEB" w:rsidRDefault="00000000">
            <w:r>
              <w:rPr>
                <w:b/>
                <w:color w:val="173B63"/>
                <w:sz w:val="18"/>
              </w:rPr>
              <w:t>Dashboard Development</w:t>
            </w:r>
          </w:p>
        </w:tc>
        <w:tc>
          <w:tcPr>
            <w:tcW w:w="5184" w:type="dxa"/>
            <w:tcBorders>
              <w:top w:val="single" w:sz="8" w:space="0" w:color="D9E2EC"/>
              <w:left w:val="single" w:sz="8" w:space="0" w:color="D9E2EC"/>
              <w:bottom w:val="single" w:sz="8" w:space="0" w:color="D9E2EC"/>
              <w:right w:val="single" w:sz="8" w:space="0" w:color="D9E2EC"/>
            </w:tcBorders>
            <w:shd w:val="clear" w:color="auto" w:fill="FFFFFF"/>
            <w:vAlign w:val="center"/>
          </w:tcPr>
          <w:p w14:paraId="63D2824E" w14:textId="77777777" w:rsidR="008E0AEB" w:rsidRDefault="00000000">
            <w:r>
              <w:rPr>
                <w:color w:val="1F2937"/>
                <w:sz w:val="18"/>
              </w:rPr>
              <w:t>Build the interactive dashboard and present project insights.</w:t>
            </w:r>
          </w:p>
        </w:tc>
      </w:tr>
    </w:tbl>
    <w:p w14:paraId="65112696" w14:textId="77777777" w:rsidR="008E0AEB" w:rsidRDefault="00000000">
      <w:pPr>
        <w:spacing w:before="200" w:after="100"/>
      </w:pPr>
      <w:r>
        <w:rPr>
          <w:rFonts w:ascii="Aptos Display" w:hAnsi="Aptos Display"/>
          <w:b/>
          <w:color w:val="173B63"/>
          <w:sz w:val="34"/>
        </w:rPr>
        <w:t>10. Technology Stack</w:t>
      </w:r>
    </w:p>
    <w:p w14:paraId="5E024745" w14:textId="77777777" w:rsidR="008E0AEB" w:rsidRDefault="00000000">
      <w:pPr>
        <w:pStyle w:val="ListBullet"/>
        <w:spacing w:after="40"/>
        <w:ind w:left="288"/>
      </w:pPr>
      <w:r>
        <w:rPr>
          <w:color w:val="1F2937"/>
          <w:sz w:val="19"/>
        </w:rPr>
        <w:t>Python – data processing and analysis.</w:t>
      </w:r>
    </w:p>
    <w:p w14:paraId="187508CC" w14:textId="77777777" w:rsidR="008E0AEB" w:rsidRDefault="00000000">
      <w:pPr>
        <w:pStyle w:val="ListBullet"/>
        <w:spacing w:after="40"/>
        <w:ind w:left="288"/>
      </w:pPr>
      <w:r>
        <w:rPr>
          <w:color w:val="1F2937"/>
          <w:sz w:val="19"/>
        </w:rPr>
        <w:t>Pandas and NumPy – data preparation and numerical operations.</w:t>
      </w:r>
    </w:p>
    <w:p w14:paraId="5CDF2EB5" w14:textId="77777777" w:rsidR="008E0AEB" w:rsidRDefault="00000000">
      <w:pPr>
        <w:pStyle w:val="ListBullet"/>
        <w:spacing w:after="40"/>
        <w:ind w:left="288"/>
      </w:pPr>
      <w:r>
        <w:rPr>
          <w:color w:val="1F2937"/>
          <w:sz w:val="19"/>
        </w:rPr>
        <w:t>Jupyter Notebook – analysis and machine-learning workflow.</w:t>
      </w:r>
    </w:p>
    <w:p w14:paraId="790FC339" w14:textId="77777777" w:rsidR="008E0AEB" w:rsidRDefault="00000000">
      <w:pPr>
        <w:pStyle w:val="ListBullet"/>
        <w:spacing w:after="40"/>
        <w:ind w:left="288"/>
      </w:pPr>
      <w:r>
        <w:rPr>
          <w:color w:val="1F2937"/>
          <w:sz w:val="19"/>
        </w:rPr>
        <w:t>Matplotlib and Seaborn – visualization.</w:t>
      </w:r>
    </w:p>
    <w:p w14:paraId="6CC14A01" w14:textId="77777777" w:rsidR="008E0AEB" w:rsidRDefault="00000000">
      <w:pPr>
        <w:pStyle w:val="ListBullet"/>
        <w:spacing w:after="40"/>
        <w:ind w:left="288"/>
      </w:pPr>
      <w:r>
        <w:rPr>
          <w:color w:val="1F2937"/>
          <w:sz w:val="19"/>
        </w:rPr>
        <w:t>Scikit-learn – machine-learning implementation.</w:t>
      </w:r>
    </w:p>
    <w:p w14:paraId="4E410292" w14:textId="77777777" w:rsidR="008E0AEB" w:rsidRDefault="00000000">
      <w:pPr>
        <w:pStyle w:val="ListBullet"/>
        <w:spacing w:after="40"/>
        <w:ind w:left="288"/>
      </w:pPr>
      <w:r>
        <w:rPr>
          <w:color w:val="1F2937"/>
          <w:sz w:val="19"/>
        </w:rPr>
        <w:t>Power BI – interactive dashboard development.</w:t>
      </w:r>
    </w:p>
    <w:p w14:paraId="2F0C7EC5" w14:textId="77777777" w:rsidR="008E0AEB" w:rsidRDefault="00000000">
      <w:pPr>
        <w:pStyle w:val="ListBullet"/>
        <w:spacing w:after="40"/>
        <w:ind w:left="288"/>
      </w:pPr>
      <w:r>
        <w:rPr>
          <w:color w:val="1F2937"/>
          <w:sz w:val="19"/>
        </w:rPr>
        <w:t>Excel / CSV – structured project data.</w:t>
      </w:r>
    </w:p>
    <w:p w14:paraId="0D681C58" w14:textId="77777777" w:rsidR="008E0AEB" w:rsidRDefault="00000000">
      <w:pPr>
        <w:pStyle w:val="ListBullet"/>
        <w:spacing w:after="40"/>
        <w:ind w:left="288"/>
      </w:pPr>
      <w:r>
        <w:rPr>
          <w:color w:val="1F2937"/>
          <w:sz w:val="19"/>
        </w:rPr>
        <w:t>APIs – external data sources where applicable.</w:t>
      </w:r>
    </w:p>
    <w:p w14:paraId="6E140819" w14:textId="77777777" w:rsidR="008E0AEB" w:rsidRDefault="00000000">
      <w:pPr>
        <w:spacing w:before="200" w:after="100"/>
      </w:pPr>
      <w:r>
        <w:rPr>
          <w:rFonts w:ascii="Aptos Display" w:hAnsi="Aptos Display"/>
          <w:b/>
          <w:color w:val="173B63"/>
          <w:sz w:val="34"/>
        </w:rPr>
        <w:t>11. Repository &amp; Links</w:t>
      </w:r>
    </w:p>
    <w:p w14:paraId="1C154E19" w14:textId="6A4AFF75" w:rsidR="008E0AEB" w:rsidRDefault="00000000">
      <w:pPr>
        <w:spacing w:after="80" w:line="259" w:lineRule="auto"/>
      </w:pPr>
      <w:r>
        <w:rPr>
          <w:color w:val="1F2937"/>
          <w:sz w:val="20"/>
        </w:rPr>
        <w:t xml:space="preserve">GitHub Repository: </w:t>
      </w:r>
      <w:hyperlink r:id="rId8" w:history="1">
        <w:r w:rsidR="00782EC6" w:rsidRPr="00437F26">
          <w:rPr>
            <w:rStyle w:val="Hyperlink"/>
            <w:sz w:val="20"/>
          </w:rPr>
          <w:t>https://github.com/Keerthi2412/Microplastic-Detection-Environmental-Analytics-Dashboard</w:t>
        </w:r>
      </w:hyperlink>
    </w:p>
    <w:p w14:paraId="1F8FEE9E" w14:textId="77777777" w:rsidR="00782EC6" w:rsidRDefault="00782EC6">
      <w:pPr>
        <w:spacing w:after="80" w:line="259" w:lineRule="auto"/>
      </w:pPr>
    </w:p>
    <w:p w14:paraId="01F8CE60" w14:textId="0A71F60B" w:rsidR="00782EC6" w:rsidRDefault="00000000">
      <w:pPr>
        <w:spacing w:after="80" w:line="259" w:lineRule="auto"/>
        <w:rPr>
          <w:color w:val="1F2937"/>
          <w:sz w:val="20"/>
        </w:rPr>
      </w:pPr>
      <w:r>
        <w:rPr>
          <w:color w:val="1F2937"/>
          <w:sz w:val="20"/>
        </w:rPr>
        <w:t>Demo Video Link:</w:t>
      </w:r>
      <w:r w:rsidR="00782EC6">
        <w:rPr>
          <w:color w:val="1F2937"/>
          <w:sz w:val="20"/>
        </w:rPr>
        <w:t xml:space="preserve"> </w:t>
      </w:r>
      <w:hyperlink r:id="rId9" w:history="1">
        <w:r w:rsidR="00782EC6" w:rsidRPr="001C0BC3">
          <w:rPr>
            <w:rStyle w:val="Hyperlink"/>
            <w:sz w:val="20"/>
          </w:rPr>
          <w:t>https://drive.google.com/drive/folders/1p1jUxDj56Bmzplo46hT8awmXP43bd8XB?usp=sharing</w:t>
        </w:r>
      </w:hyperlink>
    </w:p>
    <w:p w14:paraId="64A17D70" w14:textId="77777777" w:rsidR="00782EC6" w:rsidRPr="00782EC6" w:rsidRDefault="00782EC6">
      <w:pPr>
        <w:spacing w:after="80" w:line="259" w:lineRule="auto"/>
        <w:rPr>
          <w:color w:val="1F2937"/>
          <w:sz w:val="20"/>
        </w:rPr>
      </w:pPr>
    </w:p>
    <w:p w14:paraId="5E99569B" w14:textId="77777777" w:rsidR="008E0AEB" w:rsidRDefault="00000000">
      <w:pPr>
        <w:spacing w:before="200" w:after="100"/>
      </w:pPr>
      <w:r>
        <w:rPr>
          <w:rFonts w:ascii="Aptos Display" w:hAnsi="Aptos Display"/>
          <w:b/>
          <w:color w:val="173B63"/>
          <w:sz w:val="34"/>
        </w:rPr>
        <w:t>12. Future Scope</w:t>
      </w:r>
    </w:p>
    <w:p w14:paraId="3B9C5CCA" w14:textId="77777777" w:rsidR="008E0AEB" w:rsidRDefault="00000000">
      <w:pPr>
        <w:pStyle w:val="ListBullet"/>
        <w:spacing w:after="40"/>
        <w:ind w:left="288"/>
      </w:pPr>
      <w:r>
        <w:rPr>
          <w:color w:val="1F2937"/>
          <w:sz w:val="19"/>
        </w:rPr>
        <w:t>Real-time water-quality monitoring.</w:t>
      </w:r>
    </w:p>
    <w:p w14:paraId="78A07B1C" w14:textId="77777777" w:rsidR="008E0AEB" w:rsidRDefault="00000000">
      <w:pPr>
        <w:pStyle w:val="ListBullet"/>
        <w:spacing w:after="40"/>
        <w:ind w:left="288"/>
      </w:pPr>
      <w:r>
        <w:rPr>
          <w:color w:val="1F2937"/>
          <w:sz w:val="19"/>
        </w:rPr>
        <w:t>IoT sensor integration.</w:t>
      </w:r>
    </w:p>
    <w:p w14:paraId="3F9FD72F" w14:textId="77777777" w:rsidR="008E0AEB" w:rsidRDefault="00000000">
      <w:pPr>
        <w:pStyle w:val="ListBullet"/>
        <w:spacing w:after="40"/>
        <w:ind w:left="288"/>
      </w:pPr>
      <w:r>
        <w:rPr>
          <w:color w:val="1F2937"/>
          <w:sz w:val="19"/>
        </w:rPr>
        <w:t>Real-time weather/API integration.</w:t>
      </w:r>
    </w:p>
    <w:p w14:paraId="720F0335" w14:textId="77777777" w:rsidR="008E0AEB" w:rsidRDefault="00000000">
      <w:pPr>
        <w:pStyle w:val="ListBullet"/>
        <w:spacing w:after="40"/>
        <w:ind w:left="288"/>
      </w:pPr>
      <w:r>
        <w:rPr>
          <w:color w:val="1F2937"/>
          <w:sz w:val="19"/>
        </w:rPr>
        <w:t>Real-time contamination alerts.</w:t>
      </w:r>
    </w:p>
    <w:p w14:paraId="44FAFFFD" w14:textId="77777777" w:rsidR="008E0AEB" w:rsidRDefault="00000000">
      <w:pPr>
        <w:pStyle w:val="ListBullet"/>
        <w:spacing w:after="40"/>
        <w:ind w:left="288"/>
      </w:pPr>
      <w:r>
        <w:rPr>
          <w:color w:val="1F2937"/>
          <w:sz w:val="19"/>
        </w:rPr>
        <w:t>Predictive contamination mapping.</w:t>
      </w:r>
    </w:p>
    <w:p w14:paraId="6C3B70F0" w14:textId="77777777" w:rsidR="008E0AEB" w:rsidRDefault="00000000">
      <w:pPr>
        <w:pStyle w:val="ListBullet"/>
        <w:spacing w:after="40"/>
        <w:ind w:left="288"/>
      </w:pPr>
      <w:r>
        <w:rPr>
          <w:color w:val="1F2937"/>
          <w:sz w:val="19"/>
        </w:rPr>
        <w:lastRenderedPageBreak/>
        <w:t>GIS integration.</w:t>
      </w:r>
    </w:p>
    <w:p w14:paraId="3F6893D5" w14:textId="77777777" w:rsidR="008E0AEB" w:rsidRDefault="00000000">
      <w:pPr>
        <w:pStyle w:val="ListBullet"/>
        <w:spacing w:after="40"/>
        <w:ind w:left="288"/>
      </w:pPr>
      <w:r>
        <w:rPr>
          <w:color w:val="1F2937"/>
          <w:sz w:val="19"/>
        </w:rPr>
        <w:t>Mobile application integration.</w:t>
      </w:r>
    </w:p>
    <w:p w14:paraId="29FC3AE8" w14:textId="77777777" w:rsidR="008E0AEB" w:rsidRDefault="00000000">
      <w:pPr>
        <w:pStyle w:val="ListBullet"/>
        <w:spacing w:after="40"/>
        <w:ind w:left="288"/>
      </w:pPr>
      <w:r>
        <w:rPr>
          <w:color w:val="1F2937"/>
          <w:sz w:val="19"/>
        </w:rPr>
        <w:t>Automated notifications and reporting.</w:t>
      </w:r>
    </w:p>
    <w:p w14:paraId="4C6C98AB" w14:textId="77777777" w:rsidR="008E0AEB" w:rsidRDefault="00000000">
      <w:pPr>
        <w:spacing w:before="200" w:after="100"/>
      </w:pPr>
      <w:r>
        <w:rPr>
          <w:rFonts w:ascii="Aptos Display" w:hAnsi="Aptos Display"/>
          <w:b/>
          <w:color w:val="173B63"/>
          <w:sz w:val="34"/>
        </w:rPr>
        <w:t>13. Conclusion</w:t>
      </w:r>
    </w:p>
    <w:p w14:paraId="7D29AF69" w14:textId="77777777" w:rsidR="008E0AEB" w:rsidRDefault="00000000">
      <w:pPr>
        <w:spacing w:after="80" w:line="259" w:lineRule="auto"/>
      </w:pPr>
      <w:r>
        <w:rPr>
          <w:color w:val="1F2937"/>
          <w:sz w:val="20"/>
        </w:rPr>
        <w:t>InsightX provides a centralized dashboard approach for overseeing and assessing microplastic pollution in water. By combining cleaned environmental data, analysis, machine learning and dashboard visualization, the project supports faster identification of contaminated water sources and more informed water-quality and pollution-control decisions.</w:t>
      </w:r>
    </w:p>
    <w:sectPr w:rsidR="008E0AEB" w:rsidSect="00034616">
      <w:footerReference w:type="default" r:id="rId10"/>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2681A" w14:textId="77777777" w:rsidR="000625BE" w:rsidRDefault="000625BE">
      <w:pPr>
        <w:spacing w:after="0" w:line="240" w:lineRule="auto"/>
      </w:pPr>
      <w:r>
        <w:separator/>
      </w:r>
    </w:p>
  </w:endnote>
  <w:endnote w:type="continuationSeparator" w:id="0">
    <w:p w14:paraId="1898D367" w14:textId="77777777" w:rsidR="000625BE" w:rsidRDefault="000625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7F887" w14:textId="77777777" w:rsidR="008E0AEB" w:rsidRDefault="00000000">
    <w:pPr>
      <w:pStyle w:val="Footer"/>
      <w:jc w:val="center"/>
    </w:pPr>
    <w:r>
      <w:rPr>
        <w:color w:val="5B6573"/>
        <w:sz w:val="16"/>
      </w:rPr>
      <w:t xml:space="preserve">InsightX • Microplastic Detection &amp; Environmental Analytics Dashboard • </w:t>
    </w:r>
    <w:proofErr w:type="spellStart"/>
    <w:r>
      <w:rPr>
        <w:color w:val="5B6573"/>
        <w:sz w:val="16"/>
      </w:rPr>
      <w:t>HackMatrix</w:t>
    </w:r>
    <w:proofErr w:type="spellEnd"/>
    <w:r>
      <w:rPr>
        <w:color w:val="5B6573"/>
        <w:sz w:val="16"/>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6D6F1" w14:textId="77777777" w:rsidR="000625BE" w:rsidRDefault="000625BE">
      <w:pPr>
        <w:spacing w:after="0" w:line="240" w:lineRule="auto"/>
      </w:pPr>
      <w:r>
        <w:separator/>
      </w:r>
    </w:p>
  </w:footnote>
  <w:footnote w:type="continuationSeparator" w:id="0">
    <w:p w14:paraId="3A3636D5" w14:textId="77777777" w:rsidR="000625BE" w:rsidRDefault="000625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A90EFE0"/>
    <w:lvl w:ilvl="0">
      <w:start w:val="1"/>
      <w:numFmt w:val="bullet"/>
      <w:pStyle w:val="ListBullet"/>
      <w:lvlText w:val=""/>
      <w:lvlJc w:val="left"/>
      <w:pPr>
        <w:tabs>
          <w:tab w:val="num" w:pos="360"/>
        </w:tabs>
        <w:ind w:left="360" w:hanging="360"/>
      </w:pPr>
      <w:rPr>
        <w:rFonts w:ascii="Symbol" w:hAnsi="Symbol" w:hint="default"/>
      </w:rPr>
    </w:lvl>
  </w:abstractNum>
  <w:num w:numId="1" w16cid:durableId="1766682745">
    <w:abstractNumId w:val="8"/>
  </w:num>
  <w:num w:numId="2" w16cid:durableId="535392100">
    <w:abstractNumId w:val="6"/>
  </w:num>
  <w:num w:numId="3" w16cid:durableId="1261065570">
    <w:abstractNumId w:val="5"/>
  </w:num>
  <w:num w:numId="4" w16cid:durableId="569081386">
    <w:abstractNumId w:val="4"/>
  </w:num>
  <w:num w:numId="5" w16cid:durableId="1649701331">
    <w:abstractNumId w:val="7"/>
  </w:num>
  <w:num w:numId="6" w16cid:durableId="1978602702">
    <w:abstractNumId w:val="3"/>
  </w:num>
  <w:num w:numId="7" w16cid:durableId="1805543059">
    <w:abstractNumId w:val="2"/>
  </w:num>
  <w:num w:numId="8" w16cid:durableId="394010840">
    <w:abstractNumId w:val="1"/>
  </w:num>
  <w:num w:numId="9" w16cid:durableId="825051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5BE"/>
    <w:rsid w:val="0015074B"/>
    <w:rsid w:val="0029639D"/>
    <w:rsid w:val="00326F90"/>
    <w:rsid w:val="00441F58"/>
    <w:rsid w:val="005870B1"/>
    <w:rsid w:val="00782EC6"/>
    <w:rsid w:val="008E0AE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C85C0D"/>
  <w14:defaultImageDpi w14:val="300"/>
  <w15:docId w15:val="{EC75A000-5828-43F4-9DCD-3E470260A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82EC6"/>
    <w:rPr>
      <w:color w:val="0000FF" w:themeColor="hyperlink"/>
      <w:u w:val="single"/>
    </w:rPr>
  </w:style>
  <w:style w:type="character" w:styleId="UnresolvedMention">
    <w:name w:val="Unresolved Mention"/>
    <w:basedOn w:val="DefaultParagraphFont"/>
    <w:uiPriority w:val="99"/>
    <w:semiHidden/>
    <w:unhideWhenUsed/>
    <w:rsid w:val="00782E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eerthi2412/Microplastic-Detection-Environmental-Analytics-Dashboar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rive.google.com/drive/folders/1p1jUxDj56Bmzplo46hT8awmXP43bd8XB?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905</Words>
  <Characters>5162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Sowmya Akasam</cp:lastModifiedBy>
  <cp:revision>2</cp:revision>
  <dcterms:created xsi:type="dcterms:W3CDTF">2026-08-10T05:55:00Z</dcterms:created>
  <dcterms:modified xsi:type="dcterms:W3CDTF">2026-08-10T05:55:00Z</dcterms:modified>
  <cp:category/>
</cp:coreProperties>
</file>