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4FBA" w:rsidRDefault="00612D94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A44FBA" w:rsidRDefault="00612D94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A44FBA" w:rsidRDefault="00A44FB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A44FBA">
        <w:trPr>
          <w:jc w:val="center"/>
        </w:trPr>
        <w:tc>
          <w:tcPr>
            <w:tcW w:w="4508" w:type="dxa"/>
          </w:tcPr>
          <w:p w:rsidR="00A44FBA" w:rsidRDefault="00612D9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A44FBA" w:rsidRDefault="00F23CF7">
            <w:pPr>
              <w:rPr>
                <w:rFonts w:ascii="Arial" w:eastAsia="Arial" w:hAnsi="Arial" w:cs="Arial"/>
              </w:rPr>
            </w:pPr>
            <w:r w:rsidRPr="00F23CF7">
              <w:rPr>
                <w:rFonts w:ascii="Arial" w:eastAsia="Arial" w:hAnsi="Arial" w:cs="Arial"/>
              </w:rPr>
              <w:t>1</w:t>
            </w:r>
            <w:r w:rsidR="00C33A51">
              <w:rPr>
                <w:rFonts w:ascii="Arial" w:eastAsia="Arial" w:hAnsi="Arial" w:cs="Arial"/>
              </w:rPr>
              <w:t>5</w:t>
            </w:r>
            <w:r w:rsidRPr="00F23CF7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A44FBA">
        <w:trPr>
          <w:jc w:val="center"/>
        </w:trPr>
        <w:tc>
          <w:tcPr>
            <w:tcW w:w="4508" w:type="dxa"/>
          </w:tcPr>
          <w:p w:rsidR="00A44FBA" w:rsidRDefault="00612D9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A44FBA" w:rsidRDefault="00612D9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LTVIP2026TMIDS65940</w:t>
            </w:r>
          </w:p>
        </w:tc>
      </w:tr>
      <w:tr w:rsidR="00A44FBA">
        <w:trPr>
          <w:jc w:val="center"/>
        </w:trPr>
        <w:tc>
          <w:tcPr>
            <w:tcW w:w="4508" w:type="dxa"/>
          </w:tcPr>
          <w:p w:rsidR="00A44FBA" w:rsidRDefault="00612D9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A44FBA" w:rsidRDefault="00CE32A2">
            <w:pPr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IntelliSQL: Intelligent SQL Querying with LLMs Using Gemini Pro</w:t>
            </w:r>
          </w:p>
        </w:tc>
      </w:tr>
      <w:tr w:rsidR="00A44FBA">
        <w:trPr>
          <w:jc w:val="center"/>
        </w:trPr>
        <w:tc>
          <w:tcPr>
            <w:tcW w:w="4508" w:type="dxa"/>
          </w:tcPr>
          <w:p w:rsidR="00A44FBA" w:rsidRDefault="00612D9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A44FBA" w:rsidRDefault="00612D9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A44FBA" w:rsidRDefault="00A44FBA">
      <w:pPr>
        <w:rPr>
          <w:rFonts w:ascii="Arial" w:eastAsia="Arial" w:hAnsi="Arial" w:cs="Arial"/>
          <w:b/>
        </w:rPr>
      </w:pPr>
    </w:p>
    <w:p w:rsidR="00A44FBA" w:rsidRDefault="00612D9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CE32A2">
        <w:rPr>
          <w:rFonts w:ascii="Arial" w:eastAsia="Arial" w:hAnsi="Arial" w:cs="Arial"/>
        </w:rPr>
        <w:t>Presentation: Managed by Streamlit with custom CSS accents (#4CAF50) for a modern appearance.</w:t>
      </w:r>
    </w:p>
    <w:p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CE32A2">
        <w:rPr>
          <w:rFonts w:ascii="Arial" w:eastAsia="Arial" w:hAnsi="Arial" w:cs="Arial"/>
        </w:rPr>
        <w:t>Logic Execution: Orchestrated by Python, ensuring that the database connection is safely opened and closed during each query.</w:t>
      </w:r>
    </w:p>
    <w:p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  <w:bCs/>
        </w:rPr>
      </w:pPr>
      <w:r w:rsidRPr="00CE32A2">
        <w:rPr>
          <w:rFonts w:ascii="Arial" w:eastAsia="Arial" w:hAnsi="Arial" w:cs="Arial"/>
        </w:rPr>
        <w:t>Intelligence: Powered by the Gemini Flash model to ensure the "Intelligent Query Assistance" remains fast and reliable</w:t>
      </w:r>
      <w:r w:rsidRPr="00CE32A2">
        <w:rPr>
          <w:rFonts w:ascii="Arial" w:eastAsia="Arial" w:hAnsi="Arial" w:cs="Arial"/>
          <w:bCs/>
        </w:rPr>
        <w:t>.</w:t>
      </w:r>
    </w:p>
    <w:p w:rsidR="00CE32A2" w:rsidRPr="00CE32A2" w:rsidRDefault="00CE32A2">
      <w:pPr>
        <w:rPr>
          <w:rFonts w:ascii="Arial" w:eastAsia="Arial" w:hAnsi="Arial" w:cs="Arial"/>
          <w:bCs/>
        </w:rPr>
      </w:pPr>
    </w:p>
    <w:p w:rsidR="00A44FBA" w:rsidRDefault="00CE32A2" w:rsidP="00CE32A2">
      <w:pPr>
        <w:tabs>
          <w:tab w:val="left" w:pos="2320"/>
        </w:tabs>
        <w:jc w:val="center"/>
        <w:rPr>
          <w:rFonts w:ascii="Arial" w:eastAsia="Arial" w:hAnsi="Arial" w:cs="Arial"/>
          <w:b/>
        </w:rPr>
      </w:pPr>
      <w:r w:rsidRPr="00CE32A2">
        <w:rPr>
          <w:rFonts w:ascii="Arial" w:eastAsia="Arial" w:hAnsi="Arial" w:cs="Arial"/>
          <w:b/>
          <w:noProof/>
          <w:lang w:val="en-US" w:eastAsia="en-US"/>
        </w:rPr>
        <w:drawing>
          <wp:inline distT="0" distB="0" distL="0" distR="0">
            <wp:extent cx="2908300" cy="2908300"/>
            <wp:effectExtent l="0" t="0" r="6350" b="6350"/>
            <wp:docPr id="156467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72318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0311" cy="292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FBA" w:rsidRDefault="00612D94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40"/>
        <w:gridCol w:w="4020"/>
        <w:gridCol w:w="5205"/>
        <w:gridCol w:w="4140"/>
      </w:tblGrid>
      <w:tr w:rsidR="00A44FBA">
        <w:trPr>
          <w:trHeight w:val="398"/>
        </w:trPr>
        <w:tc>
          <w:tcPr>
            <w:tcW w:w="840" w:type="dxa"/>
          </w:tcPr>
          <w:p w:rsidR="00A44FBA" w:rsidRDefault="00612D9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:rsidR="00A44FBA" w:rsidRDefault="00612D9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A44FBA" w:rsidRDefault="00612D9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A44FBA" w:rsidRDefault="00612D9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A44FBA">
        <w:trPr>
          <w:trHeight w:val="489"/>
        </w:trPr>
        <w:tc>
          <w:tcPr>
            <w:tcW w:w="840" w:type="dxa"/>
          </w:tcPr>
          <w:p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A44FBA" w:rsidRDefault="00612D9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A web-based dashboard with a professional dark theme that allows users to navigate between Home, About, and the Query Tool.</w:t>
            </w:r>
          </w:p>
        </w:tc>
        <w:tc>
          <w:tcPr>
            <w:tcW w:w="4140" w:type="dxa"/>
          </w:tcPr>
          <w:p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Streamlit, Custom CSS</w:t>
            </w:r>
          </w:p>
        </w:tc>
      </w:tr>
      <w:tr w:rsidR="00A44FBA">
        <w:trPr>
          <w:trHeight w:val="470"/>
        </w:trPr>
        <w:tc>
          <w:tcPr>
            <w:tcW w:w="840" w:type="dxa"/>
          </w:tcPr>
          <w:p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A44FBA" w:rsidRDefault="00612D9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Core backend processing for environment setup, model configuration, and coordinating data flow between the UI and LLM.</w:t>
            </w:r>
          </w:p>
        </w:tc>
        <w:tc>
          <w:tcPr>
            <w:tcW w:w="4140" w:type="dxa"/>
          </w:tcPr>
          <w:p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</w:t>
            </w:r>
          </w:p>
        </w:tc>
      </w:tr>
      <w:tr w:rsidR="00A44FBA">
        <w:trPr>
          <w:trHeight w:val="470"/>
        </w:trPr>
        <w:tc>
          <w:tcPr>
            <w:tcW w:w="840" w:type="dxa"/>
          </w:tcPr>
          <w:p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A44FBA" w:rsidRDefault="00612D9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Natural language processing logic to translate English questions into structured SQL queries.</w:t>
            </w:r>
          </w:p>
        </w:tc>
        <w:tc>
          <w:tcPr>
            <w:tcW w:w="4140" w:type="dxa"/>
          </w:tcPr>
          <w:p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  <w:b/>
                <w:bCs/>
              </w:rPr>
              <w:t>Google Gemini Flash API</w:t>
            </w:r>
            <w:r w:rsidRPr="00CE32A2">
              <w:rPr>
                <w:rFonts w:ascii="Arial" w:eastAsia="Arial" w:hAnsi="Arial" w:cs="Arial"/>
              </w:rPr>
              <w:t xml:space="preserve"> (gemini-flash-latest)</w:t>
            </w:r>
          </w:p>
        </w:tc>
      </w:tr>
      <w:tr w:rsidR="00A44FBA">
        <w:trPr>
          <w:trHeight w:val="470"/>
        </w:trPr>
        <w:tc>
          <w:tcPr>
            <w:tcW w:w="840" w:type="dxa"/>
          </w:tcPr>
          <w:p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A44FBA" w:rsidRDefault="00612D9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Data cleaning and sanitization logic to extract valid SQL from conversational AI responses.</w:t>
            </w:r>
          </w:p>
        </w:tc>
        <w:tc>
          <w:tcPr>
            <w:tcW w:w="4140" w:type="dxa"/>
          </w:tcPr>
          <w:p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 Regex (re)</w:t>
            </w:r>
          </w:p>
        </w:tc>
      </w:tr>
      <w:tr w:rsidR="00A44FBA">
        <w:trPr>
          <w:trHeight w:val="489"/>
        </w:trPr>
        <w:tc>
          <w:tcPr>
            <w:tcW w:w="840" w:type="dxa"/>
          </w:tcPr>
          <w:p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A44FBA" w:rsidRDefault="00612D9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Relational database containing the STUDENTS table with columns for Name, Class, Marks, and Company.</w:t>
            </w:r>
          </w:p>
        </w:tc>
        <w:tc>
          <w:tcPr>
            <w:tcW w:w="4140" w:type="dxa"/>
          </w:tcPr>
          <w:p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  <w:b/>
                <w:bCs/>
              </w:rPr>
              <w:t>SQLite</w:t>
            </w:r>
            <w:r w:rsidRPr="00CE32A2">
              <w:rPr>
                <w:rFonts w:ascii="Arial" w:eastAsia="Arial" w:hAnsi="Arial" w:cs="Arial"/>
              </w:rPr>
              <w:t xml:space="preserve"> (data.db)</w:t>
            </w:r>
          </w:p>
        </w:tc>
      </w:tr>
      <w:tr w:rsidR="00A44FBA">
        <w:trPr>
          <w:trHeight w:val="489"/>
        </w:trPr>
        <w:tc>
          <w:tcPr>
            <w:tcW w:w="840" w:type="dxa"/>
          </w:tcPr>
          <w:p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A44FBA" w:rsidRDefault="00612D9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N/A - The current project utilizes a local database setup for rapid development.</w:t>
            </w:r>
          </w:p>
        </w:tc>
        <w:tc>
          <w:tcPr>
            <w:tcW w:w="4140" w:type="dxa"/>
          </w:tcPr>
          <w:p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SQLite</w:t>
            </w:r>
          </w:p>
        </w:tc>
      </w:tr>
      <w:tr w:rsidR="00A44FBA">
        <w:trPr>
          <w:trHeight w:val="489"/>
        </w:trPr>
        <w:tc>
          <w:tcPr>
            <w:tcW w:w="840" w:type="dxa"/>
          </w:tcPr>
          <w:p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A44FBA" w:rsidRDefault="00612D9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</w:t>
            </w:r>
            <w:r>
              <w:rPr>
                <w:rFonts w:ascii="Arial" w:eastAsia="Arial" w:hAnsi="Arial" w:cs="Arial"/>
              </w:rPr>
              <w:t xml:space="preserve"> Storage</w:t>
            </w:r>
          </w:p>
        </w:tc>
        <w:tc>
          <w:tcPr>
            <w:tcW w:w="5205" w:type="dxa"/>
          </w:tcPr>
          <w:p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storage for database files and environment configuration.</w:t>
            </w:r>
          </w:p>
        </w:tc>
        <w:tc>
          <w:tcPr>
            <w:tcW w:w="4140" w:type="dxa"/>
          </w:tcPr>
          <w:p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Filesystem</w:t>
            </w:r>
          </w:p>
        </w:tc>
      </w:tr>
      <w:tr w:rsidR="00A44FBA">
        <w:trPr>
          <w:trHeight w:val="489"/>
        </w:trPr>
        <w:tc>
          <w:tcPr>
            <w:tcW w:w="840" w:type="dxa"/>
          </w:tcPr>
          <w:p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A44FBA" w:rsidRDefault="00612D9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Primary generative AI interface used to perform the conversion of text to SQL.</w:t>
            </w:r>
          </w:p>
        </w:tc>
        <w:tc>
          <w:tcPr>
            <w:tcW w:w="4140" w:type="dxa"/>
          </w:tcPr>
          <w:p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Google Generative AI SDK</w:t>
            </w:r>
          </w:p>
        </w:tc>
      </w:tr>
      <w:tr w:rsidR="00A44FBA">
        <w:trPr>
          <w:trHeight w:val="489"/>
        </w:trPr>
        <w:tc>
          <w:tcPr>
            <w:tcW w:w="840" w:type="dxa"/>
          </w:tcPr>
          <w:p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A44FBA" w:rsidRDefault="00612D9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Secure management of environment variables to protect the system's API keys.</w:t>
            </w:r>
          </w:p>
        </w:tc>
        <w:tc>
          <w:tcPr>
            <w:tcW w:w="4140" w:type="dxa"/>
          </w:tcPr>
          <w:p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python-dotenv</w:t>
            </w:r>
          </w:p>
        </w:tc>
      </w:tr>
      <w:tr w:rsidR="00A44FBA">
        <w:trPr>
          <w:trHeight w:val="489"/>
        </w:trPr>
        <w:tc>
          <w:tcPr>
            <w:tcW w:w="840" w:type="dxa"/>
          </w:tcPr>
          <w:p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A44FBA" w:rsidRDefault="00612D9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High-speed Large Language Model (LLM) optimized for fast inference and accurate code generation.</w:t>
            </w:r>
          </w:p>
        </w:tc>
        <w:tc>
          <w:tcPr>
            <w:tcW w:w="4140" w:type="dxa"/>
          </w:tcPr>
          <w:p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Gemini 1.5 Flash</w:t>
            </w:r>
          </w:p>
        </w:tc>
      </w:tr>
      <w:tr w:rsidR="00A44FBA">
        <w:trPr>
          <w:trHeight w:val="489"/>
        </w:trPr>
        <w:tc>
          <w:tcPr>
            <w:tcW w:w="840" w:type="dxa"/>
          </w:tcPr>
          <w:p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A44FBA" w:rsidRDefault="00612D9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Deployment configuration for local testing and interactive web hosting.</w:t>
            </w:r>
          </w:p>
        </w:tc>
        <w:tc>
          <w:tcPr>
            <w:tcW w:w="4140" w:type="dxa"/>
          </w:tcPr>
          <w:p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System / Streamlit Cloud</w:t>
            </w:r>
          </w:p>
        </w:tc>
      </w:tr>
    </w:tbl>
    <w:p w:rsidR="00A44FBA" w:rsidRDefault="00A44FBA">
      <w:pPr>
        <w:tabs>
          <w:tab w:val="left" w:pos="2320"/>
        </w:tabs>
        <w:rPr>
          <w:rFonts w:ascii="Arial" w:eastAsia="Arial" w:hAnsi="Arial" w:cs="Arial"/>
          <w:b/>
        </w:rPr>
      </w:pPr>
    </w:p>
    <w:p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:rsidR="00CE32A2" w:rsidRDefault="00612D94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26"/>
        <w:gridCol w:w="3969"/>
        <w:gridCol w:w="5170"/>
        <w:gridCol w:w="4097"/>
      </w:tblGrid>
      <w:tr w:rsidR="00A44FBA">
        <w:trPr>
          <w:trHeight w:val="539"/>
          <w:tblHeader/>
        </w:trPr>
        <w:tc>
          <w:tcPr>
            <w:tcW w:w="826" w:type="dxa"/>
          </w:tcPr>
          <w:p w:rsidR="00A44FBA" w:rsidRDefault="00612D9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:rsidR="00A44FBA" w:rsidRDefault="00612D9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A44FBA" w:rsidRDefault="00612D9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A44FBA" w:rsidRDefault="00612D9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A44FBA">
        <w:trPr>
          <w:trHeight w:val="229"/>
        </w:trPr>
        <w:tc>
          <w:tcPr>
            <w:tcW w:w="826" w:type="dxa"/>
          </w:tcPr>
          <w:p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A44FBA" w:rsidRDefault="00612D9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The project utilizes a high-performance open-source framework for building the web interface. It also relies on environmental management libraries to handle configuration safely.</w:t>
            </w:r>
          </w:p>
        </w:tc>
        <w:tc>
          <w:tcPr>
            <w:tcW w:w="4097" w:type="dxa"/>
          </w:tcPr>
          <w:p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Streamlit, Python-dotenv</w:t>
            </w:r>
          </w:p>
        </w:tc>
      </w:tr>
      <w:tr w:rsidR="00A44FBA">
        <w:trPr>
          <w:trHeight w:val="229"/>
        </w:trPr>
        <w:tc>
          <w:tcPr>
            <w:tcW w:w="826" w:type="dxa"/>
          </w:tcPr>
          <w:p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A44FBA" w:rsidRDefault="00612D9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</w:t>
            </w:r>
            <w:r w:rsidRPr="00CE32A2">
              <w:rPr>
                <w:rFonts w:ascii="Arial" w:eastAsia="Arial" w:hAnsi="Arial" w:cs="Arial"/>
              </w:rPr>
              <w:t>ccess control is managed by storing the sensitive GOOGLE_API_KEY in a local environment file rather than the source code. A .gitignore file prevents these credentials from being exposed in public repositories</w:t>
            </w:r>
          </w:p>
        </w:tc>
        <w:tc>
          <w:tcPr>
            <w:tcW w:w="4097" w:type="dxa"/>
          </w:tcPr>
          <w:p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Environment Variable Masking (.env)</w:t>
            </w:r>
          </w:p>
        </w:tc>
      </w:tr>
      <w:tr w:rsidR="00A44FBA">
        <w:trPr>
          <w:trHeight w:val="229"/>
        </w:trPr>
        <w:tc>
          <w:tcPr>
            <w:tcW w:w="826" w:type="dxa"/>
          </w:tcPr>
          <w:p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A44FBA" w:rsidRDefault="00612D9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The application follows a modular 3-tier architecture—separating the </w:t>
            </w:r>
            <w:r w:rsidRPr="00CE32A2">
              <w:rPr>
                <w:rFonts w:ascii="Arial" w:eastAsia="Arial" w:hAnsi="Arial" w:cs="Arial"/>
                <w:b/>
                <w:bCs/>
              </w:rPr>
              <w:t>UI Layer</w:t>
            </w:r>
            <w:r w:rsidRPr="00CE32A2">
              <w:rPr>
                <w:rFonts w:ascii="Arial" w:eastAsia="Arial" w:hAnsi="Arial" w:cs="Arial"/>
              </w:rPr>
              <w:t xml:space="preserve">, </w:t>
            </w:r>
            <w:r w:rsidRPr="00CE32A2">
              <w:rPr>
                <w:rFonts w:ascii="Arial" w:eastAsia="Arial" w:hAnsi="Arial" w:cs="Arial"/>
                <w:b/>
                <w:bCs/>
              </w:rPr>
              <w:t>AI Logic Layer</w:t>
            </w:r>
            <w:r w:rsidRPr="00CE32A2">
              <w:rPr>
                <w:rFonts w:ascii="Arial" w:eastAsia="Arial" w:hAnsi="Arial" w:cs="Arial"/>
              </w:rPr>
              <w:t xml:space="preserve">, and </w:t>
            </w:r>
            <w:r w:rsidRPr="00CE32A2">
              <w:rPr>
                <w:rFonts w:ascii="Arial" w:eastAsia="Arial" w:hAnsi="Arial" w:cs="Arial"/>
                <w:b/>
                <w:bCs/>
              </w:rPr>
              <w:t>Database Layer</w:t>
            </w:r>
            <w:r w:rsidRPr="00CE32A2">
              <w:rPr>
                <w:rFonts w:ascii="Arial" w:eastAsia="Arial" w:hAnsi="Arial" w:cs="Arial"/>
              </w:rPr>
              <w:t>. This allows for the AI model to be upgraded or the database to be migrated with minimal impact on other components.</w:t>
            </w:r>
          </w:p>
        </w:tc>
        <w:tc>
          <w:tcPr>
            <w:tcW w:w="4097" w:type="dxa"/>
          </w:tcPr>
          <w:p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3-Tier Architecture (Python/Gemini/SQLite)</w:t>
            </w:r>
          </w:p>
        </w:tc>
      </w:tr>
      <w:tr w:rsidR="00A44FBA">
        <w:trPr>
          <w:trHeight w:val="229"/>
        </w:trPr>
        <w:tc>
          <w:tcPr>
            <w:tcW w:w="826" w:type="dxa"/>
          </w:tcPr>
          <w:p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A44FBA" w:rsidRDefault="00612D9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As a local executable or cloud-hosted Streamlit app, the tool is available as long as the host server is active and the Google AI services are reachable.</w:t>
            </w:r>
          </w:p>
        </w:tc>
        <w:tc>
          <w:tcPr>
            <w:tcW w:w="4097" w:type="dxa"/>
          </w:tcPr>
          <w:p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3-Tier Architecture (Python/Gemini/SQLite)</w:t>
            </w:r>
          </w:p>
        </w:tc>
      </w:tr>
      <w:tr w:rsidR="00A44FBA">
        <w:trPr>
          <w:trHeight w:val="229"/>
        </w:trPr>
        <w:tc>
          <w:tcPr>
            <w:tcW w:w="826" w:type="dxa"/>
          </w:tcPr>
          <w:p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A44FBA" w:rsidRDefault="00612D9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Performance is optimized by using the </w:t>
            </w:r>
            <w:r w:rsidRPr="00CE32A2">
              <w:rPr>
                <w:rFonts w:ascii="Arial" w:eastAsia="Arial" w:hAnsi="Arial" w:cs="Arial"/>
                <w:b/>
                <w:bCs/>
              </w:rPr>
              <w:t>Gemini 1.5 Flash</w:t>
            </w:r>
            <w:r w:rsidRPr="00CE32A2">
              <w:rPr>
                <w:rFonts w:ascii="Arial" w:eastAsia="Arial" w:hAnsi="Arial" w:cs="Arial"/>
              </w:rPr>
              <w:t xml:space="preserve"> model, specifically chosen for its low-latency response times and efficient token processing for code generation. Data retrieval is kept fast by using a lightweight SQLite local store.</w:t>
            </w:r>
          </w:p>
        </w:tc>
        <w:tc>
          <w:tcPr>
            <w:tcW w:w="4097" w:type="dxa"/>
          </w:tcPr>
          <w:p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Gemini 1.5 Flash, SQLite Indexed Storage</w:t>
            </w:r>
          </w:p>
        </w:tc>
      </w:tr>
    </w:tbl>
    <w:p w:rsidR="00A44FBA" w:rsidRDefault="00A44FBA">
      <w:pPr>
        <w:tabs>
          <w:tab w:val="left" w:pos="2320"/>
        </w:tabs>
        <w:rPr>
          <w:rFonts w:ascii="Arial" w:eastAsia="Arial" w:hAnsi="Arial" w:cs="Arial"/>
          <w:b/>
        </w:rPr>
      </w:pPr>
    </w:p>
    <w:p w:rsidR="00A44FBA" w:rsidRDefault="00A44FBA">
      <w:pPr>
        <w:rPr>
          <w:rFonts w:ascii="Arial" w:eastAsia="Arial" w:hAnsi="Arial" w:cs="Arial"/>
          <w:b/>
        </w:rPr>
      </w:pPr>
    </w:p>
    <w:p w:rsidR="00A44FBA" w:rsidRDefault="00A44FBA">
      <w:pPr>
        <w:rPr>
          <w:rFonts w:ascii="Arial" w:eastAsia="Arial" w:hAnsi="Arial" w:cs="Arial"/>
          <w:b/>
        </w:rPr>
      </w:pPr>
    </w:p>
    <w:p w:rsidR="00A44FBA" w:rsidRDefault="00A44FBA">
      <w:pPr>
        <w:rPr>
          <w:rFonts w:ascii="Arial" w:eastAsia="Arial" w:hAnsi="Arial" w:cs="Arial"/>
          <w:b/>
        </w:rPr>
      </w:pPr>
    </w:p>
    <w:sectPr w:rsidR="00A44FBA" w:rsidSect="006458A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1C162A"/>
    <w:multiLevelType w:val="multilevel"/>
    <w:tmpl w:val="12B05B0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37377ABC"/>
    <w:multiLevelType w:val="hybridMultilevel"/>
    <w:tmpl w:val="C8C01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F32DDB"/>
    <w:multiLevelType w:val="multilevel"/>
    <w:tmpl w:val="DFD6D97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768059B8"/>
    <w:multiLevelType w:val="hybridMultilevel"/>
    <w:tmpl w:val="8760FCE6"/>
    <w:lvl w:ilvl="0" w:tplc="D646D58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44FBA"/>
    <w:rsid w:val="00454781"/>
    <w:rsid w:val="00612D94"/>
    <w:rsid w:val="006458A3"/>
    <w:rsid w:val="007A7E6F"/>
    <w:rsid w:val="00904443"/>
    <w:rsid w:val="00A44FBA"/>
    <w:rsid w:val="00C31000"/>
    <w:rsid w:val="00C33A51"/>
    <w:rsid w:val="00CE32A2"/>
    <w:rsid w:val="00DC74DD"/>
    <w:rsid w:val="00F23C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8A3"/>
  </w:style>
  <w:style w:type="paragraph" w:styleId="Heading1">
    <w:name w:val="heading 1"/>
    <w:basedOn w:val="Normal"/>
    <w:next w:val="Normal"/>
    <w:uiPriority w:val="9"/>
    <w:qFormat/>
    <w:rsid w:val="006458A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6458A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6458A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458A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458A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458A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6458A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rsid w:val="006458A3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6458A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6458A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6458A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6458A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6458A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6458A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6458A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12D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D9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india</cp:lastModifiedBy>
  <cp:revision>6</cp:revision>
  <dcterms:created xsi:type="dcterms:W3CDTF">2022-09-18T16:51:00Z</dcterms:created>
  <dcterms:modified xsi:type="dcterms:W3CDTF">2026-02-20T07:15:00Z</dcterms:modified>
</cp:coreProperties>
</file>