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2E74B5"/>
          <w:sz w:val="20"/>
        </w:rPr>
        <w:t>DATABASE &amp; APPLICATION DESIGN PLAN</w:t>
      </w:r>
    </w:p>
    <w:p>
      <w:pPr>
        <w:spacing w:after="120"/>
      </w:pPr>
      <w:r>
        <w:rPr>
          <w:rFonts w:ascii="Calibri" w:hAnsi="Calibri"/>
          <w:b/>
          <w:i w:val="0"/>
          <w:color w:val="183B56"/>
          <w:sz w:val="50"/>
        </w:rPr>
        <w:t>User-to-Branch Assignment</w:t>
      </w:r>
    </w:p>
    <w:p>
      <w:pPr>
        <w:spacing w:after="320"/>
      </w:pPr>
      <w:r>
        <w:rPr>
          <w:rFonts w:ascii="Calibri" w:hAnsi="Calibri"/>
          <w:b w:val="0"/>
          <w:i w:val="0"/>
          <w:color w:val="667085"/>
          <w:sz w:val="26"/>
        </w:rPr>
        <w:t>Identity and Access Management (IAM)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Document status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Proposed - development has not started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Scope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Database, backend, frontend, bulk import and verification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Target database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IAM_LocalTest for initial development and testing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Production boundary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 FIN_IAM change without separate approval</w:t>
            </w:r>
          </w:p>
        </w:tc>
      </w:tr>
    </w:tbl>
    <w:p>
      <w:pPr>
        <w:pStyle w:val="Heading1"/>
      </w:pPr>
      <w:r>
        <w:t>1. Purpose and decision</w:t>
      </w:r>
    </w:p>
    <w:p>
      <w:r>
        <w:t>Assign each IAM user to a Branch so the system can derive the user's State, Region and Country through the existing organization hierarchy. Location remains reserved for assets and is not connected to users.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Decision requested 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Approve the design and implementation scope described in this document before any migration or application change is developed.</w:t>
            </w:r>
          </w:p>
        </w:tc>
      </w:tr>
    </w:tbl>
    <w:p>
      <w:pPr>
        <w:spacing w:after="0"/>
      </w:pPr>
    </w:p>
    <w:p>
      <w:pPr>
        <w:pStyle w:val="Heading1"/>
      </w:pPr>
      <w:r>
        <w:t>2. Target data model</w:t>
      </w:r>
    </w:p>
    <w:p>
      <w:pPr>
        <w:spacing w:before="80" w:after="200"/>
        <w:jc w:val="center"/>
      </w:pPr>
      <w:r>
        <w:rPr>
          <w:rFonts w:ascii="Calibri" w:hAnsi="Calibri"/>
          <w:b/>
          <w:i w:val="0"/>
          <w:color w:val="183B56"/>
          <w:sz w:val="26"/>
        </w:rPr>
        <w:t>USER</w:t>
        <w:br/>
      </w:r>
      <w:r>
        <w:rPr>
          <w:rFonts w:ascii="Calibri" w:hAnsi="Calibri"/>
          <w:b/>
          <w:i w:val="0"/>
          <w:color w:val="2E74B5"/>
          <w:sz w:val="24"/>
        </w:rPr>
        <w:t>BranchId</w:t>
      </w:r>
      <w:r>
        <w:rPr>
          <w:rFonts w:ascii="Calibri" w:hAnsi="Calibri"/>
          <w:b/>
          <w:i w:val="0"/>
          <w:color w:val="1F4D78"/>
          <w:sz w:val="24"/>
        </w:rPr>
        <w:t xml:space="preserve">  →  BRANCH  →  STATE  →  REGION  →  COUNTRY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83B56"/>
                <w:sz w:val="21"/>
              </w:rPr>
              <w:t>User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UserAccount.BranchId → Branch.BranchId</w:t>
            </w:r>
          </w:p>
        </w:tc>
      </w:tr>
      <w:tr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83B56"/>
                <w:sz w:val="21"/>
              </w:rPr>
              <w:t>Functional structure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UserAccount.DepartmentId and UserAccount.TeamId remain unchanged</w:t>
            </w:r>
          </w:p>
        </w:tc>
      </w:tr>
      <w:tr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83B56"/>
                <w:sz w:val="21"/>
              </w:rPr>
              <w:t>Asset structure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Asset → Location → Branch; Location is not added to UserAccount</w:t>
            </w:r>
          </w:p>
        </w:tc>
      </w:tr>
    </w:tbl>
    <w:p>
      <w:pPr>
        <w:pStyle w:val="Heading1"/>
      </w:pPr>
      <w:r>
        <w:t>3. Database changes</w:t>
      </w:r>
    </w:p>
    <w:p>
      <w:pPr>
        <w:pStyle w:val="ListNumber"/>
        <w:spacing w:after="140"/>
        <w:ind w:left="720" w:hanging="360"/>
      </w:pPr>
      <w:r>
        <w:rPr>
          <w:rFonts w:ascii="Calibri" w:hAnsi="Calibri"/>
          <w:b/>
          <w:i w:val="0"/>
          <w:color w:val="183B56"/>
          <w:sz w:val="22"/>
        </w:rPr>
        <w:t xml:space="preserve">Migration: </w:t>
      </w:r>
      <w:r>
        <w:rPr>
          <w:rFonts w:ascii="Calibri" w:hAnsi="Calibri"/>
          <w:b w:val="0"/>
          <w:i w:val="0"/>
          <w:color w:val="000000"/>
          <w:sz w:val="22"/>
        </w:rPr>
        <w:t>Add a new forward-only script named db/migrations/0020_user_branch_mapping.sql.</w:t>
      </w:r>
    </w:p>
    <w:p>
      <w:pPr>
        <w:pStyle w:val="ListNumber"/>
        <w:spacing w:after="140"/>
        <w:ind w:left="720" w:hanging="360"/>
      </w:pPr>
      <w:r>
        <w:rPr>
          <w:rFonts w:ascii="Calibri" w:hAnsi="Calibri"/>
          <w:b/>
          <w:i w:val="0"/>
          <w:color w:val="183B56"/>
          <w:sz w:val="22"/>
        </w:rPr>
        <w:t xml:space="preserve">Column: </w:t>
      </w:r>
      <w:r>
        <w:rPr>
          <w:rFonts w:ascii="Calibri" w:hAnsi="Calibri"/>
          <w:b w:val="0"/>
          <w:i w:val="0"/>
          <w:color w:val="000000"/>
          <w:sz w:val="22"/>
        </w:rPr>
        <w:t>Add nullable BIGINT column Identity.UserAccount.BranchId.</w:t>
      </w:r>
    </w:p>
    <w:p>
      <w:pPr>
        <w:pStyle w:val="ListNumber"/>
        <w:spacing w:after="140"/>
        <w:ind w:left="720" w:hanging="360"/>
      </w:pPr>
      <w:r>
        <w:rPr>
          <w:rFonts w:ascii="Calibri" w:hAnsi="Calibri"/>
          <w:b/>
          <w:i w:val="0"/>
          <w:color w:val="183B56"/>
          <w:sz w:val="22"/>
        </w:rPr>
        <w:t xml:space="preserve">Foreign key: </w:t>
      </w:r>
      <w:r>
        <w:rPr>
          <w:rFonts w:ascii="Calibri" w:hAnsi="Calibri"/>
          <w:b w:val="0"/>
          <w:i w:val="0"/>
          <w:color w:val="000000"/>
          <w:sz w:val="22"/>
        </w:rPr>
        <w:t>Reference Identity.Branch(BranchId) with no cascading delete.</w:t>
      </w:r>
    </w:p>
    <w:p>
      <w:pPr>
        <w:pStyle w:val="ListNumber"/>
        <w:spacing w:after="140"/>
        <w:ind w:left="720" w:hanging="360"/>
      </w:pPr>
      <w:r>
        <w:rPr>
          <w:rFonts w:ascii="Calibri" w:hAnsi="Calibri"/>
          <w:b/>
          <w:i w:val="0"/>
          <w:color w:val="183B56"/>
          <w:sz w:val="22"/>
        </w:rPr>
        <w:t xml:space="preserve">Index: </w:t>
      </w:r>
      <w:r>
        <w:rPr>
          <w:rFonts w:ascii="Calibri" w:hAnsi="Calibri"/>
          <w:b w:val="0"/>
          <w:i w:val="0"/>
          <w:color w:val="000000"/>
          <w:sz w:val="22"/>
        </w:rPr>
        <w:t>Create IxUserAccountBranch on BranchId for filtering and reporting.</w:t>
      </w:r>
    </w:p>
    <w:p>
      <w:pPr>
        <w:pStyle w:val="ListNumber"/>
        <w:spacing w:after="140"/>
        <w:ind w:left="720" w:hanging="360"/>
      </w:pPr>
      <w:r>
        <w:rPr>
          <w:rFonts w:ascii="Calibri" w:hAnsi="Calibri"/>
          <w:b/>
          <w:i w:val="0"/>
          <w:color w:val="183B56"/>
          <w:sz w:val="22"/>
        </w:rPr>
        <w:t xml:space="preserve">Documentation: </w:t>
      </w:r>
      <w:r>
        <w:rPr>
          <w:rFonts w:ascii="Calibri" w:hAnsi="Calibri"/>
          <w:b w:val="0"/>
          <w:i w:val="0"/>
          <w:color w:val="000000"/>
          <w:sz w:val="22"/>
        </w:rPr>
        <w:t>Add an MS_Description extended property explaining that the branch determines the user's geographic hierarchy.</w:t>
      </w:r>
    </w:p>
    <w:p>
      <w:pPr>
        <w:pStyle w:val="Heading2"/>
      </w:pPr>
      <w:r>
        <w:t>Proposed SQL shape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5324B"/>
                <w:sz w:val="19"/>
              </w:rPr>
              <w:t>ALTER TABLE [Identity].[UserAccount]</w:t>
              <w:br/>
              <w:t xml:space="preserve">    ADD [BranchId] BIGINT NULL;</w:t>
              <w:br/>
              <w:br/>
              <w:t>ALTER TABLE [Identity].[UserAccount]</w:t>
              <w:br/>
              <w:t xml:space="preserve">    ADD CONSTRAINT [FkUserBranch]</w:t>
              <w:br/>
              <w:t xml:space="preserve">    FOREIGN KEY ([BranchId])</w:t>
              <w:br/>
              <w:t xml:space="preserve">    REFERENCES [Identity].[Branch] ([BranchId]);</w:t>
              <w:br/>
              <w:br/>
              <w:t>CREATE INDEX [IxUserAccountBranch]</w:t>
              <w:br/>
              <w:t xml:space="preserve">    ON [Identity].[UserAccount] ([BranchId]);</w:t>
            </w:r>
          </w:p>
        </w:tc>
      </w:tr>
    </w:tbl>
    <w:p>
      <w:pPr>
        <w:pStyle w:val="Heading1"/>
      </w:pPr>
      <w:r>
        <w:t>4. Existing-user treatment</w:t>
      </w:r>
    </w:p>
    <w:p>
      <w:r>
        <w:t>The column will be nullable during rollout. The 1,035 imported users remain valid with BranchId = NULL. No user will be assigned to India or to a branch by assumption.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Existing records are preserved without a guessed backfill.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Administrators can assign branches individually or through the Users import template.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 later business decision may make Branch mandatory for newly created users; that is outside this initial migration.</w:t>
      </w:r>
    </w:p>
    <w:p>
      <w:pPr>
        <w:pStyle w:val="Heading1"/>
      </w:pPr>
      <w:r>
        <w:t>5. Integrity and validation rules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300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Enforcement</w:t>
            </w:r>
          </w:p>
        </w:tc>
        <w:tc>
          <w:tcPr>
            <w:tcW w:type="dxa" w:w="416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Branch exists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Database FK + application lookup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Invalid IDs are rejected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Branch is active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Application validation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Inactive branch cannot be assigned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Correct unit type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FK targets Branch table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Country/Region/State/Location IDs are rejected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Same organization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Application validation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Branch, Department and Team cannot cross organizations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Team belongs to Department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Existing composite FK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Existing personnel mapping remains consistent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Deletion safety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 cascade delete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Referenced branch cannot remove users implicitly</w:t>
            </w:r>
          </w:p>
        </w:tc>
      </w:tr>
    </w:tbl>
    <w:p>
      <w:pPr>
        <w:pStyle w:val="Heading1"/>
      </w:pPr>
      <w:r>
        <w:t>6. Application development scope</w:t>
      </w:r>
    </w:p>
    <w:p>
      <w:pPr>
        <w:pStyle w:val="Heading2"/>
      </w:pPr>
      <w:r>
        <w:t>Backend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Add BranchId and Branch navigation to the UserAccount persistence model.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Extend create-user and edit-profile commands and API contracts.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Validate branch existence, active state and organization consistency.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Return Branch, State, Region and Country descriptors in user list/detail queries.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Record branch changes in the existing attributed audit workflow without exposing sensitive data.</w:t>
      </w:r>
    </w:p>
    <w:p>
      <w:pPr>
        <w:pStyle w:val="Heading2"/>
      </w:pPr>
      <w:r>
        <w:t>Frontend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Add cascading Country → Region → State → Branch selectors to New User and Edit Profile.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Submit only BranchId; display the higher geographic levels as derived values.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Show Branch, State, Region and Country on the user profile and relevant grids/filters.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Do not show Location on user forms because Location is reserved for assets.</w:t>
      </w:r>
    </w:p>
    <w:p>
      <w:pPr>
        <w:pStyle w:val="Heading2"/>
      </w:pPr>
      <w:r>
        <w:t>Bulk user import</w:t>
      </w:r>
    </w:p>
    <w:p>
      <w:r>
        <w:t>Add Branch Code to the Users template. Business codes are used instead of numeric database IDs. The staging pipeline will reject unknown, inactive or organization-inconsistent branches before commit.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60"/>
        <w:gridCol w:w="2800"/>
      </w:tblGrid>
      <w:tr>
        <w:trPr>
          <w:tblHeader w:val="true"/>
        </w:trPr>
        <w:tc>
          <w:tcPr>
            <w:tcW w:type="dxa" w:w="230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Employee Code</w:t>
            </w:r>
          </w:p>
        </w:tc>
        <w:tc>
          <w:tcPr>
            <w:tcW w:type="dxa" w:w="426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Display Name</w:t>
            </w:r>
          </w:p>
        </w:tc>
        <w:tc>
          <w:tcPr>
            <w:tcW w:type="dxa" w:w="2800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 Code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INDE04292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AKASH BABURAO SAGAR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BR-CHENNAI</w:t>
            </w:r>
          </w:p>
        </w:tc>
      </w:tr>
    </w:tbl>
    <w:p>
      <w:pPr>
        <w:pStyle w:val="Heading1"/>
      </w:pPr>
      <w:r>
        <w:t>7. Verification plan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Migration applies successfully with all existing imported users.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A valid active branch can be assigned and returned through the API.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Unknown, wrong-type and inactive branch assignments are rejected.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Branch, State, Region and Country are derived correctly.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Branch and Department/Team cannot belong to different organizations.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Create User and Edit Profile support branch selection.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Users Excel import accepts valid Branch Code and reports invalid rows.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Users can be searched and filtered by branch.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Existing users with BranchId = NULL remain readable and editable.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Every branch assignment/change writes an attributed audit event.</w:t>
      </w:r>
    </w:p>
    <w:p>
      <w:pPr>
        <w:pStyle w:val="Heading1"/>
      </w:pPr>
      <w:r>
        <w:t>8. Rollout and safety boundaries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Initial target 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Implement and test against IAM_LocalTest only. Do not apply the migration to FIN_IAM or another shared/business database without a separate, explicit approval.</w:t>
            </w:r>
          </w:p>
        </w:tc>
      </w:tr>
    </w:tbl>
    <w:p>
      <w:pPr>
        <w:spacing w:after="0"/>
      </w:pP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Use a new migration; never edit a migration that has already been applied.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Do not backfill BranchId without an approved employee-to-branch source file.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Back up and review the target migration journal before any shared-environment rollout.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Deploy the matching database, API and frontend versions together.</w:t>
      </w:r>
    </w:p>
    <w:p>
      <w:pPr>
        <w:pStyle w:val="Heading1"/>
      </w:pPr>
      <w:r>
        <w:t>9. Acceptance criteria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Users can be assigned to a Branch without selecting a Location.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The profile correctly displays the derived State, Region and Country.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Existing imported users remain unaffected until explicitly mapped.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Database constraints prevent invalid branch references.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Application validation prevents inactive or cross-organization assignments.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Bulk import and single-user editing follow identical validation rules.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☐ Automated tests and local end-to-end verification pass.</w:t>
      </w:r>
    </w:p>
    <w:p>
      <w:pPr>
        <w:pStyle w:val="Heading1"/>
      </w:pPr>
      <w:r>
        <w:t>10. Approval gate</w:t>
      </w:r>
    </w:p>
    <w:p>
      <w:r>
        <w:t>This document is a design proposal only. Development begins after approval. Shared or production database deployment requires a separate approval after local implementation and verification evidence are reviewed.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Decision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Approved   ☐ Approved with changes   ☐ Not approved</w:t>
            </w:r>
          </w:p>
        </w:tc>
      </w:tr>
      <w:tr>
        <w:tc>
          <w:tcPr>
            <w:tcW w:type="dxa" w:w="2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Reviewer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2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Date / Notes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8"/>
      </w:rPr>
      <w:t>User-to-Branch Assignment  |  Proposal for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085"/>
        <w:sz w:val="18"/>
      </w:rPr>
      <w:t>FUJITEC IAM  |  DESIGN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 User-to-Branch Assignment Design Plan</dc:title>
  <dc:subject>Database and application implementation plan</dc:subject>
  <dc:creator>FUJITEC IAM Project</dc:creator>
  <cp:keywords>IAM, UserAccount, Branch, database migration, design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