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wmf" ContentType="image/x-wmf"/>
  <Override PartName="/word/media/image3.wmf" ContentType="image/x-wmf"/>
  <Override PartName="/word/media/image2.wmf" ContentType="image/x-wmf"/>
  <Override PartName="/word/media/image1.wmf" ContentType="image/x-wmf"/>
  <Override PartName="/word/media/image5.wmf" ContentType="image/x-wmf"/>
  <Override PartName="/word/media/image10.wmf" ContentType="image/x-wmf"/>
  <Override PartName="/word/media/image9.wmf" ContentType="image/x-wmf"/>
  <Override PartName="/word/media/image8.wmf" ContentType="image/x-wmf"/>
  <Override PartName="/word/media/image7.wmf" ContentType="image/x-wmf"/>
  <Override PartName="/word/media/image6.wmf" ContentType="image/x-wmf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DejaVu Sans"/>
        <w:kern w:val="2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Tahoma" w:cs="DejaVu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LibreOffice/6.3.4.2$Linux_X86_64 LibreOffice_project/60da17e045e08f1793c57c00ba83cdfce946d0aa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