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before="6" w:after="1" w:line="240" w:lineRule="auto"/>
        <w:rPr>
          <w:rFonts w:ascii="Times New Roman" w:hAnsi="Times New Roman"/>
          <w:kern w:val="0"/>
          <w:sz w:val="18"/>
          <w:szCs w:val="18"/>
          <w:lang w:val="en-US"/>
        </w:rPr>
      </w:pPr>
    </w:p>
    <w:p>
      <w:pPr>
        <w:pStyle w:val="Body"/>
        <w:widowControl w:val="0"/>
        <w:spacing w:after="0" w:line="240" w:lineRule="auto"/>
        <w:ind w:left="261" w:firstLine="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mc:AlternateContent>
          <mc:Choice Requires="wpg">
            <w:drawing xmlns:a="http://schemas.openxmlformats.org/drawingml/2006/main">
              <wp:inline distT="0" distB="0" distL="0" distR="0">
                <wp:extent cx="6496053" cy="152400"/>
                <wp:effectExtent l="0" t="0" r="0" b="0"/>
                <wp:docPr id="1073741828" name="officeArt object" descr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3" cy="152400"/>
                          <a:chOff x="0" y="0"/>
                          <a:chExt cx="6496052" cy="152400"/>
                        </a:xfrm>
                      </wpg:grpSpPr>
                      <wps:wsp>
                        <wps:cNvPr id="1073741826" name="Graphic 3"/>
                        <wps:cNvSpPr/>
                        <wps:spPr>
                          <a:xfrm>
                            <a:off x="0" y="0"/>
                            <a:ext cx="6496050" cy="15240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Graphic 4"/>
                        <wps:cNvSpPr/>
                        <wps:spPr>
                          <a:xfrm>
                            <a:off x="0" y="0"/>
                            <a:ext cx="6496053" cy="152400"/>
                          </a:xfrm>
                          <a:prstGeom prst="rect">
                            <a:avLst/>
                          </a:prstGeom>
                          <a:noFill/>
                          <a:ln w="10795" cap="flat">
                            <a:solidFill>
                              <a:srgbClr val="C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511.5pt;height:12.0pt;" coordorigin="0,0" coordsize="6496053,152400">
                <v:rect id="_x0000_s1027" style="position:absolute;left:0;top:0;width:6496050;height:152400;">
                  <v:fill color="#C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28" style="position:absolute;left:0;top:0;width:6496053;height:152400;">
                  <v:fill on="f"/>
                  <v:stroke filltype="solid" color="#C00000" opacity="100.0%" weight="0.9pt" dashstyle="solid" endcap="flat" joinstyle="round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</w:p>
    <w:p>
      <w:pPr>
        <w:pStyle w:val="Body"/>
        <w:widowControl w:val="0"/>
        <w:spacing w:after="0" w:line="240" w:lineRule="auto"/>
        <w:ind w:right="44"/>
        <w:jc w:val="center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outline w:val="0"/>
          <w:color w:val="4b5a60"/>
          <w:kern w:val="0"/>
          <w:u w:color="4b5a60"/>
          <w:rtl w:val="0"/>
          <w:lang w:val="en-US"/>
          <w14:textFill>
            <w14:solidFill>
              <w14:srgbClr w14:val="4B5A60"/>
            </w14:solidFill>
          </w14:textFill>
        </w:rPr>
        <w:t>Course</w:t>
      </w:r>
      <w:r>
        <w:rPr>
          <w:rFonts w:ascii="Times New Roman" w:hAnsi="Times New Roman"/>
          <w:b w:val="1"/>
          <w:bCs w:val="1"/>
          <w:outline w:val="0"/>
          <w:color w:val="4b5a60"/>
          <w:spacing w:val="0"/>
          <w:kern w:val="0"/>
          <w:u w:color="4b5a60"/>
          <w:rtl w:val="0"/>
          <w:lang w:val="en-US"/>
          <w14:textFill>
            <w14:solidFill>
              <w14:srgbClr w14:val="4B5A6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outline w:val="0"/>
          <w:color w:val="4b5a60"/>
          <w:spacing w:val="0"/>
          <w:kern w:val="0"/>
          <w:u w:color="4b5a60"/>
          <w:rtl w:val="0"/>
          <w:lang w:val="en-US"/>
          <w14:textFill>
            <w14:solidFill>
              <w14:srgbClr w14:val="4B5A60"/>
            </w14:solidFill>
          </w14:textFill>
        </w:rPr>
        <w:t>Outline</w:t>
      </w: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before="194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right="7040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VISION 2080</w:t>
      </w:r>
    </w:p>
    <w:p>
      <w:pPr>
        <w:pStyle w:val="Body"/>
        <w:widowControl w:val="0"/>
        <w:spacing w:after="0" w:line="240" w:lineRule="auto"/>
        <w:ind w:left="273" w:right="7040" w:firstLine="0"/>
        <w:rPr>
          <w:rFonts w:ascii="Aptos Narrow" w:cs="Aptos Narrow" w:hAnsi="Aptos Narrow" w:eastAsia="Aptos Narrow"/>
          <w:b w:val="1"/>
          <w:bCs w:val="1"/>
          <w:outline w:val="0"/>
          <w:color w:val="242424"/>
          <w:kern w:val="0"/>
          <w:u w:color="242424"/>
          <w:shd w:val="clear" w:color="auto" w:fill="ffffff"/>
          <w:lang w:val="en-US"/>
          <w14:textFill>
            <w14:solidFill>
              <w14:srgbClr w14:val="242424"/>
            </w14:solidFill>
          </w14:textFill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 xml:space="preserve">Course Code: </w:t>
      </w:r>
      <w:r>
        <w:rPr>
          <w:rFonts w:ascii="Aptos Narrow" w:cs="Aptos Narrow" w:hAnsi="Aptos Narrow" w:eastAsia="Aptos Narrow"/>
          <w:b w:val="1"/>
          <w:bCs w:val="1"/>
          <w:outline w:val="0"/>
          <w:color w:val="242424"/>
          <w:kern w:val="0"/>
          <w:u w:color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BVIN34605</w:t>
      </w:r>
    </w:p>
    <w:p>
      <w:pPr>
        <w:pStyle w:val="Body"/>
        <w:widowControl w:val="0"/>
        <w:spacing w:after="0" w:line="240" w:lineRule="auto"/>
        <w:ind w:left="273" w:right="7040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 xml:space="preserve">Semester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VI</w:t>
      </w:r>
    </w:p>
    <w:p>
      <w:pPr>
        <w:pStyle w:val="Body"/>
        <w:widowControl w:val="0"/>
        <w:spacing w:before="3" w:after="0" w:line="240" w:lineRule="auto"/>
        <w:ind w:left="273" w:right="8999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B.Des (Hons) Communication Design:  2025-26</w:t>
      </w:r>
    </w:p>
    <w:p>
      <w:pPr>
        <w:pStyle w:val="Body"/>
        <w:widowControl w:val="0"/>
        <w:spacing w:after="0" w:line="275" w:lineRule="exact"/>
        <w:ind w:left="273" w:firstLine="0"/>
        <w:rPr>
          <w:rFonts w:ascii="Times New Roman" w:cs="Times New Roman" w:hAnsi="Times New Roman" w:eastAsia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rtl w:val="0"/>
          <w:lang w:val="en-US"/>
        </w:rPr>
        <w:t>3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pacing w:val="-2"/>
          <w:kern w:val="0"/>
          <w:sz w:val="24"/>
          <w:szCs w:val="24"/>
          <w:rtl w:val="0"/>
          <w:lang w:val="en-US"/>
        </w:rPr>
        <w:t>Credits</w:t>
      </w: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" w:after="1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02"/>
        <w:gridCol w:w="7492"/>
      </w:tblGrid>
      <w:tr>
        <w:tblPrEx>
          <w:shd w:val="clear" w:color="auto" w:fill="cdd4e9"/>
        </w:tblPrEx>
        <w:trPr>
          <w:trHeight w:val="482" w:hRule="atLeast"/>
        </w:trPr>
        <w:tc>
          <w:tcPr>
            <w:tcW w:type="dxa" w:w="2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35" w:after="0" w:line="240" w:lineRule="auto"/>
              <w:rPr>
                <w:rFonts w:ascii="Times New Roman" w:cs="Times New Roman" w:hAnsi="Times New Roman" w:eastAsia="Times New Roman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before="1" w:after="0" w:line="240" w:lineRule="auto"/>
              <w:ind w:left="105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Prepared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by</w:t>
            </w:r>
          </w:p>
        </w:tc>
        <w:tc>
          <w:tcPr>
            <w:tcW w:type="dxa" w:w="7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35" w:after="0" w:line="240" w:lineRule="auto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Prof.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Puneeth Kondru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, A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ssistant Professor, Communication Design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Email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ID</w:t>
            </w:r>
          </w:p>
        </w:tc>
        <w:tc>
          <w:tcPr>
            <w:tcW w:type="dxa" w:w="74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Puneeth.kondru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>@woxsen.edu.in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</w:tbl>
    <w:p>
      <w:pPr>
        <w:pStyle w:val="Body"/>
        <w:widowControl w:val="0"/>
        <w:spacing w:before="5" w:after="1" w:line="240" w:lineRule="auto"/>
        <w:ind w:left="283" w:hanging="283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ind w:left="105" w:firstLine="0"/>
        <w:sectPr>
          <w:headerReference w:type="default" r:id="rId4"/>
          <w:footerReference w:type="default" r:id="rId5"/>
          <w:pgSz w:w="12240" w:h="15840" w:orient="portrait"/>
          <w:pgMar w:top="1460" w:right="720" w:bottom="280" w:left="720" w:header="0" w:footer="0"/>
          <w:pgNumType w:start="1"/>
          <w:bidi w:val="0"/>
        </w:sectPr>
      </w:pPr>
    </w:p>
    <w:p>
      <w:pPr>
        <w:pStyle w:val="Body"/>
        <w:widowControl w:val="0"/>
        <w:spacing w:before="192" w:after="0" w:line="251" w:lineRule="exact"/>
        <w:ind w:left="273" w:firstLine="0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Brief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Description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and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Relevance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of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the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Course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rtl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 xml:space="preserve">    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Vision 2080</w:t>
      </w:r>
      <w:r>
        <w:rPr>
          <w:rFonts w:ascii="Times Roman" w:hAnsi="Times Roman"/>
          <w:rtl w:val="0"/>
          <w:lang w:val="en-US"/>
        </w:rPr>
        <w:t xml:space="preserve"> is a speculative foresight and future-design course that enables students to explore, analyse, and design for long-horizon futures. The course introduces </w:t>
      </w:r>
      <w:r>
        <w:rPr>
          <w:rFonts w:ascii="Times Roman" w:hAnsi="Times Roman"/>
          <w:b w:val="1"/>
          <w:bCs w:val="1"/>
          <w:rtl w:val="0"/>
          <w:lang w:val="en-US"/>
        </w:rPr>
        <w:t>trend forecasting, weak signal detection, megatrends, microtrends, counter-trends, scenario building, and worldbuilding</w:t>
      </w:r>
      <w:r>
        <w:rPr>
          <w:rFonts w:ascii="Times Roman" w:hAnsi="Times Roman"/>
          <w:rtl w:val="0"/>
          <w:lang w:val="en-US"/>
        </w:rPr>
        <w:t xml:space="preserve"> to help learners build future-ready thinking frameworks that extend beyond contemporary limitations.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module encourages advanced imagination, systemic reasoning, and conceptual foresight. Students investigate </w:t>
      </w:r>
      <w:r>
        <w:rPr>
          <w:rFonts w:ascii="Times Roman" w:hAnsi="Times Roman"/>
          <w:b w:val="1"/>
          <w:bCs w:val="1"/>
          <w:rtl w:val="0"/>
          <w:lang w:val="en-US"/>
        </w:rPr>
        <w:t>post-human societies, synthetic cultures, evolving ecologies, hyper-advanced communication systems, interspecies interaction</w:t>
      </w:r>
      <w:r>
        <w:rPr>
          <w:rFonts w:ascii="Times Roman" w:hAnsi="Times Roman"/>
          <w:rtl w:val="0"/>
          <w:lang w:val="en-US"/>
        </w:rPr>
        <w:t xml:space="preserve">, and the future of identity. Through Story-Based Foresight, Design Prototyping, and Future Scenario Construction, students integrate research, narrative thinking, and creative speculation to conceptualize environments and systems for the year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2080 and the ultra-future projection Vision </w:t>
      </w:r>
      <w:r>
        <w:rPr>
          <w:rFonts w:ascii="Times Roman" w:hAnsi="Times Roman"/>
          <w:b w:val="1"/>
          <w:bCs w:val="1"/>
          <w:rtl w:val="0"/>
          <w:lang w:val="en-US"/>
        </w:rPr>
        <w:t>308</w:t>
      </w:r>
      <w:r>
        <w:rPr>
          <w:rFonts w:ascii="Times Roman" w:hAnsi="Times Roman"/>
          <w:b w:val="1"/>
          <w:bCs w:val="1"/>
          <w:rtl w:val="0"/>
        </w:rPr>
        <w:t>0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course prepares learners to work in </w:t>
      </w:r>
      <w:r>
        <w:rPr>
          <w:rFonts w:ascii="Times Roman" w:hAnsi="Times Roman"/>
          <w:b w:val="1"/>
          <w:bCs w:val="1"/>
          <w:rtl w:val="0"/>
          <w:lang w:val="en-US"/>
        </w:rPr>
        <w:t>foresight labs, innovation studios, design strategy consultancies, future research cells</w:t>
      </w:r>
      <w:r>
        <w:rPr>
          <w:rFonts w:ascii="Times Roman" w:hAnsi="Times Roman"/>
          <w:b w:val="0"/>
          <w:bCs w:val="0"/>
          <w:rtl w:val="0"/>
          <w:lang w:val="en-US"/>
        </w:rPr>
        <w:t>, and any emerging domain requiring next-century thinking.</w:t>
      </w:r>
    </w:p>
    <w:p>
      <w:pPr>
        <w:pStyle w:val="Normal (Web)"/>
        <w:ind w:left="273" w:firstLine="0"/>
      </w:pPr>
    </w:p>
    <w:p>
      <w:pPr>
        <w:pStyle w:val="Body"/>
        <w:widowControl w:val="0"/>
        <w:spacing w:before="252" w:after="0" w:line="240" w:lineRule="auto"/>
        <w:ind w:left="273" w:firstLine="0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Programme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ILOs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Addressed:</w:t>
      </w:r>
    </w:p>
    <w:tbl>
      <w:tblPr>
        <w:tblW w:w="10204" w:type="dxa"/>
        <w:jc w:val="left"/>
        <w:tblInd w:w="38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94"/>
        <w:gridCol w:w="7510"/>
      </w:tblGrid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ILO</w:t>
            </w:r>
          </w:p>
        </w:tc>
        <w:tc>
          <w:tcPr>
            <w:tcW w:type="dxa" w:w="7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Definition</w:t>
            </w:r>
          </w:p>
        </w:tc>
      </w:tr>
      <w:tr>
        <w:tblPrEx>
          <w:shd w:val="clear" w:color="auto" w:fill="cdd4e9"/>
        </w:tblPrEx>
        <w:trPr>
          <w:trHeight w:val="1030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97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89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ILO 1 </w:t>
            </w:r>
            <w:r>
              <w:rPr>
                <w:rFonts w:ascii="Calibri" w:hAnsi="Calibri" w:hint="default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Art/Design History, Theory &amp; Criticism</w:t>
            </w:r>
          </w:p>
        </w:tc>
        <w:tc>
          <w:tcPr>
            <w:tcW w:type="dxa" w:w="7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Apply contextual understanding of historical, present, and future design evolution.</w:t>
            </w:r>
          </w:p>
        </w:tc>
      </w:tr>
      <w:tr>
        <w:tblPrEx>
          <w:shd w:val="clear" w:color="auto" w:fill="cdd4e9"/>
        </w:tblPrEx>
        <w:trPr>
          <w:trHeight w:val="597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1" w:lineRule="exact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ILO 2 </w:t>
            </w:r>
            <w:r>
              <w:rPr>
                <w:rFonts w:ascii="Calibri" w:hAnsi="Calibri" w:hint="default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Communication</w:t>
            </w:r>
          </w:p>
        </w:tc>
        <w:tc>
          <w:tcPr>
            <w:tcW w:type="dxa" w:w="7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Communicate complex future scenarios and speculative narratives clearly.</w:t>
            </w:r>
          </w:p>
        </w:tc>
      </w:tr>
      <w:tr>
        <w:tblPrEx>
          <w:shd w:val="clear" w:color="auto" w:fill="cdd4e9"/>
        </w:tblPrEx>
        <w:trPr>
          <w:trHeight w:val="484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ILO 3 </w:t>
            </w:r>
            <w:r>
              <w:rPr>
                <w:rFonts w:ascii="Calibri" w:hAnsi="Calibri" w:hint="default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Integrative Learning</w:t>
            </w:r>
          </w:p>
        </w:tc>
        <w:tc>
          <w:tcPr>
            <w:tcW w:type="dxa" w:w="7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Integrate research, foresight tools, scenario modelling, and creative prototyping.</w:t>
            </w:r>
          </w:p>
        </w:tc>
      </w:tr>
      <w:tr>
        <w:tblPrEx>
          <w:shd w:val="clear" w:color="auto" w:fill="cdd4e9"/>
        </w:tblPrEx>
        <w:trPr>
          <w:trHeight w:val="557" w:hRule="atLeast"/>
        </w:trPr>
        <w:tc>
          <w:tcPr>
            <w:tcW w:type="dxa" w:w="26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29" w:lineRule="exact"/>
              <w:ind w:left="10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ILO 4 </w:t>
            </w:r>
            <w:r>
              <w:rPr>
                <w:rFonts w:ascii="Calibri" w:hAnsi="Calibri" w:hint="default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Professionalism</w:t>
            </w:r>
          </w:p>
        </w:tc>
        <w:tc>
          <w:tcPr>
            <w:tcW w:type="dxa" w:w="7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Demonstrate professional clarity in presenting future systems and documentation.</w:t>
            </w:r>
          </w:p>
        </w:tc>
      </w:tr>
    </w:tbl>
    <w:p>
      <w:pPr>
        <w:pStyle w:val="Body"/>
        <w:widowControl w:val="0"/>
        <w:spacing w:before="252" w:after="0" w:line="240" w:lineRule="auto"/>
        <w:ind w:left="278" w:hanging="278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firstLine="0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Course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ILOs</w:t>
      </w:r>
    </w:p>
    <w:tbl>
      <w:tblPr>
        <w:tblW w:w="10196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098"/>
        <w:gridCol w:w="5098"/>
      </w:tblGrid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Course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ILO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4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Mapping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to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Programme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ILO</w:t>
            </w:r>
          </w:p>
        </w:tc>
      </w:tr>
      <w:tr>
        <w:tblPrEx>
          <w:shd w:val="clear" w:color="auto" w:fill="cdd4e9"/>
        </w:tblPrEx>
        <w:trPr>
          <w:trHeight w:val="473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1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s-ES_tradnl"/>
              </w:rPr>
              <w:t>CILO 1: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 Explain foundational principles of foresight, trend forecasting, and signal analysis.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4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ILO1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&amp;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598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" w:after="0" w:line="233" w:lineRule="exact"/>
              <w:ind w:left="10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s-ES_tradnl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CILO 2: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Conduct research using signals, trends, counter-trends, and drivers to build future scenarios.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ILO1,ILO2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&amp;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515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87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107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s-ES_tradnl"/>
              </w:rPr>
              <w:t>CILO 3: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 Create speculative futures, world models, narratives, and prototypes for 2080.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ILO3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&amp;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ILO5</w:t>
            </w:r>
          </w:p>
        </w:tc>
      </w:tr>
      <w:tr>
        <w:tblPrEx>
          <w:shd w:val="clear" w:color="auto" w:fill="cdd4e9"/>
        </w:tblPrEx>
        <w:trPr>
          <w:trHeight w:val="597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1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s-ES_tradnl"/>
              </w:rPr>
              <w:t>CILO 4: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 Apply future insights to conceptualize future communication, interaction, and identity systems.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4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ILO3,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&amp;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ILO5</w:t>
            </w:r>
          </w:p>
        </w:tc>
      </w:tr>
      <w:tr>
        <w:tblPrEx>
          <w:shd w:val="clear" w:color="auto" w:fill="cdd4e9"/>
        </w:tblPrEx>
        <w:trPr>
          <w:trHeight w:val="597" w:hRule="atLeast"/>
        </w:trPr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1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s-ES_tradnl"/>
              </w:rPr>
              <w:t>CILO 5: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 Present and justify speculative futures through professional storytelling and documentation.</w:t>
            </w:r>
          </w:p>
        </w:tc>
        <w:tc>
          <w:tcPr>
            <w:tcW w:type="dxa" w:w="50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4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ILO2 &amp; ILO4</w:t>
            </w:r>
          </w:p>
        </w:tc>
      </w:tr>
    </w:tbl>
    <w:p>
      <w:pPr>
        <w:pStyle w:val="Body"/>
        <w:widowControl w:val="0"/>
        <w:spacing w:after="0" w:line="240" w:lineRule="auto"/>
        <w:ind w:left="283" w:hanging="283"/>
        <w:jc w:val="both"/>
        <w:sectPr>
          <w:headerReference w:type="default" r:id="rId6"/>
          <w:pgSz w:w="12240" w:h="15840" w:orient="portrait"/>
          <w:pgMar w:top="1460" w:right="720" w:bottom="280" w:left="720" w:header="0" w:footer="0"/>
          <w:bidi w:val="0"/>
        </w:sectPr>
      </w:pPr>
    </w:p>
    <w:p>
      <w:pPr>
        <w:pStyle w:val="Body"/>
        <w:widowControl w:val="0"/>
        <w:spacing w:before="21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Prerequisites:</w:t>
      </w:r>
      <w:r>
        <w:rPr>
          <w:rFonts w:ascii="Times New Roman" w:hAnsi="Times New Roman"/>
          <w:b w:val="1"/>
          <w:bCs w:val="1"/>
          <w:spacing w:val="-1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NIL</w:t>
      </w:r>
    </w:p>
    <w:p>
      <w:pPr>
        <w:pStyle w:val="Body"/>
        <w:widowControl w:val="0"/>
        <w:spacing w:before="2" w:after="0" w:line="240" w:lineRule="auto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Reference/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Reading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Material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Recommended</w:t>
      </w:r>
    </w:p>
    <w:tbl>
      <w:tblPr>
        <w:tblW w:w="10195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39"/>
        <w:gridCol w:w="3379"/>
        <w:gridCol w:w="4560"/>
        <w:gridCol w:w="1517"/>
      </w:tblGrid>
      <w:tr>
        <w:tblPrEx>
          <w:shd w:val="clear" w:color="auto" w:fill="cdd4e9"/>
        </w:tblPrEx>
        <w:trPr>
          <w:trHeight w:val="506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Code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Textbook/Article/Report</w:t>
            </w:r>
            <w:r>
              <w:rPr>
                <w:rFonts w:ascii="Times New Roman" w:hAnsi="Times New Roman"/>
                <w:b w:val="1"/>
                <w:bCs w:val="1"/>
                <w:spacing w:val="-1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Edition/Year/Link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5" w:firstLine="0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CILO</w:t>
            </w:r>
          </w:p>
          <w:p>
            <w:pPr>
              <w:pStyle w:val="Body"/>
              <w:widowControl w:val="0"/>
              <w:bidi w:val="0"/>
              <w:spacing w:before="1" w:after="0" w:line="233" w:lineRule="exact"/>
              <w:ind w:left="105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Mapped</w:t>
            </w:r>
          </w:p>
        </w:tc>
      </w:tr>
      <w:tr>
        <w:tblPrEx>
          <w:shd w:val="clear" w:color="auto" w:fill="cdd4e9"/>
        </w:tblPrEx>
        <w:trPr>
          <w:trHeight w:val="522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R1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28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48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Speculative Everything </w:t>
            </w:r>
            <w:r>
              <w:rPr>
                <w:rFonts w:ascii="Calibri" w:hAnsi="Calibri" w:hint="default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Dunne &amp; Raby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20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1,2</w:t>
            </w:r>
          </w:p>
        </w:tc>
      </w:tr>
      <w:tr>
        <w:tblPrEx>
          <w:shd w:val="clear" w:color="auto" w:fill="cdd4e9"/>
        </w:tblPrEx>
        <w:trPr>
          <w:trHeight w:val="484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1" w:lineRule="exact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The Signals Are Talking </w:t>
            </w:r>
            <w:r>
              <w:rPr>
                <w:rFonts w:ascii="Calibri" w:hAnsi="Calibri" w:hint="default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Amy Webb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1" w:lineRule="exact"/>
              <w:ind w:left="110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201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1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1,2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,3</w:t>
            </w:r>
          </w:p>
        </w:tc>
      </w:tr>
      <w:tr>
        <w:tblPrEx>
          <w:shd w:val="clear" w:color="auto" w:fill="cdd4e9"/>
        </w:tblPrEx>
        <w:trPr>
          <w:trHeight w:val="343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R3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0" w:lineRule="exact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Future Shock </w:t>
            </w:r>
            <w:r>
              <w:rPr>
                <w:rFonts w:ascii="Calibri" w:hAnsi="Calibri" w:hint="default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Alvin Toffler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2016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348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R4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The Long Now Foundation Papers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Selected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n-US"/>
              </w:rPr>
              <w:t>2.3</w:t>
            </w:r>
          </w:p>
        </w:tc>
      </w:tr>
      <w:tr>
        <w:tblPrEx>
          <w:shd w:val="clear" w:color="auto" w:fill="cdd4e9"/>
        </w:tblPrEx>
        <w:trPr>
          <w:trHeight w:val="354" w:hRule="atLeast"/>
        </w:trPr>
        <w:tc>
          <w:tcPr>
            <w:tcW w:type="dxa" w:w="7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R5</w:t>
            </w:r>
          </w:p>
        </w:tc>
        <w:tc>
          <w:tcPr>
            <w:tcW w:type="dxa" w:w="33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The Futurist</w:t>
            </w:r>
            <w:r>
              <w:rPr>
                <w:rFonts w:ascii="Calibri" w:hAnsi="Calibri" w:hint="default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s Field Guide</w:t>
            </w:r>
          </w:p>
        </w:tc>
        <w:tc>
          <w:tcPr>
            <w:tcW w:type="dxa" w:w="45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b w:val="0"/>
                <w:bCs w:val="0"/>
                <w:kern w:val="2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1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n-US"/>
              </w:rPr>
              <w:t>2,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,4</w:t>
            </w:r>
          </w:p>
        </w:tc>
      </w:tr>
    </w:tbl>
    <w:p>
      <w:pPr>
        <w:pStyle w:val="Body"/>
        <w:widowControl w:val="0"/>
        <w:spacing w:before="2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kern w:val="0"/>
        </w:rPr>
      </w:pPr>
    </w:p>
    <w:p>
      <w:pPr>
        <w:pStyle w:val="Body"/>
        <w:widowControl w:val="0"/>
        <w:spacing w:after="0" w:line="249" w:lineRule="exact"/>
        <w:ind w:left="105" w:firstLine="0"/>
        <w:sectPr>
          <w:headerReference w:type="default" r:id="rId7"/>
          <w:footerReference w:type="default" r:id="rId8"/>
          <w:pgSz w:w="12240" w:h="15840" w:orient="portrait"/>
          <w:pgMar w:top="1460" w:right="720" w:bottom="1020" w:left="720" w:header="0" w:footer="0"/>
          <w:pgNumType w:start="3"/>
          <w:bidi w:val="0"/>
        </w:sectPr>
      </w:pPr>
    </w:p>
    <w:p>
      <w:pPr>
        <w:pStyle w:val="Body"/>
        <w:widowControl w:val="0"/>
        <w:spacing w:before="43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18"/>
        <w:gridCol w:w="3475"/>
        <w:gridCol w:w="3211"/>
        <w:gridCol w:w="1334"/>
        <w:gridCol w:w="571"/>
        <w:gridCol w:w="1085"/>
      </w:tblGrid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10194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Session-Wise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and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Reading/References</w:t>
            </w:r>
          </w:p>
        </w:tc>
      </w:tr>
      <w:tr>
        <w:tblPrEx>
          <w:shd w:val="clear" w:color="auto" w:fill="cdd4e9"/>
        </w:tblPrEx>
        <w:trPr>
          <w:trHeight w:val="719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Sn.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Topic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259"/>
              <w:bottom w:type="dxa" w:w="80"/>
              <w:right w:type="dxa" w:w="252"/>
            </w:tcMar>
            <w:vAlign w:val="top"/>
          </w:tcPr>
          <w:p>
            <w:pPr>
              <w:pStyle w:val="Body"/>
              <w:widowControl w:val="0"/>
              <w:spacing w:before="3" w:after="0" w:line="237" w:lineRule="auto"/>
              <w:ind w:left="1179" w:right="172" w:hanging="826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Session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Intended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Learning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Outcome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Pedagogy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50" w:after="0" w:line="240" w:lineRule="auto"/>
              <w:ind w:left="6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CILO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8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3" w:after="0" w:line="237" w:lineRule="auto"/>
              <w:ind w:left="18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Reading Material</w:t>
            </w:r>
          </w:p>
          <w:p>
            <w:pPr>
              <w:pStyle w:val="Body"/>
              <w:widowControl w:val="0"/>
              <w:bidi w:val="0"/>
              <w:spacing w:before="1" w:after="0" w:line="233" w:lineRule="exact"/>
              <w:ind w:left="18" w:right="2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Code</w:t>
            </w:r>
          </w:p>
        </w:tc>
      </w:tr>
      <w:tr>
        <w:tblPrEx>
          <w:shd w:val="clear" w:color="auto" w:fill="cdd4e9"/>
        </w:tblPrEx>
        <w:trPr>
          <w:trHeight w:val="1154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Introduction to Future Thinking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1"/>
              </w:numPr>
              <w:spacing w:after="0" w:line="269" w:lineRule="exact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Understand foresight mindset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spacing w:before="22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before="1" w:after="0" w:line="240" w:lineRule="auto"/>
              <w:ind w:left="14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51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71" w:right="126" w:hanging="227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R1</w:t>
            </w:r>
          </w:p>
        </w:tc>
      </w:tr>
      <w:tr>
        <w:tblPrEx>
          <w:shd w:val="clear" w:color="auto" w:fill="cdd4e9"/>
        </w:tblPrEx>
        <w:trPr>
          <w:trHeight w:val="895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Megatrends 2020</w:t>
            </w:r>
            <w:r>
              <w:rPr>
                <w:rFonts w:ascii="Times New Roman" w:hAnsi="Times New Roman" w:hint="default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2080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2"/>
            </w:tcMar>
            <w:vAlign w:val="top"/>
          </w:tcPr>
          <w:p>
            <w:pPr>
              <w:pStyle w:val="Body"/>
              <w:widowControl w:val="0"/>
              <w:numPr>
                <w:ilvl w:val="0"/>
                <w:numId w:val="2"/>
              </w:numPr>
              <w:spacing w:before="4" w:after="0" w:line="235" w:lineRule="auto"/>
              <w:ind w:right="412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Identify long-wave shifts shaping future systems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/ Discussion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46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after="0" w:line="240" w:lineRule="auto"/>
              <w:ind w:left="14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96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after="0" w:line="242" w:lineRule="auto"/>
              <w:ind w:left="316" w:right="126" w:hanging="172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1154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Weak Signals &amp; Disruptions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3"/>
              </w:numPr>
              <w:spacing w:after="0" w:line="269" w:lineRule="exact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Detect emerging signals &amp; cluster patterns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1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41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261" w:right="126" w:hanging="117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612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Microtrends &amp; Cultural Shifts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numPr>
                <w:ilvl w:val="0"/>
                <w:numId w:val="4"/>
              </w:numPr>
              <w:spacing w:after="0" w:line="269" w:lineRule="exact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Interpret behavioural changes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3" w:after="0" w:line="237" w:lineRule="auto"/>
              <w:ind w:left="142" w:firstLine="73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7"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2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3" w:after="0" w:line="237" w:lineRule="auto"/>
              <w:ind w:left="288" w:right="126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1154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Counter-trends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70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5"/>
              </w:numPr>
              <w:spacing w:after="0" w:line="240" w:lineRule="auto"/>
              <w:ind w:right="620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Understand backlash cycles &amp; dualities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spacing w:before="22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before="1" w:after="0" w:line="240" w:lineRule="auto"/>
              <w:ind w:left="14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1673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Scenario Building Frameworks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6"/>
              </w:numPr>
              <w:spacing w:after="0" w:line="269" w:lineRule="exact"/>
              <w:rPr>
                <w:rFonts w:ascii="Times New Roman" w:hAnsi="Times New Roman"/>
                <w:spacing w:val="0"/>
                <w:kern w:val="0"/>
                <w:lang w:val="en-US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Apply Cone of Futures, 4 Quadrant Mapping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2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7"/>
            </w:tcMar>
            <w:vAlign w:val="center"/>
          </w:tcPr>
          <w:p>
            <w:pPr>
              <w:pStyle w:val="Body"/>
              <w:widowControl w:val="0"/>
              <w:spacing w:before="3" w:after="0" w:line="237" w:lineRule="auto"/>
              <w:ind w:left="288" w:right="127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1169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Worldbuilding I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7"/>
              </w:numPr>
              <w:spacing w:after="0" w:line="269" w:lineRule="exact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Define geographies, systems &amp; environments of 2080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 / 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2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3" w:after="0" w:line="237" w:lineRule="auto"/>
              <w:ind w:left="288" w:right="126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508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Worldbuilding II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29"/>
            </w:tcMar>
            <w:vAlign w:val="top"/>
          </w:tcPr>
          <w:p>
            <w:pPr>
              <w:pStyle w:val="Body"/>
              <w:widowControl w:val="0"/>
              <w:numPr>
                <w:ilvl w:val="0"/>
                <w:numId w:val="8"/>
              </w:numPr>
              <w:spacing w:after="0" w:line="250" w:lineRule="exact"/>
              <w:ind w:right="149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Culture, politics, ethics, identity in 2080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Discussion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30" w:after="0" w:line="240" w:lineRule="auto"/>
              <w:ind w:left="14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8"/>
              <w:bottom w:type="dxa" w:w="80"/>
              <w:right w:type="dxa" w:w="82"/>
            </w:tcMar>
            <w:vAlign w:val="center"/>
          </w:tcPr>
          <w:p>
            <w:pPr>
              <w:pStyle w:val="Body"/>
              <w:widowControl w:val="0"/>
              <w:spacing w:before="1" w:after="0" w:line="248" w:lineRule="exact"/>
              <w:ind w:left="18" w:right="2" w:firstLine="0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R4</w:t>
            </w:r>
          </w:p>
        </w:tc>
      </w:tr>
      <w:tr>
        <w:tblPrEx>
          <w:shd w:val="clear" w:color="auto" w:fill="cdd4e9"/>
        </w:tblPrEx>
        <w:trPr>
          <w:trHeight w:val="1140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Speculative Prototyping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10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9"/>
              </w:numPr>
              <w:spacing w:before="8" w:after="0" w:line="235" w:lineRule="auto"/>
              <w:ind w:right="730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Design artifacts &amp; interfaces of the future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 / 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3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41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261" w:right="126" w:hanging="117"/>
              <w:jc w:val="center"/>
            </w:pPr>
            <w:r>
              <w:rPr>
                <w:rFonts w:ascii="Times New Roman" w:hAnsi="Times New Roman"/>
                <w:kern w:val="0"/>
                <w:rtl w:val="0"/>
              </w:rPr>
              <w:t>R1</w:t>
            </w:r>
          </w:p>
        </w:tc>
      </w:tr>
    </w:tbl>
    <w:p>
      <w:pPr>
        <w:pStyle w:val="Body"/>
        <w:widowControl w:val="0"/>
        <w:spacing w:before="43" w:after="1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ind w:left="105" w:firstLine="0"/>
        <w:sectPr>
          <w:headerReference w:type="default" r:id="rId9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before="43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18"/>
        <w:gridCol w:w="3475"/>
        <w:gridCol w:w="3211"/>
        <w:gridCol w:w="1334"/>
        <w:gridCol w:w="571"/>
        <w:gridCol w:w="1085"/>
      </w:tblGrid>
      <w:tr>
        <w:tblPrEx>
          <w:shd w:val="clear" w:color="auto" w:fill="cdd4e9"/>
        </w:tblPrEx>
        <w:trPr>
          <w:trHeight w:val="1135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Vision 2080 </w:t>
            </w:r>
            <w:r>
              <w:rPr>
                <w:rFonts w:ascii="Times New Roman" w:hAnsi="Times New Roman" w:hint="default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Vision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3080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85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10"/>
              </w:numPr>
              <w:spacing w:after="0" w:line="240" w:lineRule="auto"/>
              <w:ind w:right="305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Long-horizon imagination &amp; deep-time thinking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rtl w:val="0"/>
                <w:lang w:val="en-US"/>
              </w:rPr>
              <w:t>Lecture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288" w:right="126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4</w:t>
            </w:r>
          </w:p>
        </w:tc>
      </w:tr>
      <w:tr>
        <w:tblPrEx>
          <w:shd w:val="clear" w:color="auto" w:fill="cdd4e9"/>
        </w:tblPrEx>
        <w:trPr>
          <w:trHeight w:val="914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Interspecies &amp; Post-Human Design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numPr>
                <w:ilvl w:val="0"/>
                <w:numId w:val="11"/>
              </w:numPr>
              <w:spacing w:after="0" w:line="269" w:lineRule="exact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Future evolution of communication &amp; identity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60"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3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288" w:right="126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769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Future Ethics &amp; Existential Risk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11"/>
            </w:tcMar>
            <w:vAlign w:val="top"/>
          </w:tcPr>
          <w:p>
            <w:pPr>
              <w:pStyle w:val="Body"/>
              <w:widowControl w:val="0"/>
              <w:numPr>
                <w:ilvl w:val="0"/>
                <w:numId w:val="12"/>
              </w:numPr>
              <w:spacing w:after="0" w:line="254" w:lineRule="exact"/>
              <w:ind w:right="131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Ethical foresight, responsibility, long-termism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22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54" w:lineRule="exact"/>
              <w:ind w:left="142" w:firstLine="73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Lecture / Discussion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35" w:after="0" w:line="240" w:lineRule="auto"/>
              <w:ind w:left="14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68"/>
              <w:bottom w:type="dxa" w:w="80"/>
              <w:right w:type="dxa" w:w="206"/>
            </w:tcMar>
            <w:vAlign w:val="center"/>
          </w:tcPr>
          <w:p>
            <w:pPr>
              <w:pStyle w:val="Body"/>
              <w:widowControl w:val="0"/>
              <w:spacing w:after="0" w:line="254" w:lineRule="exact"/>
              <w:ind w:left="288" w:right="126" w:hanging="144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R3</w:t>
            </w:r>
          </w:p>
        </w:tc>
      </w:tr>
      <w:tr>
        <w:tblPrEx>
          <w:shd w:val="clear" w:color="auto" w:fill="cdd4e9"/>
        </w:tblPrEx>
        <w:trPr>
          <w:trHeight w:val="886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Assignment Completion &amp; Discussion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24"/>
            </w:tcMar>
            <w:vAlign w:val="center"/>
          </w:tcPr>
          <w:p>
            <w:pPr>
              <w:pStyle w:val="Body"/>
              <w:widowControl w:val="0"/>
              <w:numPr>
                <w:ilvl w:val="0"/>
                <w:numId w:val="13"/>
              </w:numPr>
              <w:spacing w:after="0" w:line="250" w:lineRule="atLeast"/>
              <w:ind w:right="344"/>
              <w:rPr>
                <w:rFonts w:ascii="Times New Roman" w:hAnsi="Times New Roman"/>
                <w:kern w:val="0"/>
                <w:lang w:val="en-US"/>
              </w:rPr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Refinement of future worlds &amp; prototypes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41"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4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8"/>
              <w:bottom w:type="dxa" w:w="80"/>
              <w:right w:type="dxa" w:w="82"/>
            </w:tcMar>
            <w:vAlign w:val="center"/>
          </w:tcPr>
          <w:p>
            <w:pPr>
              <w:pStyle w:val="Body"/>
              <w:widowControl w:val="0"/>
              <w:spacing w:after="0" w:line="251" w:lineRule="exact"/>
              <w:ind w:left="18" w:right="2" w:firstLine="0"/>
              <w:jc w:val="center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1087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Assignment Review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36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center"/>
              <w:rPr>
                <w:rFonts w:ascii="Times Roman" w:cs="Times Roman" w:hAnsi="Times Roman" w:eastAsia="Times Roman"/>
                <w:shd w:val="nil" w:color="auto" w:fill="auto"/>
                <w:rtl w:val="0"/>
                <w:lang w:val="en-US"/>
              </w:rPr>
            </w:pP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Feedback &amp; alignment to CILOs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49" w:lineRule="exact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7" w:after="0" w:line="240" w:lineRule="auto"/>
              <w:jc w:val="center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4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58"/>
              <w:bottom w:type="dxa" w:w="80"/>
              <w:right w:type="dxa" w:w="206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2" w:lineRule="auto"/>
              <w:ind w:left="178" w:right="126" w:hanging="34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R1-R5</w:t>
            </w:r>
          </w:p>
        </w:tc>
      </w:tr>
      <w:tr>
        <w:tblPrEx>
          <w:shd w:val="clear" w:color="auto" w:fill="cdd4e9"/>
        </w:tblPrEx>
        <w:trPr>
          <w:trHeight w:val="631" w:hRule="atLeast"/>
        </w:trPr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1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3" w:right="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4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Final Presentation</w:t>
            </w:r>
          </w:p>
        </w:tc>
        <w:tc>
          <w:tcPr>
            <w:tcW w:type="dxa" w:w="3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86"/>
            </w:tcMar>
            <w:vAlign w:val="center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Present Vision 2080 &amp; speculative artifacts</w:t>
            </w:r>
          </w:p>
        </w:tc>
        <w:tc>
          <w:tcPr>
            <w:tcW w:type="dxa" w:w="13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1" w:after="0" w:line="240" w:lineRule="auto"/>
              <w:ind w:left="13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Jury</w:t>
            </w:r>
          </w:p>
        </w:tc>
        <w:tc>
          <w:tcPr>
            <w:tcW w:type="dxa" w:w="5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6" w:after="0" w:line="240" w:lineRule="auto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  <w:lang w:val="en-US"/>
              </w:rPr>
            </w:pPr>
          </w:p>
          <w:p>
            <w:pPr>
              <w:pStyle w:val="Body"/>
              <w:widowControl w:val="0"/>
              <w:bidi w:val="0"/>
              <w:spacing w:after="0" w:line="240" w:lineRule="auto"/>
              <w:ind w:left="14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0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78"/>
              <w:bottom w:type="dxa" w:w="80"/>
              <w:right w:type="dxa" w:w="206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1" w:after="0" w:line="240" w:lineRule="auto"/>
              <w:ind w:left="398" w:right="126" w:hanging="254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R1-R5</w:t>
            </w:r>
          </w:p>
        </w:tc>
      </w:tr>
    </w:tbl>
    <w:p>
      <w:pPr>
        <w:pStyle w:val="Body"/>
        <w:widowControl w:val="0"/>
        <w:spacing w:before="43" w:after="1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2" w:lineRule="auto"/>
        <w:ind w:left="105" w:firstLine="0"/>
        <w:sectPr>
          <w:headerReference w:type="default" r:id="rId10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before="43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3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3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before="2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Performance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Evaluation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Components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for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the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Course</w:t>
      </w:r>
    </w:p>
    <w:tbl>
      <w:tblPr>
        <w:tblW w:w="10194" w:type="dxa"/>
        <w:jc w:val="left"/>
        <w:tblInd w:w="39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920"/>
        <w:gridCol w:w="1195"/>
        <w:gridCol w:w="3729"/>
        <w:gridCol w:w="3350"/>
      </w:tblGrid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1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0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426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Session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1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Marks</w:t>
            </w:r>
          </w:p>
        </w:tc>
        <w:tc>
          <w:tcPr>
            <w:tcW w:type="dxa" w:w="3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60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Evaluation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Form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6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CILO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10194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Continuous</w:t>
            </w:r>
            <w:r>
              <w:rPr>
                <w:rFonts w:ascii="Times New Roman" w:hAnsi="Times New Roman"/>
                <w:b w:val="1"/>
                <w:bCs w:val="1"/>
                <w:spacing w:val="-1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Evaluation/Internal</w:t>
            </w:r>
            <w:r>
              <w:rPr>
                <w:rFonts w:ascii="Times New Roman" w:hAnsi="Times New Roman"/>
                <w:b w:val="1"/>
                <w:bCs w:val="1"/>
                <w:spacing w:val="-1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Assessment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1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2-4</w:t>
            </w:r>
          </w:p>
        </w:tc>
        <w:tc>
          <w:tcPr>
            <w:tcW w:type="dxa" w:w="1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Signals to Stories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(Appendix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A)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1,2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1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3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44" w:after="0" w:line="240" w:lineRule="auto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Future Systems Map(Appendix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B)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1,2</w:t>
            </w:r>
          </w:p>
        </w:tc>
      </w:tr>
      <w:tr>
        <w:tblPrEx>
          <w:shd w:val="clear" w:color="auto" w:fill="cdd4e9"/>
        </w:tblPrEx>
        <w:trPr>
          <w:trHeight w:val="515" w:hRule="atLeast"/>
        </w:trPr>
        <w:tc>
          <w:tcPr>
            <w:tcW w:type="dxa" w:w="1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25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n-US"/>
              </w:rPr>
              <w:t>9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-1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25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3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227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147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 xml:space="preserve">Speculative Futures Project(Appendix </w:t>
            </w: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C)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2,3,4</w:t>
            </w:r>
          </w:p>
        </w:tc>
      </w:tr>
      <w:tr>
        <w:tblPrEx>
          <w:shd w:val="clear" w:color="auto" w:fill="cdd4e9"/>
        </w:tblPrEx>
        <w:trPr>
          <w:trHeight w:val="515" w:hRule="atLeast"/>
        </w:trPr>
        <w:tc>
          <w:tcPr>
            <w:tcW w:type="dxa" w:w="19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651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571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End term </w:t>
            </w:r>
          </w:p>
        </w:tc>
        <w:tc>
          <w:tcPr>
            <w:tcW w:type="dxa" w:w="11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30" w:after="0" w:line="240" w:lineRule="auto"/>
              <w:ind w:left="11" w:firstLine="0"/>
              <w:jc w:val="center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3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firstLine="0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Vision 2080 </w:t>
            </w: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Presentation (Appendix D)</w:t>
            </w:r>
          </w:p>
        </w:tc>
        <w:tc>
          <w:tcPr>
            <w:tcW w:type="dxa" w:w="3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rFonts w:ascii="Times New Roman" w:hAnsi="Times New Roman"/>
                <w:spacing w:val="0"/>
                <w:kern w:val="0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dd4e9"/>
        </w:tblPrEx>
        <w:trPr>
          <w:trHeight w:val="382" w:hRule="atLeast"/>
        </w:trPr>
        <w:tc>
          <w:tcPr>
            <w:tcW w:type="dxa" w:w="10194"/>
            <w:gridSpan w:val="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504539"/>
            <w:tcMar>
              <w:top w:type="dxa" w:w="80"/>
              <w:left w:type="dxa" w:w="80"/>
              <w:bottom w:type="dxa" w:w="80"/>
              <w:right w:type="dxa" w:w="182"/>
            </w:tcMar>
            <w:vAlign w:val="top"/>
          </w:tcPr>
          <w:p>
            <w:pPr>
              <w:pStyle w:val="Body"/>
              <w:widowControl w:val="0"/>
              <w:spacing w:before="126" w:after="0" w:line="240" w:lineRule="auto"/>
              <w:ind w:right="102"/>
              <w:jc w:val="right"/>
            </w:pPr>
            <w:r>
              <w:rPr>
                <w:outline w:val="0"/>
                <w:color w:val="ffffff"/>
                <w:spacing w:val="-10"/>
                <w:kern w:val="0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8</w:t>
            </w:r>
          </w:p>
        </w:tc>
      </w:tr>
    </w:tbl>
    <w:p>
      <w:pPr>
        <w:pStyle w:val="Body"/>
        <w:widowControl w:val="0"/>
        <w:spacing w:after="0" w:line="240" w:lineRule="auto"/>
        <w:ind w:left="286" w:hanging="286"/>
        <w:rPr>
          <w:rFonts w:ascii="Times New Roman" w:cs="Times New Roman" w:hAnsi="Times New Roman" w:eastAsia="Times New Roman"/>
          <w:b w:val="1"/>
          <w:bCs w:val="1"/>
          <w:kern w:val="0"/>
        </w:rPr>
      </w:pPr>
    </w:p>
    <w:p>
      <w:pPr>
        <w:pStyle w:val="Body"/>
        <w:widowControl w:val="0"/>
        <w:spacing w:after="0" w:line="240" w:lineRule="auto"/>
        <w:ind w:left="105" w:firstLine="0"/>
        <w:jc w:val="right"/>
        <w:sectPr>
          <w:headerReference w:type="default" r:id="rId11"/>
          <w:footerReference w:type="default" r:id="rId12"/>
          <w:pgSz w:w="12240" w:h="15840" w:orient="portrait"/>
          <w:pgMar w:top="1460" w:right="720" w:bottom="280" w:left="720" w:header="0" w:footer="0"/>
          <w:bidi w:val="0"/>
        </w:sect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before="23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AI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Assessment</w:t>
      </w:r>
    </w:p>
    <w:tbl>
      <w:tblPr>
        <w:tblW w:w="10950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30"/>
        <w:gridCol w:w="992"/>
        <w:gridCol w:w="2126"/>
        <w:gridCol w:w="1701"/>
        <w:gridCol w:w="1418"/>
        <w:gridCol w:w="1559"/>
        <w:gridCol w:w="2024"/>
      </w:tblGrid>
      <w:tr>
        <w:tblPrEx>
          <w:shd w:val="clear" w:color="auto" w:fill="cdd4e9"/>
        </w:tblPrEx>
        <w:trPr>
          <w:trHeight w:val="750" w:hRule="atLeast"/>
        </w:trPr>
        <w:tc>
          <w:tcPr>
            <w:tcW w:type="dxa" w:w="113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Session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99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Marks</w:t>
            </w:r>
          </w:p>
        </w:tc>
        <w:tc>
          <w:tcPr>
            <w:tcW w:type="dxa" w:w="212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Evaluation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Form</w:t>
            </w:r>
          </w:p>
        </w:tc>
        <w:tc>
          <w:tcPr>
            <w:tcW w:type="dxa" w:w="170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10" w:firstLine="0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AI</w:t>
            </w:r>
          </w:p>
          <w:p>
            <w:pPr>
              <w:pStyle w:val="Body"/>
              <w:widowControl w:val="0"/>
              <w:bidi w:val="0"/>
              <w:spacing w:after="0" w:line="250" w:lineRule="atLeast"/>
              <w:ind w:left="11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Assessment Level</w:t>
            </w:r>
          </w:p>
        </w:tc>
        <w:tc>
          <w:tcPr>
            <w:tcW w:type="dxa" w:w="141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4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Scale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155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3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CILO</w:t>
            </w:r>
          </w:p>
        </w:tc>
        <w:tc>
          <w:tcPr>
            <w:tcW w:type="dxa" w:w="202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666666" w:sz="12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487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3" w:right="407" w:firstLine="0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Outcome Measured</w:t>
            </w:r>
          </w:p>
        </w:tc>
      </w:tr>
      <w:tr>
        <w:tblPrEx>
          <w:shd w:val="clear" w:color="auto" w:fill="cdd4e9"/>
        </w:tblPrEx>
        <w:trPr>
          <w:trHeight w:val="1004" w:hRule="atLeast"/>
        </w:trPr>
        <w:tc>
          <w:tcPr>
            <w:tcW w:type="dxa" w:w="1130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50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n-US"/>
              </w:rPr>
              <w:t>2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992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126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10" w:firstLine="0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Signals to Stories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>(Appendix</w:t>
            </w:r>
            <w:r>
              <w:rPr>
                <w:rFonts w:ascii="Times New Roman" w:hAnsi="Times New Roman"/>
                <w:spacing w:val="0"/>
                <w:kern w:val="0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0"/>
                <w:kern w:val="0"/>
                <w:rtl w:val="0"/>
                <w:lang w:val="en-US"/>
              </w:rPr>
              <w:t>A)</w:t>
            </w:r>
          </w:p>
        </w:tc>
        <w:tc>
          <w:tcPr>
            <w:tcW w:type="dxa" w:w="1701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No AI </w:t>
            </w:r>
          </w:p>
        </w:tc>
        <w:tc>
          <w:tcPr>
            <w:tcW w:type="dxa" w:w="1418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4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Scale 1</w:t>
            </w:r>
          </w:p>
        </w:tc>
        <w:tc>
          <w:tcPr>
            <w:tcW w:type="dxa" w:w="1559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3" w:firstLine="0"/>
            </w:pP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CILO 1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24"/>
            <w:tcBorders>
              <w:top w:val="single" w:color="666666" w:sz="12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487"/>
            </w:tcMar>
            <w:vAlign w:val="top"/>
          </w:tcPr>
          <w:p>
            <w:pPr>
              <w:pStyle w:val="Body"/>
              <w:widowControl w:val="0"/>
              <w:spacing w:before="2" w:after="0" w:line="237" w:lineRule="auto"/>
              <w:ind w:left="103" w:right="407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Signal identification &amp; scenario shaping</w:t>
            </w:r>
          </w:p>
        </w:tc>
      </w:tr>
      <w:tr>
        <w:tblPrEx>
          <w:shd w:val="clear" w:color="auto" w:fill="cdd4e9"/>
        </w:tblPrEx>
        <w:trPr>
          <w:trHeight w:val="1008" w:hRule="atLeast"/>
        </w:trPr>
        <w:tc>
          <w:tcPr>
            <w:tcW w:type="dxa" w:w="113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99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212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751"/>
            </w:tcMar>
            <w:vAlign w:val="top"/>
          </w:tcPr>
          <w:p>
            <w:pPr>
              <w:pStyle w:val="Body"/>
              <w:widowControl w:val="0"/>
              <w:spacing w:after="0" w:line="250" w:lineRule="exact"/>
              <w:ind w:left="110" w:right="671" w:firstLine="0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>Future Systems Map(Appendix</w:t>
            </w:r>
            <w:r>
              <w:rPr>
                <w:rFonts w:ascii="Times New Roman" w:hAnsi="Times New Roman"/>
                <w:spacing w:val="0"/>
                <w:kern w:val="0"/>
                <w:rtl w:val="0"/>
                <w:lang w:val="en-US"/>
              </w:rPr>
              <w:t xml:space="preserve"> B)</w:t>
            </w:r>
          </w:p>
        </w:tc>
        <w:tc>
          <w:tcPr>
            <w:tcW w:type="dxa" w:w="170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175"/>
            </w:tcMar>
            <w:vAlign w:val="top"/>
          </w:tcPr>
          <w:p>
            <w:pPr>
              <w:pStyle w:val="Body"/>
              <w:widowControl w:val="0"/>
              <w:tabs>
                <w:tab w:val="left" w:pos="572"/>
              </w:tabs>
              <w:spacing w:before="1" w:after="0" w:line="240" w:lineRule="auto"/>
              <w:ind w:left="110" w:right="95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No AI </w:t>
            </w:r>
          </w:p>
        </w:tc>
        <w:tc>
          <w:tcPr>
            <w:tcW w:type="dxa" w:w="141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Scale 1</w:t>
            </w:r>
          </w:p>
        </w:tc>
        <w:tc>
          <w:tcPr>
            <w:tcW w:type="dxa" w:w="155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firstLine="0"/>
            </w:pP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CILO 1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02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487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right="407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Trend mapping &amp; system logic</w:t>
            </w:r>
          </w:p>
        </w:tc>
      </w:tr>
      <w:tr>
        <w:tblPrEx>
          <w:shd w:val="clear" w:color="auto" w:fill="cdd4e9"/>
        </w:tblPrEx>
        <w:trPr>
          <w:trHeight w:val="1261" w:hRule="atLeast"/>
        </w:trPr>
        <w:tc>
          <w:tcPr>
            <w:tcW w:type="dxa" w:w="113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rtl w:val="0"/>
                <w:lang w:val="en-US"/>
              </w:rPr>
              <w:t>9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99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12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7" w:lineRule="auto"/>
              <w:ind w:left="110" w:firstLine="0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Speculative Futures Project(Appendix </w:t>
            </w:r>
            <w:r>
              <w:rPr>
                <w:rFonts w:ascii="Times New Roman" w:hAnsi="Times New Roman"/>
                <w:spacing w:val="0"/>
                <w:kern w:val="0"/>
                <w:rtl w:val="0"/>
                <w:lang w:val="en-US"/>
              </w:rPr>
              <w:t>C)</w:t>
            </w:r>
          </w:p>
        </w:tc>
        <w:tc>
          <w:tcPr>
            <w:tcW w:type="dxa" w:w="170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No AI </w:t>
            </w:r>
          </w:p>
        </w:tc>
        <w:tc>
          <w:tcPr>
            <w:tcW w:type="dxa" w:w="141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Scale 1</w:t>
            </w:r>
          </w:p>
        </w:tc>
        <w:tc>
          <w:tcPr>
            <w:tcW w:type="dxa" w:w="155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firstLine="0"/>
            </w:pP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CILO 2</w:t>
            </w:r>
            <w:r>
              <w:rPr>
                <w:rFonts w:ascii="Calibri" w:hAnsi="Calibri" w:hint="default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02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487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right="407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Strategic foresight, worldbuilding, systems thinking</w:t>
            </w:r>
          </w:p>
        </w:tc>
      </w:tr>
      <w:tr>
        <w:tblPrEx>
          <w:shd w:val="clear" w:color="auto" w:fill="cdd4e9"/>
        </w:tblPrEx>
        <w:trPr>
          <w:trHeight w:val="1001" w:hRule="atLeast"/>
        </w:trPr>
        <w:tc>
          <w:tcPr>
            <w:tcW w:type="dxa" w:w="113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5" w:firstLine="0"/>
            </w:pPr>
            <w:r>
              <w:rPr>
                <w:rFonts w:ascii="Calibri" w:hAnsi="Calibri"/>
                <w:b w:val="1"/>
                <w:bCs w:val="1"/>
                <w:rtl w:val="0"/>
                <w:lang w:val="en-US"/>
              </w:rPr>
              <w:t>End Term</w:t>
            </w:r>
          </w:p>
        </w:tc>
        <w:tc>
          <w:tcPr>
            <w:tcW w:type="dxa" w:w="99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12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556"/>
            </w:tcMar>
            <w:vAlign w:val="top"/>
          </w:tcPr>
          <w:p>
            <w:pPr>
              <w:pStyle w:val="Body"/>
              <w:widowControl w:val="0"/>
              <w:spacing w:after="0" w:line="250" w:lineRule="exact"/>
              <w:ind w:left="110" w:right="476" w:firstLine="0"/>
            </w:pPr>
            <w:r>
              <w:rPr>
                <w:rFonts w:ascii="Times New Roman" w:hAnsi="Times New Roman"/>
                <w:kern w:val="0"/>
                <w:rtl w:val="0"/>
                <w:lang w:val="en-US"/>
              </w:rPr>
              <w:t xml:space="preserve">Vision 2080 </w:t>
            </w:r>
            <w:r>
              <w:rPr>
                <w:rFonts w:ascii="Times New Roman" w:hAnsi="Times New Roman"/>
                <w:kern w:val="0"/>
                <w:rtl w:val="0"/>
                <w:lang w:val="en-US"/>
              </w:rPr>
              <w:t>Presentation (Appendix D)</w:t>
            </w:r>
          </w:p>
        </w:tc>
        <w:tc>
          <w:tcPr>
            <w:tcW w:type="dxa" w:w="170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No AI </w:t>
            </w:r>
          </w:p>
        </w:tc>
        <w:tc>
          <w:tcPr>
            <w:tcW w:type="dxa" w:w="141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Scale 1</w:t>
            </w:r>
          </w:p>
        </w:tc>
        <w:tc>
          <w:tcPr>
            <w:tcW w:type="dxa" w:w="155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firstLine="0"/>
            </w:pPr>
            <w:r>
              <w:rPr>
                <w:rFonts w:ascii="Calibri" w:hAnsi="Calibri"/>
                <w:b w:val="1"/>
                <w:bCs w:val="1"/>
                <w:kern w:val="2"/>
                <w:shd w:val="nil" w:color="auto" w:fill="auto"/>
                <w:rtl w:val="0"/>
                <w:lang w:val="en-US"/>
              </w:rPr>
              <w:t>CILO 5</w:t>
            </w:r>
          </w:p>
        </w:tc>
        <w:tc>
          <w:tcPr>
            <w:tcW w:type="dxa" w:w="202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183"/>
              <w:bottom w:type="dxa" w:w="80"/>
              <w:right w:type="dxa" w:w="487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3" w:right="407" w:firstLine="0"/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Professional future narrative construction</w:t>
            </w:r>
          </w:p>
        </w:tc>
      </w:tr>
    </w:tbl>
    <w:p>
      <w:pPr>
        <w:pStyle w:val="Body"/>
        <w:widowControl w:val="0"/>
        <w:spacing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kern w:val="0"/>
        </w:rPr>
      </w:pPr>
    </w:p>
    <w:p>
      <w:pPr>
        <w:pStyle w:val="Body"/>
        <w:widowControl w:val="0"/>
        <w:spacing w:after="0" w:line="240" w:lineRule="auto"/>
        <w:ind w:left="105" w:firstLine="0"/>
        <w:sectPr>
          <w:headerReference w:type="default" r:id="rId13"/>
          <w:footerReference w:type="default" r:id="rId14"/>
          <w:pgSz w:w="12240" w:h="15840" w:orient="portrait"/>
          <w:pgMar w:top="1460" w:right="720" w:bottom="1400" w:left="720" w:header="0" w:footer="0"/>
          <w:pgNumType w:start="9"/>
          <w:bidi w:val="0"/>
        </w:sectPr>
      </w:pPr>
    </w:p>
    <w:p>
      <w:pPr>
        <w:pStyle w:val="Body"/>
        <w:widowControl w:val="0"/>
        <w:spacing w:before="270" w:after="0" w:line="240" w:lineRule="auto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Evaluation</w:t>
      </w:r>
      <w:r>
        <w:rPr>
          <w:rFonts w:ascii="Times New Roman" w:hAnsi="Times New Roman"/>
          <w:b w:val="1"/>
          <w:bCs w:val="1"/>
          <w:spacing w:val="-2"/>
          <w:kern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Components</w:t>
      </w:r>
      <w:r>
        <w:rPr>
          <w:rFonts w:ascii="Times New Roman" w:hAnsi="Times New Roman"/>
          <w:b w:val="1"/>
          <w:bCs w:val="1"/>
          <w:spacing w:val="-1"/>
          <w:kern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&amp;</w:t>
      </w:r>
      <w:r>
        <w:rPr>
          <w:rFonts w:ascii="Times New Roman" w:hAnsi="Times New Roman"/>
          <w:b w:val="1"/>
          <w:bCs w:val="1"/>
          <w:spacing w:val="-2"/>
          <w:kern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CILO</w:t>
      </w:r>
      <w:r>
        <w:rPr>
          <w:rFonts w:ascii="Times New Roman" w:hAnsi="Times New Roman"/>
          <w:b w:val="1"/>
          <w:bCs w:val="1"/>
          <w:spacing w:val="-1"/>
          <w:kern w:val="0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-2"/>
          <w:kern w:val="0"/>
          <w:sz w:val="24"/>
          <w:szCs w:val="24"/>
          <w:rtl w:val="0"/>
          <w:lang w:val="en-US"/>
        </w:rPr>
        <w:t>Alignment</w:t>
      </w:r>
    </w:p>
    <w:p>
      <w:pPr>
        <w:pStyle w:val="Body"/>
        <w:widowControl w:val="0"/>
        <w:spacing w:before="4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lang w:val="en-US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evaluation structure for </w:t>
      </w:r>
      <w:r>
        <w:rPr>
          <w:rFonts w:ascii="Times Roman" w:hAnsi="Times Roman"/>
          <w:b w:val="1"/>
          <w:bCs w:val="1"/>
          <w:rtl w:val="0"/>
        </w:rPr>
        <w:t>VISION 2080</w:t>
      </w:r>
      <w:r>
        <w:rPr>
          <w:rFonts w:ascii="Times Roman" w:hAnsi="Times Roman"/>
          <w:rtl w:val="0"/>
          <w:lang w:val="en-US"/>
        </w:rPr>
        <w:t xml:space="preserve"> follows a sequential and integrated foresight-learning model, ensuring that each assessment component directly contributes to developing the Course Intended Learning Outcomes (CILOs).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progression has been intentionally designed to mirror real-world foresight practice beginning with </w:t>
      </w:r>
      <w:r>
        <w:rPr>
          <w:rFonts w:ascii="Times Roman" w:hAnsi="Times Roman"/>
          <w:b w:val="1"/>
          <w:bCs w:val="1"/>
          <w:rtl w:val="0"/>
          <w:lang w:val="en-US"/>
        </w:rPr>
        <w:t>signal interpretation</w:t>
      </w:r>
      <w:r>
        <w:rPr>
          <w:rFonts w:ascii="Times Roman" w:hAnsi="Times Roman"/>
          <w:rtl w:val="0"/>
          <w:lang w:val="en-US"/>
        </w:rPr>
        <w:t xml:space="preserve"> (CILO 1), moving into </w:t>
      </w:r>
      <w:r>
        <w:rPr>
          <w:rFonts w:ascii="Times Roman" w:hAnsi="Times Roman"/>
          <w:b w:val="1"/>
          <w:bCs w:val="1"/>
          <w:rtl w:val="0"/>
          <w:lang w:val="en-US"/>
        </w:rPr>
        <w:t>trend and counter-trend analysis and scenario construction</w:t>
      </w:r>
      <w:r>
        <w:rPr>
          <w:rFonts w:ascii="Times Roman" w:hAnsi="Times Roman"/>
          <w:rtl w:val="0"/>
          <w:lang w:val="en-US"/>
        </w:rPr>
        <w:t xml:space="preserve"> (CILO 2), followed by </w:t>
      </w:r>
      <w:r>
        <w:rPr>
          <w:rFonts w:ascii="Times Roman" w:hAnsi="Times Roman"/>
          <w:b w:val="1"/>
          <w:bCs w:val="1"/>
          <w:rtl w:val="0"/>
          <w:lang w:val="en-US"/>
        </w:rPr>
        <w:t>worldbuilding and speculative prototyping</w:t>
      </w:r>
      <w:r>
        <w:rPr>
          <w:rFonts w:ascii="Times Roman" w:hAnsi="Times Roman"/>
          <w:rtl w:val="0"/>
          <w:lang w:val="en-US"/>
        </w:rPr>
        <w:t xml:space="preserve"> (CILO 3), then advancing into </w:t>
      </w:r>
      <w:r>
        <w:rPr>
          <w:rFonts w:ascii="Times Roman" w:hAnsi="Times Roman"/>
          <w:b w:val="1"/>
          <w:bCs w:val="1"/>
          <w:rtl w:val="0"/>
          <w:lang w:val="en-US"/>
        </w:rPr>
        <w:t>future system application and ultra-future projection</w:t>
      </w:r>
      <w:r>
        <w:rPr>
          <w:rFonts w:ascii="Times Roman" w:hAnsi="Times Roman"/>
          <w:rtl w:val="0"/>
          <w:lang w:val="en-US"/>
        </w:rPr>
        <w:t xml:space="preserve"> (CILO 4), and culminating in </w:t>
      </w:r>
      <w:r>
        <w:rPr>
          <w:rFonts w:ascii="Times Roman" w:hAnsi="Times Roman"/>
          <w:b w:val="1"/>
          <w:bCs w:val="1"/>
          <w:rtl w:val="0"/>
          <w:lang w:val="en-US"/>
        </w:rPr>
        <w:t>professional futures storytelling and presentation</w:t>
      </w:r>
      <w:r>
        <w:rPr>
          <w:rFonts w:ascii="Times Roman" w:hAnsi="Times Roman"/>
          <w:rtl w:val="0"/>
        </w:rPr>
        <w:t xml:space="preserve"> (CILO 5).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structure supports </w:t>
      </w:r>
      <w:r>
        <w:rPr>
          <w:rFonts w:ascii="Times Roman" w:hAnsi="Times Roman"/>
          <w:b w:val="1"/>
          <w:bCs w:val="1"/>
          <w:rtl w:val="0"/>
          <w:lang w:val="en-US"/>
        </w:rPr>
        <w:t>Futures Literacy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Systems Thinking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it-IT"/>
        </w:rPr>
        <w:t>Scenario Planning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Speculative Design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Narrative Foresight</w:t>
      </w:r>
      <w:r>
        <w:rPr>
          <w:rFonts w:ascii="Times Roman" w:hAnsi="Times Roman"/>
          <w:rtl w:val="0"/>
          <w:lang w:val="en-US"/>
        </w:rPr>
        <w:t>, allowing students to integrate research, imagination, and strategic logic into a coherent Vision 2080 output.</w:t>
      </w:r>
    </w:p>
    <w:p>
      <w:pPr>
        <w:pStyle w:val="Body"/>
        <w:widowControl w:val="0"/>
        <w:spacing w:before="23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tbl>
      <w:tblPr>
        <w:tblW w:w="10195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59"/>
        <w:gridCol w:w="1488"/>
        <w:gridCol w:w="6048"/>
      </w:tblGrid>
      <w:tr>
        <w:tblPrEx>
          <w:shd w:val="clear" w:color="auto" w:fill="cdd4e9"/>
        </w:tblPrEx>
        <w:trPr>
          <w:trHeight w:val="553" w:hRule="atLeast"/>
        </w:trPr>
        <w:tc>
          <w:tcPr>
            <w:tcW w:type="dxa" w:w="2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17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37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Evaluation</w:t>
            </w:r>
            <w:r>
              <w:rPr>
                <w:rFonts w:ascii="Times New Roman" w:hAnsi="Times New Roman"/>
                <w:b w:val="1"/>
                <w:bCs w:val="1"/>
                <w:spacing w:val="-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Component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1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-4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CILO</w:t>
            </w:r>
          </w:p>
          <w:p>
            <w:pPr>
              <w:pStyle w:val="Body"/>
              <w:widowControl w:val="0"/>
              <w:bidi w:val="0"/>
              <w:spacing w:before="2" w:after="0" w:line="257" w:lineRule="exact"/>
              <w:ind w:left="11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Alignment</w:t>
            </w:r>
          </w:p>
        </w:tc>
        <w:tc>
          <w:tcPr>
            <w:tcW w:type="dxa" w:w="60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7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7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832" w:hRule="atLeast"/>
        </w:trPr>
        <w:tc>
          <w:tcPr>
            <w:tcW w:type="dxa" w:w="2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56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>Signals to Stories</w:t>
            </w: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>(Appendix</w:t>
            </w:r>
            <w:r>
              <w:rPr>
                <w:rFonts w:ascii="Times New Roman" w:hAnsi="Times New Roman"/>
                <w:b w:val="1"/>
                <w:bCs w:val="1"/>
                <w:spacing w:val="-7"/>
                <w:kern w:val="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5"/>
                <w:kern w:val="0"/>
                <w:sz w:val="24"/>
                <w:szCs w:val="24"/>
                <w:rtl w:val="0"/>
                <w:lang w:val="en-US"/>
              </w:rPr>
              <w:t>A)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CILO 1</w:t>
            </w:r>
            <w:r>
              <w:rPr>
                <w:rFonts w:ascii="Calibri" w:hAnsi="Calibri" w:hint="default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0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74"/>
            </w:tcMar>
            <w:vAlign w:val="center"/>
          </w:tcPr>
          <w:p>
            <w:pPr>
              <w:pStyle w:val="Body"/>
              <w:widowControl w:val="0"/>
              <w:spacing w:after="0" w:line="274" w:lineRule="exact"/>
              <w:ind w:left="105" w:right="94" w:firstLine="0"/>
            </w:pPr>
            <w:r>
              <w:rPr>
                <w:rFonts w:ascii="Calibri" w:hAnsi="Calibri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Measures the ability to identify weak signals, interpret emerging patterns, and translate them into micro-scenarios. Focuses on conceptual clarity and early foresight reasoning.</w:t>
            </w:r>
          </w:p>
        </w:tc>
      </w:tr>
      <w:tr>
        <w:tblPrEx>
          <w:shd w:val="clear" w:color="auto" w:fill="cdd4e9"/>
        </w:tblPrEx>
        <w:trPr>
          <w:trHeight w:val="785" w:hRule="atLeast"/>
        </w:trPr>
        <w:tc>
          <w:tcPr>
            <w:tcW w:type="dxa" w:w="2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2" w:after="0" w:line="257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>Future Systems Map(Appendix</w:t>
            </w:r>
            <w:r>
              <w:rPr>
                <w:rFonts w:ascii="Times New Roman" w:hAnsi="Times New Roman"/>
                <w:b w:val="1"/>
                <w:bCs w:val="1"/>
                <w:spacing w:val="-5"/>
                <w:kern w:val="0"/>
                <w:sz w:val="24"/>
                <w:szCs w:val="24"/>
                <w:rtl w:val="0"/>
                <w:lang w:val="en-US"/>
              </w:rPr>
              <w:t xml:space="preserve"> B)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CILO 1</w:t>
            </w:r>
            <w:r>
              <w:rPr>
                <w:rFonts w:ascii="Calibri" w:hAnsi="Calibri" w:hint="default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60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before="2" w:after="0" w:line="257" w:lineRule="exact"/>
              <w:ind w:left="105" w:firstLine="0"/>
            </w:pPr>
            <w:r>
              <w:rPr>
                <w:rFonts w:ascii="Calibri" w:hAnsi="Calibri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Assesses capability to map relationships among trends, microtrends, signals, and counter-trends. Evaluates systemic thinking and analytical foresight.</w:t>
            </w:r>
          </w:p>
        </w:tc>
      </w:tr>
      <w:tr>
        <w:tblPrEx>
          <w:shd w:val="clear" w:color="auto" w:fill="cdd4e9"/>
        </w:tblPrEx>
        <w:trPr>
          <w:trHeight w:val="832" w:hRule="atLeast"/>
        </w:trPr>
        <w:tc>
          <w:tcPr>
            <w:tcW w:type="dxa" w:w="2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56" w:lineRule="exact"/>
              <w:ind w:left="105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Speculative Futures Project(Appendix </w:t>
            </w:r>
            <w:r>
              <w:rPr>
                <w:rFonts w:ascii="Times New Roman" w:cs="Arial Unicode MS" w:hAnsi="Times New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-6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C)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CILO 2</w:t>
            </w:r>
            <w:r>
              <w:rPr>
                <w:rFonts w:ascii="Calibri" w:hAnsi="Calibri" w:hint="default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60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Calibri" w:hAnsi="Calibri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Evaluates strategic future research, scenario creation, worldbuilding logic, and speculative prototyping. Measures the coherence of future systems and design application.</w:t>
            </w:r>
          </w:p>
        </w:tc>
      </w:tr>
      <w:tr>
        <w:tblPrEx>
          <w:shd w:val="clear" w:color="auto" w:fill="cdd4e9"/>
        </w:tblPrEx>
        <w:trPr>
          <w:trHeight w:val="1107" w:hRule="atLeast"/>
        </w:trPr>
        <w:tc>
          <w:tcPr>
            <w:tcW w:type="dxa" w:w="26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5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 xml:space="preserve">Vision 2080 </w:t>
            </w: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>Presentation (Appendix D)</w:t>
            </w: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 xml:space="preserve"> Final Jury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Calibri" w:hAnsi="Calibri"/>
                <w:b w:val="1"/>
                <w:bCs w:val="1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CILO 5</w:t>
            </w:r>
          </w:p>
        </w:tc>
        <w:tc>
          <w:tcPr>
            <w:tcW w:type="dxa" w:w="60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spacing w:after="0" w:line="259" w:lineRule="exact"/>
              <w:ind w:left="105" w:firstLine="0"/>
            </w:pPr>
            <w:r>
              <w:rPr>
                <w:rFonts w:ascii="Calibri" w:hAnsi="Calibri"/>
                <w:kern w:val="2"/>
                <w:sz w:val="22"/>
                <w:szCs w:val="22"/>
                <w:shd w:val="nil" w:color="auto" w:fill="auto"/>
                <w:rtl w:val="0"/>
                <w:lang w:val="en-US"/>
              </w:rPr>
              <w:t>Evaluates the student's ability to communicate Vision 2080 professionally through presentation, narrative foresight, system articulation, visual clarity, and conceptual defence.</w:t>
            </w:r>
          </w:p>
        </w:tc>
      </w:tr>
    </w:tbl>
    <w:p>
      <w:pPr>
        <w:pStyle w:val="Body"/>
        <w:widowControl w:val="0"/>
        <w:spacing w:before="23" w:after="0" w:line="240" w:lineRule="auto"/>
        <w:ind w:left="283" w:hanging="283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51" w:lineRule="exact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Rubrics</w:t>
      </w:r>
    </w:p>
    <w:p>
      <w:pPr>
        <w:pStyle w:val="Body"/>
        <w:widowControl w:val="0"/>
        <w:spacing w:after="0" w:line="240" w:lineRule="auto"/>
        <w:ind w:left="273" w:right="334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CILO 1</w:t>
      </w:r>
      <w:r>
        <w:rPr>
          <w:rFonts w:ascii="Times New Roman" w:hAnsi="Times New Roman"/>
          <w:kern w:val="0"/>
          <w:rtl w:val="0"/>
          <w:lang w:val="en-US"/>
        </w:rPr>
        <w:t>: Ability to Explain Foresight Principles, Trend Forecasting and Signal Analysis</w:t>
      </w:r>
    </w:p>
    <w:tbl>
      <w:tblPr>
        <w:tblW w:w="10196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406"/>
        <w:gridCol w:w="2835"/>
        <w:gridCol w:w="2405"/>
        <w:gridCol w:w="2550"/>
      </w:tblGrid>
      <w:tr>
        <w:tblPrEx>
          <w:shd w:val="clear" w:color="auto" w:fill="cdd4e9"/>
        </w:tblPrEx>
        <w:trPr>
          <w:trHeight w:val="515" w:hRule="atLeast"/>
        </w:trPr>
        <w:tc>
          <w:tcPr>
            <w:tcW w:type="dxa" w:w="2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8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8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Exceeds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Meets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75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671" w:hanging="67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Does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Meet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2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Marking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Band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after="0" w:line="229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&gt;80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after="0" w:line="229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29" w:lineRule="exact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&lt;55</w:t>
            </w:r>
          </w:p>
        </w:tc>
      </w:tr>
      <w:tr>
        <w:tblPrEx>
          <w:shd w:val="clear" w:color="auto" w:fill="cdd4e9"/>
        </w:tblPrEx>
        <w:trPr>
          <w:trHeight w:val="2039" w:hRule="atLeast"/>
        </w:trPr>
        <w:tc>
          <w:tcPr>
            <w:tcW w:type="dxa" w:w="2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265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right="18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Ability to explain foresight principles, trend layers, and signal analysis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385"/>
            </w:tcMar>
            <w:vAlign w:val="top"/>
          </w:tcPr>
          <w:p>
            <w:pPr>
              <w:pStyle w:val="Body"/>
              <w:widowControl w:val="0"/>
              <w:spacing w:after="0" w:line="240" w:lineRule="exact"/>
              <w:ind w:left="105" w:right="305" w:firstLine="0"/>
              <w:jc w:val="both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Demonstrates comprehensive understanding of foresight frameworks, trend formation, drivers, and signal analysis. Provides sophisticated, contextual insights.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Demonstrates adequate understanding with clear articulation of foresight concepts, trend logic, and signal interpretation. Shows basic understanding of forecasting foundations.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109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Demonstrates incomplete understanding of foresight principles. Explanations lack clarity, structure, or relevance to long-term contexts.</w:t>
            </w:r>
          </w:p>
        </w:tc>
      </w:tr>
    </w:tbl>
    <w:p>
      <w:pPr>
        <w:pStyle w:val="Body"/>
        <w:widowControl w:val="0"/>
        <w:spacing w:after="0" w:line="240" w:lineRule="auto"/>
        <w:ind w:left="283" w:hanging="283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33" w:lineRule="exact"/>
        <w:ind w:left="105" w:firstLine="0"/>
        <w:sectPr>
          <w:headerReference w:type="default" r:id="rId15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before="21"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2" w:line="240" w:lineRule="auto"/>
        <w:ind w:left="273" w:right="334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CILO 2</w:t>
      </w:r>
      <w:r>
        <w:rPr>
          <w:rFonts w:ascii="Times New Roman" w:hAnsi="Times New Roman"/>
          <w:kern w:val="0"/>
          <w:rtl w:val="0"/>
          <w:lang w:val="en-US"/>
        </w:rPr>
        <w:t>: Ability to Conduct Research and Develop Future Scenarios</w:t>
      </w:r>
    </w:p>
    <w:tbl>
      <w:tblPr>
        <w:tblW w:w="10196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49"/>
        <w:gridCol w:w="2549"/>
        <w:gridCol w:w="2548"/>
        <w:gridCol w:w="2550"/>
      </w:tblGrid>
      <w:tr>
        <w:tblPrEx>
          <w:shd w:val="clear" w:color="auto" w:fill="cdd4e9"/>
        </w:tblPrEx>
        <w:trPr>
          <w:trHeight w:val="494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8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3" w:right="8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Exceeds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Meets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6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9" w:lineRule="exact"/>
              <w:ind w:left="604" w:firstLine="0"/>
              <w:rPr>
                <w:rFonts w:ascii="Times New Roman" w:cs="Times New Roman" w:hAnsi="Times New Roman" w:eastAsia="Times New Roman"/>
                <w:b w:val="1"/>
                <w:bCs w:val="1"/>
                <w:kern w:val="0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Does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Meet</w:t>
            </w:r>
          </w:p>
          <w:p>
            <w:pPr>
              <w:pStyle w:val="Body"/>
              <w:widowControl w:val="0"/>
              <w:bidi w:val="0"/>
              <w:spacing w:before="1" w:after="0" w:line="233" w:lineRule="exact"/>
              <w:ind w:left="671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</w:tr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Marking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Band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&gt;80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&lt;55</w:t>
            </w:r>
          </w:p>
        </w:tc>
      </w:tr>
      <w:tr>
        <w:tblPrEx>
          <w:shd w:val="clear" w:color="auto" w:fill="cdd4e9"/>
        </w:tblPrEx>
        <w:trPr>
          <w:trHeight w:val="1642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Ability to conduct research and build future scenarios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Conducts thorough and multi-layered future research. Builds scenarios with clear systemic logic, depth, and insight.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Conducts sufficient research and develops functional scenarios with some clarity. Scenario logic is present but lacks depth or nuanced foresight layering.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9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Research is shallow, disconnected, or incomplete. Scenarios lack coherence, insight, or connection to future forces.</w:t>
            </w:r>
          </w:p>
        </w:tc>
      </w:tr>
    </w:tbl>
    <w:p>
      <w:pPr>
        <w:pStyle w:val="Body"/>
        <w:widowControl w:val="0"/>
        <w:spacing w:after="2" w:line="240" w:lineRule="auto"/>
        <w:ind w:left="283" w:hanging="283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before="252" w:after="0" w:line="240" w:lineRule="auto"/>
        <w:ind w:left="273" w:firstLine="0"/>
        <w:rPr>
          <w:rFonts w:ascii="Times New Roman" w:cs="Times New Roman" w:hAnsi="Times New Roman" w:eastAsia="Times New Roman"/>
          <w:spacing w:val="0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CILO 3</w:t>
      </w:r>
      <w:r>
        <w:rPr>
          <w:rFonts w:ascii="Times New Roman" w:hAnsi="Times New Roman"/>
          <w:kern w:val="0"/>
          <w:rtl w:val="0"/>
          <w:lang w:val="en-US"/>
        </w:rPr>
        <w:t>: Ability to Create Speculative Futures, World Models and Prototypes</w:t>
      </w:r>
    </w:p>
    <w:tbl>
      <w:tblPr>
        <w:tblW w:w="10196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49"/>
        <w:gridCol w:w="2549"/>
        <w:gridCol w:w="2548"/>
        <w:gridCol w:w="2550"/>
      </w:tblGrid>
      <w:tr>
        <w:tblPrEx>
          <w:shd w:val="clear" w:color="auto" w:fill="cdd4e9"/>
        </w:tblPrEx>
        <w:trPr>
          <w:trHeight w:val="515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8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8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Exceeds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Meets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75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4" w:lineRule="exact"/>
              <w:ind w:left="671" w:hanging="67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Does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Meet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</w:tr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Marking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Band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&gt;80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&lt;55</w:t>
            </w:r>
          </w:p>
        </w:tc>
      </w:tr>
      <w:tr>
        <w:tblPrEx>
          <w:shd w:val="clear" w:color="auto" w:fill="cdd4e9"/>
        </w:tblPrEx>
        <w:trPr>
          <w:trHeight w:val="1692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Ability to create speculative futures, world models &amp; prototypes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0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Develops coherent, original, and well-structured future worlds. Prototypes show strong future plausibility and conceptual depth.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Produces competent speculative concepts and prototypes with reasonable coherence. Shows adequate imagination and system logic.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9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Produces unclear, inconsistent, or poorly supported speculative ideas. Worldbuilding lacks clarity or future relevance.</w:t>
            </w:r>
          </w:p>
        </w:tc>
      </w:tr>
    </w:tbl>
    <w:p>
      <w:pPr>
        <w:pStyle w:val="Body"/>
        <w:widowControl w:val="0"/>
        <w:spacing w:before="252" w:after="0" w:line="240" w:lineRule="auto"/>
        <w:ind w:left="283" w:hanging="283"/>
        <w:rPr>
          <w:rFonts w:ascii="Times New Roman" w:cs="Times New Roman" w:hAnsi="Times New Roman" w:eastAsia="Times New Roman"/>
          <w:spacing w:val="0"/>
          <w:kern w:val="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273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CILO 4</w:t>
      </w:r>
      <w:r>
        <w:rPr>
          <w:rFonts w:ascii="Times New Roman" w:hAnsi="Times New Roman"/>
          <w:kern w:val="0"/>
          <w:rtl w:val="0"/>
          <w:lang w:val="en-US"/>
        </w:rPr>
        <w:t>: Ability to Apply Future Insights to Design Future Systems</w:t>
      </w:r>
    </w:p>
    <w:tbl>
      <w:tblPr>
        <w:tblW w:w="10196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49"/>
        <w:gridCol w:w="2549"/>
        <w:gridCol w:w="2548"/>
        <w:gridCol w:w="2550"/>
      </w:tblGrid>
      <w:tr>
        <w:tblPrEx>
          <w:shd w:val="clear" w:color="auto" w:fill="cdd4e9"/>
        </w:tblPrEx>
        <w:trPr>
          <w:trHeight w:val="508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8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8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Exceeds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Meets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75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0" w:lineRule="exact"/>
              <w:ind w:left="671" w:hanging="67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Does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Meet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</w:tr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Marking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Band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&gt;80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&lt;55</w:t>
            </w:r>
          </w:p>
        </w:tc>
      </w:tr>
      <w:tr>
        <w:tblPrEx>
          <w:shd w:val="clear" w:color="auto" w:fill="cdd4e9"/>
        </w:tblPrEx>
        <w:trPr>
          <w:trHeight w:val="1642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265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right="18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Ability to apply future insights to systems, communication, and interactions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Applies future insights consistently across systems. Demonstrates strong systemic reasoning, integration, and future logic.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Applies insights adequately with functional consistency. Systems are logically structured but may lack depth or strong integration.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Applications are inconsistent or weakly linked to future contexts. Limited integration of foresight concepts.</w:t>
            </w:r>
          </w:p>
        </w:tc>
      </w:tr>
    </w:tbl>
    <w:p>
      <w:pPr>
        <w:pStyle w:val="Body"/>
        <w:widowControl w:val="0"/>
        <w:spacing w:after="0" w:line="240" w:lineRule="auto"/>
        <w:ind w:left="283" w:hanging="283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rPr>
          <w:rFonts w:ascii="Times New Roman" w:cs="Times New Roman" w:hAnsi="Times New Roman" w:eastAsia="Times New Roman"/>
          <w:kern w:val="0"/>
          <w:lang w:val="en-US"/>
        </w:rPr>
      </w:pPr>
    </w:p>
    <w:tbl>
      <w:tblPr>
        <w:tblW w:w="1019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49"/>
        <w:gridCol w:w="2549"/>
        <w:gridCol w:w="2548"/>
        <w:gridCol w:w="2550"/>
      </w:tblGrid>
      <w:tr>
        <w:tblPrEx>
          <w:shd w:val="clear" w:color="auto" w:fill="cdd4e9"/>
        </w:tblPrEx>
        <w:trPr>
          <w:trHeight w:val="508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Performance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Standards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8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8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Exceeds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Meets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6ee"/>
            <w:tcMar>
              <w:top w:type="dxa" w:w="80"/>
              <w:left w:type="dxa" w:w="75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0" w:lineRule="exact"/>
              <w:ind w:left="671" w:hanging="67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Does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not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Meet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Expectations</w:t>
            </w:r>
          </w:p>
        </w:tc>
      </w:tr>
      <w:tr>
        <w:tblPrEx>
          <w:shd w:val="clear" w:color="auto" w:fill="cdd4e9"/>
        </w:tblPrEx>
        <w:trPr>
          <w:trHeight w:val="244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Marking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Band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&gt;80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righ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55-</w:t>
            </w: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79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b5a7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33" w:lineRule="exact"/>
              <w:ind w:left="1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&lt;55</w:t>
            </w:r>
          </w:p>
        </w:tc>
      </w:tr>
      <w:tr>
        <w:tblPrEx>
          <w:shd w:val="clear" w:color="auto" w:fill="cdd4e9"/>
        </w:tblPrEx>
        <w:trPr>
          <w:trHeight w:val="1642" w:hRule="atLeast"/>
        </w:trPr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265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right="18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Ability to present and justify speculative futures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Presentation is structured, persuasive, professional, and demonstrates strong narrative reasoning and visual clarity.</w:t>
            </w:r>
          </w:p>
        </w:tc>
        <w:tc>
          <w:tcPr>
            <w:tcW w:type="dxa" w:w="2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3" w:lineRule="exact"/>
              <w:ind w:left="105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Presentation communicates ideas clearly but may lack polish or strong justification. Visuals and narrative are adequate but not refined.</w:t>
            </w:r>
          </w:p>
        </w:tc>
        <w:tc>
          <w:tcPr>
            <w:tcW w:type="dxa" w:w="25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rFonts w:ascii="Times New Roman" w:hAnsi="Times New Roman"/>
                <w:kern w:val="0"/>
                <w:shd w:val="nil" w:color="auto" w:fill="auto"/>
                <w:rtl w:val="0"/>
                <w:lang w:val="en-US"/>
              </w:rPr>
              <w:t>Presentation is unclear, unstructured, visually weak, and fails to justify speculative reasoning effectively.</w:t>
            </w:r>
          </w:p>
        </w:tc>
      </w:tr>
    </w:tbl>
    <w:p>
      <w:pPr>
        <w:pStyle w:val="Body"/>
        <w:ind w:firstLine="273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CILO 5</w:t>
      </w:r>
      <w:r>
        <w:rPr>
          <w:rFonts w:ascii="Times New Roman" w:hAnsi="Times New Roman"/>
          <w:kern w:val="0"/>
          <w:rtl w:val="0"/>
          <w:lang w:val="en-US"/>
        </w:rPr>
        <w:t>: Ability to Present and Justify Speculative Futures Professionally</w:t>
      </w:r>
    </w:p>
    <w:p>
      <w:pPr>
        <w:pStyle w:val="Body"/>
        <w:widowControl w:val="0"/>
        <w:spacing w:after="0" w:line="233" w:lineRule="exact"/>
        <w:ind w:left="105" w:firstLine="0"/>
        <w:sectPr>
          <w:headerReference w:type="default" r:id="rId16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before="23"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51" w:lineRule="exact"/>
        <w:ind w:left="273" w:firstLine="0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Attendance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&amp;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Punctuality</w:t>
      </w:r>
    </w:p>
    <w:p>
      <w:pPr>
        <w:pStyle w:val="Body"/>
        <w:widowControl w:val="0"/>
        <w:spacing w:after="0" w:line="240" w:lineRule="auto"/>
        <w:ind w:left="273" w:right="321" w:firstLine="0"/>
        <w:jc w:val="both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Learning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interactive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process.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are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expected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be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present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classes.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Absence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only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appropriate in exceptional circumstances. Voluntary activities are never valid reasons for missing any class.</w:t>
      </w:r>
    </w:p>
    <w:p>
      <w:pPr>
        <w:pStyle w:val="Body"/>
        <w:widowControl w:val="0"/>
        <w:spacing w:before="1" w:after="0" w:line="251" w:lineRule="exact"/>
        <w:ind w:left="273" w:firstLine="0"/>
        <w:jc w:val="both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may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refer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handbook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for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regulations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covering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spacing w:val="0"/>
          <w:kern w:val="0"/>
          <w:rtl w:val="0"/>
          <w:lang w:val="en-US"/>
        </w:rPr>
        <w:t>attendance.</w:t>
      </w:r>
    </w:p>
    <w:p>
      <w:pPr>
        <w:pStyle w:val="Body"/>
        <w:widowControl w:val="0"/>
        <w:spacing w:after="0" w:line="240" w:lineRule="auto"/>
        <w:ind w:left="273" w:right="317" w:firstLine="0"/>
        <w:jc w:val="both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who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do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not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meet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attendance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requirements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will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not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be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permitted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write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end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term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examination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and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will be required to repeat the course with the next batch of students.</w:t>
      </w:r>
    </w:p>
    <w:p>
      <w:pPr>
        <w:pStyle w:val="Body"/>
        <w:widowControl w:val="0"/>
        <w:spacing w:before="1" w:after="0" w:line="240" w:lineRule="auto"/>
        <w:ind w:left="273" w:right="317" w:firstLine="0"/>
        <w:jc w:val="both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Late arrival is disruptive to the learning environment; students are expected to be in class before the scheduled commencement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time.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arriving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for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class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after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scheduled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commencement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time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will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be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turned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away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unless they have a valid reason to be permitted to attend.</w:t>
      </w:r>
    </w:p>
    <w:p>
      <w:pPr>
        <w:pStyle w:val="Body"/>
        <w:widowControl w:val="0"/>
        <w:spacing w:before="1"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51" w:lineRule="exact"/>
        <w:ind w:left="273" w:firstLine="0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Copyright</w:t>
      </w:r>
    </w:p>
    <w:p>
      <w:pPr>
        <w:pStyle w:val="Body"/>
        <w:widowControl w:val="0"/>
        <w:spacing w:after="0" w:line="240" w:lineRule="auto"/>
        <w:ind w:left="273" w:right="334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The content provided by the faculty in the class is copy-righted. Students are instructed not to distribute or share</w:t>
      </w:r>
      <w:r>
        <w:rPr>
          <w:rFonts w:ascii="Times New Roman" w:hAnsi="Times New Roman"/>
          <w:spacing w:val="-1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content used during courses with external entities.</w:t>
      </w:r>
    </w:p>
    <w:p>
      <w:pPr>
        <w:pStyle w:val="Body"/>
        <w:widowControl w:val="0"/>
        <w:spacing w:before="251" w:after="0" w:line="240" w:lineRule="auto"/>
        <w:ind w:left="273" w:firstLine="0"/>
        <w:jc w:val="both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Student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Code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of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0"/>
          <w:kern w:val="0"/>
          <w:rtl w:val="0"/>
          <w:lang w:val="en-US"/>
        </w:rPr>
        <w:t>Ethics</w:t>
      </w:r>
    </w:p>
    <w:p>
      <w:pPr>
        <w:pStyle w:val="Body"/>
        <w:widowControl w:val="0"/>
        <w:spacing w:before="1" w:after="0" w:line="240" w:lineRule="auto"/>
        <w:ind w:left="273" w:right="316" w:firstLine="0"/>
        <w:jc w:val="both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Each student enrolled in this course accepts personal responsibility to uphold and defend academic integrity and to promote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atmosphere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which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individuals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may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flourish.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Code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of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Ethics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strives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set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standard of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honest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behaviour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that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reflects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well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on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and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school.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All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enrolled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these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courses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are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expected to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follow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Students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Code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of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Ethics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contained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in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the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student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handbook.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Unethical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and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unfair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practices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adopted</w:t>
      </w:r>
      <w:r>
        <w:rPr>
          <w:rFonts w:ascii="Times New Roman" w:hAnsi="Times New Roman"/>
          <w:spacing w:val="0"/>
          <w:kern w:val="0"/>
          <w:rtl w:val="0"/>
          <w:lang w:val="en-US"/>
        </w:rPr>
        <w:t xml:space="preserve"> </w:t>
      </w:r>
      <w:r>
        <w:rPr>
          <w:rFonts w:ascii="Times New Roman" w:hAnsi="Times New Roman"/>
          <w:kern w:val="0"/>
          <w:rtl w:val="0"/>
          <w:lang w:val="en-US"/>
        </w:rPr>
        <w:t>by students may lead to penalties such as having to repeat the course or having the student</w:t>
      </w:r>
      <w:r>
        <w:rPr>
          <w:rFonts w:ascii="Times New Roman" w:hAnsi="Times New Roman" w:hint="default"/>
          <w:kern w:val="0"/>
          <w:rtl w:val="0"/>
          <w:lang w:val="en-US"/>
        </w:rPr>
        <w:t>’</w:t>
      </w:r>
      <w:r>
        <w:rPr>
          <w:rFonts w:ascii="Times New Roman" w:hAnsi="Times New Roman"/>
          <w:kern w:val="0"/>
          <w:rtl w:val="0"/>
          <w:lang w:val="en-US"/>
        </w:rPr>
        <w:t>s enrollment cancelled.</w:t>
      </w:r>
    </w:p>
    <w:p>
      <w:pPr>
        <w:pStyle w:val="Body"/>
        <w:widowControl w:val="0"/>
        <w:spacing w:after="0" w:line="240" w:lineRule="auto"/>
        <w:jc w:val="both"/>
        <w:sectPr>
          <w:headerReference w:type="default" r:id="rId17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before="273" w:after="0" w:line="240" w:lineRule="auto"/>
        <w:ind w:left="273" w:firstLine="0"/>
        <w:outlineLvl w:val="0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u w:color="4b5a60"/>
          <w:rtl w:val="0"/>
          <w:lang w:val="en-US"/>
        </w:rPr>
        <w:t xml:space="preserve">APPENDIX A: Class Task #1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u w:color="4b5a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u w:color="4b5a60"/>
          <w:rtl w:val="0"/>
          <w:lang w:val="en-US"/>
        </w:rPr>
        <w:t>Signals to Stories</w:t>
      </w:r>
    </w:p>
    <w:p>
      <w:pPr>
        <w:pStyle w:val="Body"/>
        <w:widowControl w:val="0"/>
        <w:spacing w:before="6" w:after="0" w:line="240" w:lineRule="auto"/>
        <w:rPr>
          <w:rFonts w:ascii="Times New Roman" w:cs="Times New Roman" w:hAnsi="Times New Roman" w:eastAsia="Times New Roman"/>
          <w:kern w:val="0"/>
          <w:sz w:val="4"/>
          <w:szCs w:val="4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612775</wp:posOffset>
                </wp:positionH>
                <wp:positionV relativeFrom="line">
                  <wp:posOffset>48005</wp:posOffset>
                </wp:positionV>
                <wp:extent cx="6516624" cy="12700"/>
                <wp:effectExtent l="0" t="0" r="0" b="0"/>
                <wp:wrapTopAndBottom distT="0" distB="0"/>
                <wp:docPr id="1073741864" name="officeArt object" descr="Freeform: Shap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624" cy="12700"/>
                        </a:xfrm>
                        <a:prstGeom prst="rect">
                          <a:avLst/>
                        </a:prstGeom>
                        <a:solidFill>
                          <a:srgbClr val="50453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48.3pt;margin-top:3.8pt;width:513.1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504539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1. Objective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task introduces students to the foundations of foresight thinking by helping them identify and interpret </w:t>
      </w:r>
      <w:r>
        <w:rPr>
          <w:rFonts w:ascii="Times Roman" w:hAnsi="Times Roman"/>
          <w:b w:val="1"/>
          <w:bCs w:val="1"/>
          <w:rtl w:val="0"/>
          <w:lang w:val="en-US"/>
        </w:rPr>
        <w:t>weak signals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 xml:space="preserve">small, emerging indicators of future change. Students will learn to observe subtle anomalies in society, technology, culture, communication, ecology, and human behaviour, and translate them into </w:t>
      </w:r>
      <w:r>
        <w:rPr>
          <w:rFonts w:ascii="Times Roman" w:hAnsi="Times Roman"/>
          <w:b w:val="1"/>
          <w:bCs w:val="1"/>
          <w:rtl w:val="0"/>
          <w:lang w:val="en-US"/>
        </w:rPr>
        <w:t>short future micro-stories</w:t>
      </w:r>
      <w:r>
        <w:rPr>
          <w:rFonts w:ascii="Times Roman" w:hAnsi="Times Roman"/>
          <w:rtl w:val="0"/>
          <w:lang w:val="en-US"/>
        </w:rPr>
        <w:t xml:space="preserve"> set in 2080.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objective is to build </w:t>
      </w:r>
      <w:r>
        <w:rPr>
          <w:rFonts w:ascii="Times Roman" w:hAnsi="Times Roman"/>
          <w:b w:val="1"/>
          <w:bCs w:val="1"/>
          <w:rtl w:val="0"/>
          <w:lang w:val="en-US"/>
        </w:rPr>
        <w:t>future literacy, observation skills, and early scenario interpretation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2. Brief 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Students select </w:t>
      </w:r>
      <w:r>
        <w:rPr>
          <w:rFonts w:ascii="Times Roman" w:hAnsi="Times Roman"/>
          <w:b w:val="1"/>
          <w:bCs w:val="1"/>
          <w:rtl w:val="0"/>
          <w:lang w:val="en-US"/>
        </w:rPr>
        <w:t>three weak signals</w:t>
      </w:r>
      <w:r>
        <w:rPr>
          <w:rFonts w:ascii="Times Roman" w:hAnsi="Times Roman"/>
          <w:rtl w:val="0"/>
          <w:lang w:val="en-US"/>
        </w:rPr>
        <w:t xml:space="preserve"> from different domains and create </w:t>
      </w:r>
      <w:r>
        <w:rPr>
          <w:rFonts w:ascii="Times Roman" w:hAnsi="Times Roman"/>
          <w:b w:val="1"/>
          <w:bCs w:val="1"/>
          <w:rtl w:val="0"/>
          <w:lang w:val="en-US"/>
        </w:rPr>
        <w:t>three micro-scenarios</w:t>
      </w:r>
      <w:r>
        <w:rPr>
          <w:rFonts w:ascii="Times Roman" w:hAnsi="Times Roman"/>
          <w:rtl w:val="0"/>
          <w:lang w:val="en-US"/>
        </w:rPr>
        <w:t xml:space="preserve"> imagining how each signal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if developed fully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might shape everyday life in 2080.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These stories should illustrate:</w:t>
      </w:r>
    </w:p>
    <w:p>
      <w:pPr>
        <w:pStyle w:val="Default"/>
        <w:numPr>
          <w:ilvl w:val="0"/>
          <w:numId w:val="15"/>
        </w:numPr>
        <w:bidi w:val="0"/>
        <w:spacing w:before="0" w:after="16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Shifts in human identity or behaviour</w:t>
      </w:r>
    </w:p>
    <w:p>
      <w:pPr>
        <w:pStyle w:val="Default"/>
        <w:numPr>
          <w:ilvl w:val="0"/>
          <w:numId w:val="15"/>
        </w:numPr>
        <w:bidi w:val="0"/>
        <w:spacing w:before="0" w:after="16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Transformation of communication, mobility, or environment</w:t>
      </w:r>
    </w:p>
    <w:p>
      <w:pPr>
        <w:pStyle w:val="Default"/>
        <w:numPr>
          <w:ilvl w:val="0"/>
          <w:numId w:val="15"/>
        </w:numPr>
        <w:bidi w:val="0"/>
        <w:spacing w:before="0" w:after="16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New interactions between humans, AI, machines, and other species</w:t>
      </w:r>
    </w:p>
    <w:p>
      <w:pPr>
        <w:pStyle w:val="Default"/>
        <w:numPr>
          <w:ilvl w:val="0"/>
          <w:numId w:val="15"/>
        </w:numPr>
        <w:bidi w:val="0"/>
        <w:spacing w:before="0" w:after="16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Cultural or societal changes</w:t>
      </w:r>
    </w:p>
    <w:p>
      <w:pPr>
        <w:pStyle w:val="Default"/>
        <w:numPr>
          <w:ilvl w:val="0"/>
          <w:numId w:val="15"/>
        </w:numPr>
        <w:bidi w:val="0"/>
        <w:spacing w:before="0" w:after="16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Future design opportunities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task builds speculative imagination at an introductory level.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3. Submission Requirements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Format:</w:t>
      </w:r>
      <w:r>
        <w:rPr>
          <w:rFonts w:ascii="Times Roman" w:hAnsi="Times Roman"/>
          <w:rtl w:val="0"/>
          <w:lang w:val="es-ES_tradnl"/>
        </w:rPr>
        <w:t xml:space="preserve"> PPT/PDF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Slides:</w:t>
      </w:r>
      <w:r>
        <w:rPr>
          <w:rFonts w:ascii="Times Roman" w:hAnsi="Times Roman"/>
          <w:rtl w:val="0"/>
        </w:rPr>
        <w:t xml:space="preserve"> 6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 Components:</w:t>
      </w:r>
    </w:p>
    <w:p>
      <w:pPr>
        <w:pStyle w:val="Default"/>
        <w:numPr>
          <w:ilvl w:val="0"/>
          <w:numId w:val="17"/>
        </w:numPr>
        <w:bidi w:val="0"/>
        <w:spacing w:before="0" w:after="1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Signal introduction</w:t>
      </w:r>
    </w:p>
    <w:p>
      <w:pPr>
        <w:pStyle w:val="Default"/>
        <w:numPr>
          <w:ilvl w:val="0"/>
          <w:numId w:val="17"/>
        </w:numPr>
        <w:bidi w:val="0"/>
        <w:spacing w:before="0" w:after="1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Three micro-stories (one per signal)</w:t>
      </w:r>
    </w:p>
    <w:p>
      <w:pPr>
        <w:pStyle w:val="Default"/>
        <w:numPr>
          <w:ilvl w:val="0"/>
          <w:numId w:val="17"/>
        </w:numPr>
        <w:bidi w:val="0"/>
        <w:spacing w:before="0" w:after="1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Visual or symbolic cues</w:t>
      </w:r>
    </w:p>
    <w:p>
      <w:pPr>
        <w:pStyle w:val="Default"/>
        <w:numPr>
          <w:ilvl w:val="0"/>
          <w:numId w:val="17"/>
        </w:numPr>
        <w:bidi w:val="0"/>
        <w:spacing w:before="0" w:after="1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Key insights</w:t>
      </w: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9" w:after="0"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451"/>
        <w:gridCol w:w="1310"/>
        <w:gridCol w:w="5433"/>
      </w:tblGrid>
      <w:tr>
        <w:tblPrEx>
          <w:shd w:val="clear" w:color="auto" w:fill="cdd4e9"/>
        </w:tblPrEx>
        <w:trPr>
          <w:trHeight w:val="553" w:hRule="atLeast"/>
        </w:trPr>
        <w:tc>
          <w:tcPr>
            <w:tcW w:type="dxa" w:w="3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75" w:after="0" w:line="257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54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526" w:hRule="atLeast"/>
        </w:trPr>
        <w:tc>
          <w:tcPr>
            <w:tcW w:type="dxa" w:w="3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Conceptual Clarity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54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10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Ability to interpret weak signals and clearly articulate their future implications.</w:t>
            </w:r>
          </w:p>
        </w:tc>
      </w:tr>
      <w:tr>
        <w:tblPrEx>
          <w:shd w:val="clear" w:color="auto" w:fill="cdd4e9"/>
        </w:tblPrEx>
        <w:trPr>
          <w:trHeight w:val="555" w:hRule="atLeast"/>
        </w:trPr>
        <w:tc>
          <w:tcPr>
            <w:tcW w:type="dxa" w:w="3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Application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54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10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Ability to convert signals into logical, creative, and meaningful micro-scenarios.</w:t>
            </w:r>
          </w:p>
        </w:tc>
      </w:tr>
      <w:tr>
        <w:tblPrEx>
          <w:shd w:val="clear" w:color="auto" w:fill="cdd4e9"/>
        </w:tblPrEx>
        <w:trPr>
          <w:trHeight w:val="555" w:hRule="atLeast"/>
        </w:trPr>
        <w:tc>
          <w:tcPr>
            <w:tcW w:type="dxa" w:w="34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Quality of</w:t>
            </w: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Outcome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54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209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10" w:right="129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Clarity of storytelling, visual presentation, and structural coherence.</w:t>
            </w:r>
          </w:p>
        </w:tc>
      </w:tr>
    </w:tbl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49" w:after="0" w:line="240" w:lineRule="auto"/>
        <w:ind w:left="283" w:hanging="283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0"/>
          <w:szCs w:val="2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 xml:space="preserve">APPENDIX </w:t>
      </w: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>B</w:t>
      </w: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>: Class Task #</w:t>
      </w: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>2</w:t>
      </w:r>
      <w:r>
        <w:rPr>
          <w:rFonts w:ascii="Times New Roman" w:hAnsi="Times New Roman" w:hint="default"/>
          <w:b w:val="1"/>
          <w:bCs w:val="1"/>
          <w:sz w:val="36"/>
          <w:szCs w:val="36"/>
          <w:u w:color="4b5a60"/>
          <w:rtl w:val="0"/>
          <w:lang w:val="en-US"/>
        </w:rPr>
        <w:t xml:space="preserve"> —</w:t>
      </w: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36"/>
          <w:szCs w:val="36"/>
          <w:u w:color="4b5a60"/>
          <w:rtl w:val="0"/>
          <w:lang w:val="en-US"/>
        </w:rPr>
        <w:t>Future Systems Mapping</w:t>
      </w: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kern w:val="0"/>
          <w:sz w:val="24"/>
          <w:szCs w:val="24"/>
          <w:lang w:val="en-US"/>
        </w:rPr>
      </w:pPr>
    </w:p>
    <w:p>
      <w:pPr>
        <w:pStyle w:val="Body"/>
        <w:widowControl w:val="0"/>
        <w:numPr>
          <w:ilvl w:val="0"/>
          <w:numId w:val="19"/>
        </w:numPr>
        <w:spacing w:before="48" w:after="1" w:line="240" w:lineRule="auto"/>
        <w:rPr>
          <w:sz w:val="24"/>
          <w:szCs w:val="24"/>
          <w:lang w:val="fr-FR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Objective</w:t>
      </w: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objective of this task is to develop students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 xml:space="preserve">ability to understand </w:t>
      </w:r>
      <w:r>
        <w:rPr>
          <w:rFonts w:ascii="Times Roman" w:hAnsi="Times Roman"/>
          <w:b w:val="1"/>
          <w:bCs w:val="1"/>
          <w:rtl w:val="0"/>
          <w:lang w:val="en-US"/>
        </w:rPr>
        <w:t>interconnected future forces</w:t>
      </w:r>
      <w:r>
        <w:rPr>
          <w:rFonts w:ascii="Times Roman" w:hAnsi="Times Roman"/>
          <w:rtl w:val="0"/>
          <w:lang w:val="en-US"/>
        </w:rPr>
        <w:t xml:space="preserve"> using systems thinking. Students learn how megatrends, microtrends, signals, and counter-trends interact and shape the direction of future developments.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task strengthens analytical foresight, encouraging students to think beyond linear predictions toward </w:t>
      </w:r>
      <w:r>
        <w:rPr>
          <w:rFonts w:ascii="Times Roman" w:hAnsi="Times Roman"/>
          <w:b w:val="1"/>
          <w:bCs w:val="1"/>
          <w:rtl w:val="0"/>
          <w:lang w:val="en-US"/>
        </w:rPr>
        <w:t>complex, interconnected future systems</w:t>
      </w:r>
      <w:r>
        <w:rPr>
          <w:rFonts w:ascii="Times Roman" w:hAnsi="Times Roman"/>
          <w:rtl w:val="0"/>
        </w:rPr>
        <w:t>.</w:t>
      </w: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  <w:r>
        <w:rPr>
          <w:rFonts w:ascii="Times New Roman" w:cs="Times New Roman" w:hAnsi="Times New Roman" w:eastAsia="Times New Roman"/>
          <w:kern w:val="0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2. Brief 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Students will create a </w:t>
      </w:r>
      <w:r>
        <w:rPr>
          <w:rFonts w:ascii="Times Roman" w:hAnsi="Times Roman"/>
          <w:b w:val="1"/>
          <w:bCs w:val="1"/>
          <w:rtl w:val="0"/>
          <w:lang w:val="en-US"/>
        </w:rPr>
        <w:t>Future Systems Map (2080)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using:</w:t>
      </w:r>
    </w:p>
    <w:p>
      <w:pPr>
        <w:pStyle w:val="Default"/>
        <w:numPr>
          <w:ilvl w:val="0"/>
          <w:numId w:val="2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1 Megatrend</w:t>
      </w:r>
    </w:p>
    <w:p>
      <w:pPr>
        <w:pStyle w:val="Default"/>
        <w:numPr>
          <w:ilvl w:val="0"/>
          <w:numId w:val="2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3 Microtrends</w:t>
      </w:r>
    </w:p>
    <w:p>
      <w:pPr>
        <w:pStyle w:val="Default"/>
        <w:numPr>
          <w:ilvl w:val="0"/>
          <w:numId w:val="2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 Weak Signals</w:t>
      </w:r>
    </w:p>
    <w:p>
      <w:pPr>
        <w:pStyle w:val="Default"/>
        <w:numPr>
          <w:ilvl w:val="0"/>
          <w:numId w:val="2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 Counter-trend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They must visually map interdependencies, tensions, ripple effects, and supporting or opposing forces that shape a future environment.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The system map should highlight:</w:t>
      </w:r>
    </w:p>
    <w:p>
      <w:pPr>
        <w:pStyle w:val="Default"/>
        <w:numPr>
          <w:ilvl w:val="0"/>
          <w:numId w:val="22"/>
        </w:numPr>
        <w:bidi w:val="0"/>
        <w:spacing w:before="0" w:after="12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Causal relationships</w:t>
      </w:r>
    </w:p>
    <w:p>
      <w:pPr>
        <w:pStyle w:val="Default"/>
        <w:numPr>
          <w:ilvl w:val="0"/>
          <w:numId w:val="22"/>
        </w:numPr>
        <w:bidi w:val="0"/>
        <w:spacing w:before="0" w:after="12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Impact flows</w:t>
      </w:r>
    </w:p>
    <w:p>
      <w:pPr>
        <w:pStyle w:val="Default"/>
        <w:numPr>
          <w:ilvl w:val="0"/>
          <w:numId w:val="22"/>
        </w:numPr>
        <w:bidi w:val="0"/>
        <w:spacing w:before="0" w:after="12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Reinforcing loops</w:t>
      </w:r>
    </w:p>
    <w:p>
      <w:pPr>
        <w:pStyle w:val="Default"/>
        <w:numPr>
          <w:ilvl w:val="0"/>
          <w:numId w:val="22"/>
        </w:numPr>
        <w:bidi w:val="0"/>
        <w:spacing w:before="0" w:after="12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Push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pull dynamics</w:t>
      </w:r>
    </w:p>
    <w:p>
      <w:pPr>
        <w:pStyle w:val="Default"/>
        <w:numPr>
          <w:ilvl w:val="0"/>
          <w:numId w:val="22"/>
        </w:numPr>
        <w:bidi w:val="0"/>
        <w:spacing w:before="0" w:after="12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Future opportunities &amp; risks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task builds stronger foresight analysis and visualization skills.</w:t>
      </w: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3. Submission Requirements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Format:</w:t>
      </w:r>
      <w:r>
        <w:rPr>
          <w:rFonts w:ascii="Times Roman" w:hAnsi="Times Roman"/>
          <w:rtl w:val="0"/>
          <w:lang w:val="es-ES_tradnl"/>
        </w:rPr>
        <w:t xml:space="preserve"> PPT/PDF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Slides:</w:t>
      </w:r>
      <w:r>
        <w:rPr>
          <w:rFonts w:ascii="Times Roman" w:hAnsi="Times Roman"/>
          <w:rtl w:val="0"/>
        </w:rPr>
        <w:t xml:space="preserve"> 10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12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 Components:</w:t>
      </w:r>
    </w:p>
    <w:p>
      <w:pPr>
        <w:pStyle w:val="Default"/>
        <w:numPr>
          <w:ilvl w:val="0"/>
          <w:numId w:val="22"/>
        </w:numPr>
        <w:bidi w:val="0"/>
        <w:spacing w:before="0" w:after="18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Trend, microtrend, signal, and counter-trend selection</w:t>
      </w:r>
    </w:p>
    <w:p>
      <w:pPr>
        <w:pStyle w:val="Default"/>
        <w:numPr>
          <w:ilvl w:val="0"/>
          <w:numId w:val="22"/>
        </w:numPr>
        <w:bidi w:val="0"/>
        <w:spacing w:before="0" w:after="18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map (mandatory diagram)</w:t>
      </w:r>
    </w:p>
    <w:p>
      <w:pPr>
        <w:pStyle w:val="Default"/>
        <w:numPr>
          <w:ilvl w:val="0"/>
          <w:numId w:val="22"/>
        </w:numPr>
        <w:bidi w:val="0"/>
        <w:spacing w:before="0" w:after="18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Explanation of interactions</w:t>
      </w:r>
    </w:p>
    <w:p>
      <w:pPr>
        <w:pStyle w:val="Default"/>
        <w:numPr>
          <w:ilvl w:val="0"/>
          <w:numId w:val="22"/>
        </w:numPr>
        <w:bidi w:val="0"/>
        <w:spacing w:before="0" w:after="18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Summary of implications for 2080</w:t>
      </w: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48" w:after="1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427"/>
        <w:gridCol w:w="1310"/>
        <w:gridCol w:w="5457"/>
      </w:tblGrid>
      <w:tr>
        <w:tblPrEx>
          <w:shd w:val="clear" w:color="auto" w:fill="cdd4e9"/>
        </w:tblPrEx>
        <w:trPr>
          <w:trHeight w:val="526" w:hRule="atLeast"/>
        </w:trPr>
        <w:tc>
          <w:tcPr>
            <w:tcW w:type="dxa" w:w="3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6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10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54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5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517" w:hRule="atLeast"/>
        </w:trPr>
        <w:tc>
          <w:tcPr>
            <w:tcW w:type="dxa" w:w="3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3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Conceptual Clarity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3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54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3" w:lineRule="exact"/>
              <w:ind w:left="110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Correct identification and interpretation of future forces.</w:t>
            </w:r>
          </w:p>
        </w:tc>
      </w:tr>
      <w:tr>
        <w:tblPrEx>
          <w:shd w:val="clear" w:color="auto" w:fill="cdd4e9"/>
        </w:tblPrEx>
        <w:trPr>
          <w:trHeight w:val="553" w:hRule="atLeast"/>
        </w:trPr>
        <w:tc>
          <w:tcPr>
            <w:tcW w:type="dxa" w:w="3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" w:after="0" w:line="257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Application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54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Logical mapping of complex systems, interconnections, and ripple effects.</w:t>
            </w:r>
          </w:p>
        </w:tc>
      </w:tr>
      <w:tr>
        <w:tblPrEx>
          <w:shd w:val="clear" w:color="auto" w:fill="cdd4e9"/>
        </w:tblPrEx>
        <w:trPr>
          <w:trHeight w:val="525" w:hRule="atLeast"/>
        </w:trPr>
        <w:tc>
          <w:tcPr>
            <w:tcW w:type="dxa" w:w="34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" w:after="0" w:line="257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Quality of Outcome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10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54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2" w:after="0" w:line="257" w:lineRule="exact"/>
              <w:ind w:left="110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Depth of insight, diagram clarity, visual coherence, and structural flow.</w:t>
            </w:r>
          </w:p>
        </w:tc>
      </w:tr>
    </w:tbl>
    <w:p>
      <w:pPr>
        <w:pStyle w:val="Body"/>
        <w:widowControl w:val="0"/>
        <w:spacing w:before="48" w:after="1" w:line="240" w:lineRule="auto"/>
        <w:ind w:left="283" w:hanging="283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APPENDIX C: Course Assignment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Speculative Futures Project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</w:rPr>
        <w:t xml:space="preserve">1.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 xml:space="preserve">1.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Objective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advanced project builds students</w:t>
      </w:r>
      <w:r>
        <w:rPr>
          <w:rFonts w:ascii="Times Roman" w:hAnsi="Times Roman" w:hint="default"/>
          <w:rtl w:val="1"/>
        </w:rPr>
        <w:t xml:space="preserve">’ </w:t>
      </w:r>
      <w:r>
        <w:rPr>
          <w:rFonts w:ascii="Times Roman" w:hAnsi="Times Roman"/>
          <w:rtl w:val="0"/>
          <w:lang w:val="en-US"/>
        </w:rPr>
        <w:t>ability to conduct full-spectrum foresight by navigating the phases of research, scenario building, world modelling, speculative prototyping, and deep-time projection.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Students will design a comprehensive Vision 2080 future world and extend that world to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Vision </w:t>
      </w:r>
      <w:r>
        <w:rPr>
          <w:rFonts w:ascii="Times Roman" w:hAnsi="Times Roman"/>
          <w:b w:val="1"/>
          <w:bCs w:val="1"/>
          <w:rtl w:val="0"/>
          <w:lang w:val="en-US"/>
        </w:rPr>
        <w:t>3080</w:t>
      </w:r>
      <w:r>
        <w:rPr>
          <w:rFonts w:ascii="Times Roman" w:hAnsi="Times Roman"/>
          <w:rtl w:val="0"/>
          <w:lang w:val="en-US"/>
        </w:rPr>
        <w:t>, encouraging long-horizon imagination and evolutionary thinking.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task develops real-world foresight capabilities used in professional futures labs, innovation studios, and speculative design practices.</w:t>
      </w: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  <w:r>
        <w:rPr>
          <w:rFonts w:ascii="Times New Roman" w:cs="Times New Roman" w:hAnsi="Times New Roman" w:eastAsia="Times New Roman"/>
          <w:kern w:val="0"/>
          <w:sz w:val="24"/>
          <w:szCs w:val="24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6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2. Brief 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complete a multi-stage project involving: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Phase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Research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Megatrends, microtrends, signals, counter-trends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Drivers and forces mapping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Phase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Scenario Building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Optimistic, baseline, and critical futures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Phase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Worldbuilding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Societal structures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Environmental conditions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Technological systems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Identity, communication, and behaviour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Phase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Speculative Prototype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Design one future artifact/system that represents an innovation in 2080.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Phase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Vision 20280 Expansion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Imagine how this world transforms over 18,000 years, exploring: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Evolution paths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Continuity &amp; change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Future crises and adaptations</w:t>
      </w:r>
    </w:p>
    <w:p>
      <w:pPr>
        <w:pStyle w:val="Default"/>
        <w:numPr>
          <w:ilvl w:val="0"/>
          <w:numId w:val="2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Alternative futures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project must be presented professionally as a futures report.</w:t>
      </w: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3. Submission Requirements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Format:</w:t>
      </w:r>
      <w:r>
        <w:rPr>
          <w:rFonts w:ascii="Times Roman" w:hAnsi="Times Roman"/>
          <w:rtl w:val="0"/>
        </w:rPr>
        <w:t xml:space="preserve"> PDF (40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60 slides)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 Components: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Research landscape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Scenario triad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Worldbuilding matrices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Speculative artifact system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Vision 20280 projection</w:t>
      </w:r>
    </w:p>
    <w:p>
      <w:pPr>
        <w:pStyle w:val="Default"/>
        <w:numPr>
          <w:ilvl w:val="0"/>
          <w:numId w:val="2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Final presentation deck</w:t>
      </w: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50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tbl>
      <w:tblPr>
        <w:tblW w:w="10194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58"/>
        <w:gridCol w:w="1310"/>
        <w:gridCol w:w="6326"/>
      </w:tblGrid>
      <w:tr>
        <w:tblPrEx>
          <w:shd w:val="clear" w:color="auto" w:fill="cdd4e9"/>
        </w:tblPrEx>
        <w:trPr>
          <w:trHeight w:val="525" w:hRule="atLeast"/>
        </w:trPr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3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57" w:lineRule="exact"/>
              <w:ind w:left="3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57" w:lineRule="exact"/>
              <w:ind w:left="106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6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57" w:lineRule="exact"/>
              <w:ind w:left="9" w:firstLine="0"/>
              <w:jc w:val="center"/>
            </w:pPr>
            <w:r>
              <w:rPr>
                <w:rFonts w:ascii="Times New Roman" w:hAnsi="Times New Roman"/>
                <w:b w:val="1"/>
                <w:bCs w:val="1"/>
                <w:spacing w:val="-2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670" w:hRule="atLeast"/>
        </w:trPr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2" w:lineRule="auto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Conceptual Clarity &amp; Research Depth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05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6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219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6" w:right="139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Depth and accuracy of future research, relevance of insights, and clarity of reasoning.</w:t>
            </w:r>
          </w:p>
        </w:tc>
      </w:tr>
      <w:tr>
        <w:tblPrEx>
          <w:shd w:val="clear" w:color="auto" w:fill="cdd4e9"/>
        </w:tblPrEx>
        <w:trPr>
          <w:trHeight w:val="555" w:hRule="atLeast"/>
        </w:trPr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Application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05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30%</w:t>
            </w:r>
          </w:p>
        </w:tc>
        <w:tc>
          <w:tcPr>
            <w:tcW w:type="dxa" w:w="6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6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Strength and coherence of scenarios, worldbuilding, system logic, and speculative reasoning.</w:t>
            </w:r>
          </w:p>
        </w:tc>
      </w:tr>
      <w:tr>
        <w:tblPrEx>
          <w:shd w:val="clear" w:color="auto" w:fill="cdd4e9"/>
        </w:tblPrEx>
        <w:trPr>
          <w:trHeight w:val="555" w:hRule="atLeast"/>
        </w:trPr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764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right="684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rtl w:val="0"/>
                <w:lang w:val="en-US"/>
              </w:rPr>
              <w:t>Quality of Outcome</w:t>
            </w:r>
          </w:p>
        </w:tc>
        <w:tc>
          <w:tcPr>
            <w:tcW w:type="dxa" w:w="13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3" w:lineRule="exact"/>
              <w:ind w:left="105" w:firstLine="0"/>
            </w:pPr>
            <w:r>
              <w:rPr>
                <w:rFonts w:ascii="Times New Roman" w:hAnsi="Times New Roman"/>
                <w:spacing w:val="-5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63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6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Completeness, visual quality, narrative coherence, and overall professionalism.</w:t>
            </w:r>
          </w:p>
        </w:tc>
      </w:tr>
    </w:tbl>
    <w:p>
      <w:pPr>
        <w:pStyle w:val="Body"/>
        <w:widowControl w:val="0"/>
        <w:spacing w:before="50" w:after="0" w:line="240" w:lineRule="auto"/>
        <w:ind w:left="283" w:hanging="283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8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 xml:space="preserve">APPENDIX D: Final Jury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Presentation &amp; Evaluation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rtl w:val="0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1. Objective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objective of the Final Jury is to evaluate the student's ability to </w:t>
      </w:r>
      <w:r>
        <w:rPr>
          <w:rFonts w:ascii="Times Roman" w:hAnsi="Times Roman"/>
          <w:b w:val="1"/>
          <w:bCs w:val="1"/>
          <w:rtl w:val="0"/>
          <w:lang w:val="en-US"/>
        </w:rPr>
        <w:t>synthesize, articulate, and defend</w:t>
      </w:r>
      <w:r>
        <w:rPr>
          <w:rFonts w:ascii="Times Roman" w:hAnsi="Times Roman"/>
          <w:rtl w:val="0"/>
          <w:lang w:val="en-US"/>
        </w:rPr>
        <w:t xml:space="preserve"> an entire speculative future ecosystem built throughout the course. Students must demonstrate mastery over foresight methodologies, scenario development, worldbuilding, and speculative prototyping while presenting their </w:t>
      </w:r>
      <w:r>
        <w:rPr>
          <w:rFonts w:ascii="Times Roman" w:hAnsi="Times Roman"/>
          <w:b w:val="1"/>
          <w:bCs w:val="1"/>
          <w:rtl w:val="0"/>
          <w:lang w:val="fr-FR"/>
        </w:rPr>
        <w:t>Vision 2080</w:t>
      </w:r>
      <w:r>
        <w:rPr>
          <w:rFonts w:ascii="Times Roman" w:hAnsi="Times Roman"/>
          <w:rtl w:val="0"/>
          <w:lang w:val="en-US"/>
        </w:rPr>
        <w:t xml:space="preserve"> and its deep-time extension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Vision </w:t>
      </w:r>
      <w:r>
        <w:rPr>
          <w:rFonts w:ascii="Times Roman" w:hAnsi="Times Roman"/>
          <w:b w:val="1"/>
          <w:bCs w:val="1"/>
          <w:rtl w:val="0"/>
          <w:lang w:val="en-US"/>
        </w:rPr>
        <w:t>3080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evaluation measures the student's capability to communicate </w:t>
      </w:r>
      <w:r>
        <w:rPr>
          <w:rFonts w:ascii="Times Roman" w:hAnsi="Times Roman"/>
          <w:b w:val="1"/>
          <w:bCs w:val="1"/>
          <w:rtl w:val="0"/>
          <w:lang w:val="en-US"/>
        </w:rPr>
        <w:t>future logic</w:t>
      </w:r>
      <w:r>
        <w:rPr>
          <w:rFonts w:ascii="Times Roman" w:hAnsi="Times Roman"/>
          <w:rtl w:val="0"/>
          <w:lang w:val="en-US"/>
        </w:rPr>
        <w:t>, articulate systems thinking, justify speculative decisions, and present a cohesive, well-structured future world with clarity, professionalism, and creative confidence.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jury assesses not only the final outcome but also the </w:t>
      </w:r>
      <w:r>
        <w:rPr>
          <w:rFonts w:ascii="Times Roman" w:hAnsi="Times Roman"/>
          <w:b w:val="1"/>
          <w:bCs w:val="1"/>
          <w:rtl w:val="0"/>
          <w:lang w:val="pt-PT"/>
        </w:rPr>
        <w:t>process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strategic reasoning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narrative strength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visual coherence</w:t>
      </w:r>
      <w:r>
        <w:rPr>
          <w:rFonts w:ascii="Times Roman" w:hAnsi="Times Roman"/>
          <w:rtl w:val="0"/>
          <w:lang w:val="en-US"/>
        </w:rPr>
        <w:t xml:space="preserve"> of the student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work.</w:t>
      </w: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2. Brief 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will present the complete futures project created during the course. The presentation must include: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A. Vision 2080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Core drivers and forces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Scenario logic (optimistic, baseline, critical)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Worldbuilding layers (environment, society, identity, communication, governance, interspecies ecosystems)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Primary speculative artifact/system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How the future world functions across systems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B. Transition to Vision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3080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Long-horizon evolution model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Key transformations across centuries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Deep-time narrative arc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Evolution of humans, societies, systems, or species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C. Defense of Reasoning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Students must justify: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Why their future is plausible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How trends and signals converge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Why their world evolves in that direction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How their speculative artifact represents the future</w:t>
      </w:r>
    </w:p>
    <w:p>
      <w:pPr>
        <w:pStyle w:val="Default"/>
        <w:numPr>
          <w:ilvl w:val="0"/>
          <w:numId w:val="2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Ethical, cultural, and systemic implications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 jury will evaluate their </w:t>
      </w:r>
      <w:r>
        <w:rPr>
          <w:rFonts w:ascii="Times Roman" w:hAnsi="Times Roman"/>
          <w:b w:val="1"/>
          <w:bCs w:val="1"/>
          <w:rtl w:val="0"/>
          <w:lang w:val="en-US"/>
        </w:rPr>
        <w:t>storytelling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visual presentation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futures reasoning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it-IT"/>
        </w:rPr>
        <w:t>professionalism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3. Submission Requirements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Live Presentation</w:t>
      </w:r>
    </w:p>
    <w:p>
      <w:pPr>
        <w:pStyle w:val="Default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Duration:</w:t>
      </w:r>
      <w:r>
        <w:rPr>
          <w:rFonts w:ascii="Times Roman" w:hAnsi="Times Roman"/>
          <w:rtl w:val="0"/>
        </w:rPr>
        <w:t xml:space="preserve"> 12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18 minutes</w:t>
      </w:r>
    </w:p>
    <w:p>
      <w:pPr>
        <w:pStyle w:val="Default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Format:</w:t>
      </w:r>
      <w:r>
        <w:rPr>
          <w:rFonts w:ascii="Times Roman" w:hAnsi="Times Roman"/>
          <w:rtl w:val="0"/>
          <w:lang w:val="en-US"/>
        </w:rPr>
        <w:t xml:space="preserve"> Oral presentation + digital deck</w:t>
      </w:r>
    </w:p>
    <w:p>
      <w:pPr>
        <w:pStyle w:val="Default"/>
        <w:numPr>
          <w:ilvl w:val="0"/>
          <w:numId w:val="2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Mode:</w:t>
      </w:r>
      <w:r>
        <w:rPr>
          <w:rFonts w:ascii="Times Roman" w:hAnsi="Times Roman"/>
          <w:rtl w:val="0"/>
          <w:lang w:val="it-IT"/>
        </w:rPr>
        <w:t xml:space="preserve"> Individual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Document Submission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Futures Report / Brand-Deck Format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30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  <w:lang w:val="fr-FR"/>
        </w:rPr>
        <w:t>60 pages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(PDF)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Includes: research, scenario triad, worldbuilding, speculative prototype, Vision 20280 extension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Mandatory Components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Presentation deck (slides)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Full speculative futures document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Design assets, diagrams, world maps, prototypes</w:t>
      </w:r>
    </w:p>
    <w:p>
      <w:pPr>
        <w:pStyle w:val="Default"/>
        <w:numPr>
          <w:ilvl w:val="0"/>
          <w:numId w:val="2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Citations (if used)</w:t>
      </w: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5" w:after="0" w:line="240" w:lineRule="auto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tbl>
      <w:tblPr>
        <w:tblW w:w="10197" w:type="dxa"/>
        <w:jc w:val="left"/>
        <w:tblInd w:w="39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01"/>
        <w:gridCol w:w="1311"/>
        <w:gridCol w:w="6385"/>
      </w:tblGrid>
      <w:tr>
        <w:tblPrEx>
          <w:shd w:val="clear" w:color="auto" w:fill="cdd4e9"/>
        </w:tblPrEx>
        <w:trPr>
          <w:trHeight w:val="555" w:hRule="atLeast"/>
        </w:trPr>
        <w:tc>
          <w:tcPr>
            <w:tcW w:type="dxa" w:w="25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Weightage</w:t>
            </w:r>
          </w:p>
        </w:tc>
        <w:tc>
          <w:tcPr>
            <w:tcW w:type="dxa" w:w="63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829" w:hRule="atLeast"/>
        </w:trPr>
        <w:tc>
          <w:tcPr>
            <w:tcW w:type="dxa" w:w="25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Product </w:t>
            </w:r>
          </w:p>
        </w:tc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63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Quality, refinement, coherence, and completeness of the final Vision 2080 world, speculative prototype, and deep-time evolution.</w:t>
            </w:r>
          </w:p>
        </w:tc>
      </w:tr>
      <w:tr>
        <w:tblPrEx>
          <w:shd w:val="clear" w:color="auto" w:fill="cdd4e9"/>
        </w:tblPrEx>
        <w:trPr>
          <w:trHeight w:val="665" w:hRule="atLeast"/>
        </w:trPr>
        <w:tc>
          <w:tcPr>
            <w:tcW w:type="dxa" w:w="25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Process &amp; Reasoning</w:t>
            </w:r>
          </w:p>
        </w:tc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40%</w:t>
            </w:r>
          </w:p>
        </w:tc>
        <w:tc>
          <w:tcPr>
            <w:tcW w:type="dxa" w:w="63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Depth of exploration, research quality, scenario logic, conceptual development, and clarity of futures methodology.</w:t>
            </w:r>
          </w:p>
        </w:tc>
      </w:tr>
      <w:tr>
        <w:tblPrEx>
          <w:shd w:val="clear" w:color="auto" w:fill="cdd4e9"/>
        </w:tblPrEx>
        <w:trPr>
          <w:trHeight w:val="670" w:hRule="atLeast"/>
        </w:trPr>
        <w:tc>
          <w:tcPr>
            <w:tcW w:type="dxa" w:w="25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Presentation &amp; Delivery</w:t>
            </w:r>
          </w:p>
        </w:tc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63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Quality of verbal articulation, narrative strength, structure, visual clarity, and overall professionalism during the jury.</w:t>
            </w:r>
          </w:p>
        </w:tc>
      </w:tr>
      <w:tr>
        <w:tblPrEx>
          <w:shd w:val="clear" w:color="auto" w:fill="cdd4e9"/>
        </w:tblPrEx>
        <w:trPr>
          <w:trHeight w:val="665" w:hRule="atLeast"/>
        </w:trPr>
        <w:tc>
          <w:tcPr>
            <w:tcW w:type="dxa" w:w="25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Personality &amp; Confidence</w:t>
            </w:r>
          </w:p>
        </w:tc>
        <w:tc>
          <w:tcPr>
            <w:tcW w:type="dxa" w:w="13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10%</w:t>
            </w:r>
          </w:p>
        </w:tc>
        <w:tc>
          <w:tcPr>
            <w:tcW w:type="dxa" w:w="63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4" w:lineRule="exact"/>
              <w:ind w:left="105" w:firstLine="0"/>
            </w:pPr>
            <w:r>
              <w:rPr>
                <w:rFonts w:ascii="Times New Roman" w:hAnsi="Times New Roman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Confidence, preparedness, openness to critique, and ability to defend speculative decisions thoughtfully.</w:t>
            </w:r>
          </w:p>
        </w:tc>
      </w:tr>
    </w:tbl>
    <w:p>
      <w:pPr>
        <w:pStyle w:val="Body"/>
        <w:widowControl w:val="0"/>
        <w:spacing w:before="5" w:after="0" w:line="240" w:lineRule="auto"/>
        <w:ind w:left="283" w:hanging="283"/>
        <w:rPr>
          <w:rFonts w:ascii="Times New Roman" w:cs="Times New Roman" w:hAnsi="Times New Roman" w:eastAsia="Times New Roman"/>
          <w:kern w:val="0"/>
          <w:sz w:val="20"/>
          <w:szCs w:val="20"/>
          <w:lang w:val="en-US"/>
        </w:rPr>
      </w:pPr>
    </w:p>
    <w:p>
      <w:pPr>
        <w:pStyle w:val="Body"/>
        <w:widowControl w:val="0"/>
        <w:spacing w:after="0" w:line="274" w:lineRule="exact"/>
        <w:ind w:left="105" w:firstLine="0"/>
        <w:sectPr>
          <w:headerReference w:type="default" r:id="rId18"/>
          <w:pgSz w:w="12240" w:h="15840" w:orient="portrait"/>
          <w:pgMar w:top="1460" w:right="720" w:bottom="1400" w:left="720" w:header="0" w:footer="0"/>
          <w:bidi w:val="0"/>
        </w:sectPr>
      </w:pPr>
    </w:p>
    <w:p>
      <w:pPr>
        <w:pStyle w:val="Body"/>
        <w:widowControl w:val="0"/>
        <w:spacing w:after="0" w:line="271" w:lineRule="exact"/>
        <w:ind w:left="273" w:firstLine="0"/>
        <w:jc w:val="both"/>
        <w:rPr>
          <w:rFonts w:ascii="Times New Roman" w:cs="Times New Roman" w:hAnsi="Times New Roman" w:eastAsia="Times New Roman"/>
          <w:kern w:val="0"/>
          <w:sz w:val="24"/>
          <w:szCs w:val="24"/>
          <w:lang w:val="en-US"/>
        </w:rPr>
      </w:pPr>
    </w:p>
    <w:p>
      <w:pPr>
        <w:pStyle w:val="Body"/>
        <w:widowControl w:val="0"/>
        <w:spacing w:before="2" w:after="1" w:line="240" w:lineRule="auto"/>
        <w:rPr>
          <w:rFonts w:ascii="Times New Roman" w:cs="Times New Roman" w:hAnsi="Times New Roman" w:eastAsia="Times New Roman"/>
          <w:kern w:val="0"/>
          <w:sz w:val="17"/>
          <w:szCs w:val="17"/>
          <w:lang w:val="en-US"/>
        </w:rPr>
      </w:pPr>
    </w:p>
    <w:tbl>
      <w:tblPr>
        <w:tblW w:w="9012" w:type="dxa"/>
        <w:jc w:val="left"/>
        <w:tblInd w:w="119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02"/>
        <w:gridCol w:w="682"/>
        <w:gridCol w:w="3341"/>
        <w:gridCol w:w="336"/>
        <w:gridCol w:w="517"/>
        <w:gridCol w:w="183"/>
        <w:gridCol w:w="340"/>
        <w:gridCol w:w="517"/>
        <w:gridCol w:w="518"/>
        <w:gridCol w:w="850"/>
        <w:gridCol w:w="326"/>
      </w:tblGrid>
      <w:tr>
        <w:tblPrEx>
          <w:shd w:val="clear" w:color="auto" w:fill="cdd4e9"/>
        </w:tblPrEx>
        <w:trPr>
          <w:trHeight w:val="107" w:hRule="atLeast"/>
        </w:trPr>
        <w:tc>
          <w:tcPr>
            <w:tcW w:type="dxa" w:w="2084"/>
            <w:gridSpan w:val="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38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right="758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Course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 xml:space="preserve">Code: </w:t>
            </w:r>
            <w:r>
              <w:rPr>
                <w:b w:val="1"/>
                <w:bCs w:val="1"/>
                <w:spacing w:val="0"/>
                <w:kern w:val="0"/>
                <w:rtl w:val="0"/>
                <w:lang w:val="en-US"/>
              </w:rPr>
              <w:t>BVIN34605</w:t>
            </w:r>
          </w:p>
        </w:tc>
        <w:tc>
          <w:tcPr>
            <w:tcW w:type="dxa" w:w="334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339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right="259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Course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Title:</w:t>
            </w:r>
            <w:r>
              <w:rPr>
                <w:b w:val="1"/>
                <w:bCs w:val="1"/>
                <w:spacing w:val="0"/>
                <w:kern w:val="0"/>
                <w:rtl w:val="0"/>
                <w:lang w:val="en-US"/>
              </w:rPr>
              <w:t xml:space="preserve"> VISION 2080</w:t>
            </w:r>
          </w:p>
        </w:tc>
        <w:tc>
          <w:tcPr>
            <w:tcW w:type="dxa" w:w="3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2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49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61" w:hRule="atLeast"/>
        </w:trPr>
        <w:tc>
          <w:tcPr>
            <w:tcW w:type="dxa" w:w="2084"/>
            <w:gridSpan w:val="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4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L</w:t>
            </w:r>
          </w:p>
        </w:tc>
        <w:tc>
          <w:tcPr>
            <w:tcW w:type="dxa" w:w="5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4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5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P</w:t>
            </w:r>
          </w:p>
        </w:tc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6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177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06" w:right="97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Total Credits</w:t>
            </w:r>
          </w:p>
        </w:tc>
        <w:tc>
          <w:tcPr>
            <w:tcW w:type="dxa" w:w="32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274" w:hRule="atLeast"/>
        </w:trPr>
        <w:tc>
          <w:tcPr>
            <w:tcW w:type="dxa" w:w="2084"/>
            <w:gridSpan w:val="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4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5" w:lineRule="exact"/>
              <w:ind w:left="104" w:firstLine="0"/>
            </w:pPr>
            <w:r>
              <w:rPr>
                <w:rFonts w:ascii="Calibri" w:hAnsi="Calibri"/>
                <w:spacing w:val="0"/>
                <w:kern w:val="0"/>
                <w:rtl w:val="0"/>
                <w:lang w:val="en-US"/>
              </w:rPr>
              <w:t>1</w:t>
            </w:r>
          </w:p>
        </w:tc>
        <w:tc>
          <w:tcPr>
            <w:tcW w:type="dxa" w:w="5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5" w:lineRule="exact"/>
              <w:ind w:left="104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5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5" w:lineRule="exact"/>
              <w:ind w:left="105" w:firstLine="0"/>
            </w:pPr>
            <w:r>
              <w:rPr>
                <w:rFonts w:ascii="Calibri" w:hAnsi="Calibri"/>
                <w:spacing w:val="0"/>
                <w:kern w:val="0"/>
                <w:rtl w:val="0"/>
                <w:lang w:val="en-US"/>
              </w:rPr>
              <w:t>2</w:t>
            </w:r>
          </w:p>
        </w:tc>
        <w:tc>
          <w:tcPr>
            <w:tcW w:type="dxa" w:w="5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5" w:lineRule="exact"/>
              <w:ind w:left="106" w:firstLine="0"/>
            </w:pPr>
            <w:r>
              <w:rPr>
                <w:rFonts w:ascii="Calibri" w:hAnsi="Calibri"/>
                <w:spacing w:val="0"/>
                <w:kern w:val="0"/>
                <w:rtl w:val="0"/>
                <w:lang w:val="en-US"/>
              </w:rPr>
              <w:t>3</w:t>
            </w:r>
          </w:p>
        </w:tc>
        <w:tc>
          <w:tcPr>
            <w:tcW w:type="dxa" w:w="84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5" w:lineRule="exact"/>
              <w:ind w:left="106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2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9012"/>
            <w:gridSpan w:val="11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59" w:after="0" w:line="240" w:lineRule="auto"/>
              <w:ind w:left="110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Objectives</w:t>
            </w:r>
          </w:p>
        </w:tc>
      </w:tr>
      <w:tr>
        <w:tblPrEx>
          <w:shd w:val="clear" w:color="auto" w:fill="cdd4e9"/>
        </w:tblPrEx>
        <w:trPr>
          <w:trHeight w:val="491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0"/>
              <w:bottom w:type="dxa" w:w="80"/>
              <w:right w:type="dxa" w:w="268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830" w:right="188" w:hanging="360"/>
            </w:pPr>
            <w:r>
              <w:rPr>
                <w:kern w:val="0"/>
                <w:rtl w:val="0"/>
                <w:lang w:val="en-US"/>
              </w:rPr>
              <w:t xml:space="preserve">1.   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Understand foundational principles of foresight, trend forecasting, and long-term scenario building.</w:t>
            </w:r>
          </w:p>
        </w:tc>
      </w:tr>
      <w:tr>
        <w:tblPrEx>
          <w:shd w:val="clear" w:color="auto" w:fill="cdd4e9"/>
        </w:tblPrEx>
        <w:trPr>
          <w:trHeight w:val="546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5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7" w:lineRule="exact"/>
              <w:ind w:left="470" w:firstLine="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2.</w:t>
            </w:r>
            <w:r>
              <w:rPr>
                <w:spacing w:val="-1"/>
                <w:kern w:val="0"/>
                <w:shd w:val="nil" w:color="auto" w:fill="auto"/>
                <w:rtl w:val="0"/>
                <w:lang w:val="en-US"/>
              </w:rPr>
              <w:t xml:space="preserve">  </w:t>
            </w:r>
            <w:r>
              <w:rPr>
                <w:kern w:val="0"/>
                <w:rtl w:val="0"/>
                <w:lang w:val="en-US"/>
              </w:rPr>
              <w:t>Conduct research using trends, signals, drivers, and counter-trends to create future scenarios and world models.</w:t>
            </w:r>
          </w:p>
        </w:tc>
      </w:tr>
      <w:tr>
        <w:tblPrEx>
          <w:shd w:val="clear" w:color="auto" w:fill="cdd4e9"/>
        </w:tblPrEx>
        <w:trPr>
          <w:trHeight w:val="761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830" w:hanging="36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3.</w:t>
            </w:r>
            <w:r>
              <w:rPr>
                <w:spacing w:val="-1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rtl w:val="0"/>
                <w:lang w:val="en-US"/>
              </w:rPr>
              <w:t>Develop speculative futures, 2080 world constructs, and deep-time projections using professional foresight and design tools.</w:t>
            </w:r>
          </w:p>
        </w:tc>
      </w:tr>
      <w:tr>
        <w:tblPrEx>
          <w:shd w:val="clear" w:color="auto" w:fill="cdd4e9"/>
        </w:tblPrEx>
        <w:trPr>
          <w:trHeight w:val="225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1" w:after="0" w:line="240" w:lineRule="auto"/>
              <w:ind w:left="110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Outcomes</w:t>
            </w:r>
          </w:p>
        </w:tc>
      </w:tr>
      <w:tr>
        <w:tblPrEx>
          <w:shd w:val="clear" w:color="auto" w:fill="cdd4e9"/>
        </w:tblPrEx>
        <w:trPr>
          <w:trHeight w:val="377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10" w:firstLine="0"/>
            </w:pPr>
            <w:r>
              <w:rPr>
                <w:b w:val="1"/>
                <w:bCs w:val="1"/>
                <w:kern w:val="0"/>
                <w:rtl w:val="0"/>
                <w:lang w:val="es-ES_tradnl"/>
              </w:rPr>
              <w:t>CILO 1:</w:t>
            </w:r>
            <w:r>
              <w:rPr>
                <w:kern w:val="0"/>
                <w:rtl w:val="0"/>
                <w:lang w:val="en-US"/>
              </w:rPr>
              <w:t xml:space="preserve"> Explain foundational principles of foresight, trend forecasting, and signal analysis.</w:t>
            </w:r>
          </w:p>
        </w:tc>
      </w:tr>
      <w:tr>
        <w:tblPrEx>
          <w:shd w:val="clear" w:color="auto" w:fill="cdd4e9"/>
        </w:tblPrEx>
        <w:trPr>
          <w:trHeight w:val="510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47" w:lineRule="exact"/>
              <w:ind w:left="110" w:firstLine="0"/>
            </w:pPr>
            <w:r>
              <w:rPr>
                <w:b w:val="1"/>
                <w:bCs w:val="1"/>
                <w:kern w:val="0"/>
                <w:rtl w:val="0"/>
                <w:lang w:val="es-ES_tradnl"/>
              </w:rPr>
              <w:t>CILO 2:</w:t>
            </w:r>
            <w:r>
              <w:rPr>
                <w:kern w:val="0"/>
                <w:rtl w:val="0"/>
                <w:lang w:val="en-US"/>
              </w:rPr>
              <w:t xml:space="preserve"> Conduct research using signals, trends, counter-trends, and drivers to build future scenarios.</w:t>
            </w:r>
          </w:p>
        </w:tc>
      </w:tr>
      <w:tr>
        <w:tblPrEx>
          <w:shd w:val="clear" w:color="auto" w:fill="cdd4e9"/>
        </w:tblPrEx>
        <w:trPr>
          <w:trHeight w:val="263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7" w:lineRule="exact"/>
              <w:ind w:left="110" w:firstLine="0"/>
            </w:pPr>
            <w:r>
              <w:rPr>
                <w:b w:val="1"/>
                <w:bCs w:val="1"/>
                <w:kern w:val="0"/>
                <w:rtl w:val="0"/>
                <w:lang w:val="es-ES_tradnl"/>
              </w:rPr>
              <w:t>CILO 3:</w:t>
            </w:r>
            <w:r>
              <w:rPr>
                <w:kern w:val="0"/>
                <w:rtl w:val="0"/>
                <w:lang w:val="en-US"/>
              </w:rPr>
              <w:t xml:space="preserve"> Create speculative futures, world models, narratives, and prototypes for 2080.</w:t>
            </w:r>
          </w:p>
        </w:tc>
      </w:tr>
      <w:tr>
        <w:tblPrEx>
          <w:shd w:val="clear" w:color="auto" w:fill="cdd4e9"/>
        </w:tblPrEx>
        <w:trPr>
          <w:trHeight w:val="491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268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10" w:right="188" w:firstLine="0"/>
            </w:pPr>
            <w:r>
              <w:rPr>
                <w:b w:val="1"/>
                <w:bCs w:val="1"/>
                <w:kern w:val="0"/>
                <w:rtl w:val="0"/>
                <w:lang w:val="es-ES_tradnl"/>
              </w:rPr>
              <w:t>CILO 4:</w:t>
            </w:r>
            <w:r>
              <w:rPr>
                <w:kern w:val="0"/>
                <w:rtl w:val="0"/>
                <w:lang w:val="en-US"/>
              </w:rPr>
              <w:t xml:space="preserve"> Apply future insights to conceptualize future communication, interaction, and identity systems.</w:t>
            </w:r>
          </w:p>
        </w:tc>
      </w:tr>
      <w:tr>
        <w:tblPrEx>
          <w:shd w:val="clear" w:color="auto" w:fill="cdd4e9"/>
        </w:tblPrEx>
        <w:trPr>
          <w:trHeight w:val="481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1" w:after="0" w:line="240" w:lineRule="auto"/>
              <w:ind w:left="110" w:firstLine="0"/>
            </w:pPr>
            <w:r>
              <w:rPr>
                <w:rFonts w:ascii="Calibri" w:hAnsi="Calibri"/>
                <w:b w:val="1"/>
                <w:bCs w:val="1"/>
                <w:kern w:val="0"/>
                <w:rtl w:val="0"/>
              </w:rPr>
              <w:t>CILO 5: Present and justify speculative futures through professional storytelling and documentation.</w:t>
            </w:r>
          </w:p>
        </w:tc>
      </w:tr>
      <w:tr>
        <w:tblPrEx>
          <w:shd w:val="clear" w:color="auto" w:fill="cdd4e9"/>
        </w:tblPrEx>
        <w:trPr>
          <w:trHeight w:val="1150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282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right="202" w:firstLine="0"/>
              <w:rPr>
                <w:kern w:val="0"/>
                <w:shd w:val="nil" w:color="auto" w:fill="auto"/>
              </w:rPr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Textbooks 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(T)</w:t>
            </w:r>
          </w:p>
          <w:p>
            <w:pPr>
              <w:pStyle w:val="Body"/>
              <w:widowControl w:val="0"/>
              <w:bidi w:val="0"/>
              <w:spacing w:after="0" w:line="240" w:lineRule="auto"/>
              <w:ind w:left="110" w:right="202" w:firstLine="0"/>
              <w:jc w:val="left"/>
              <w:rPr>
                <w:rtl w:val="0"/>
              </w:rPr>
            </w:pP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per</w:t>
            </w:r>
            <w:r>
              <w:rPr>
                <w:spacing w:val="-1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availability in</w:t>
            </w:r>
            <w:r>
              <w:rPr>
                <w:spacing w:val="-4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library</w:t>
            </w:r>
          </w:p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09" w:firstLine="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NIL</w:t>
            </w:r>
          </w:p>
        </w:tc>
      </w:tr>
      <w:tr>
        <w:tblPrEx>
          <w:shd w:val="clear" w:color="auto" w:fill="cdd4e9"/>
        </w:tblPrEx>
        <w:trPr>
          <w:trHeight w:val="522" w:hRule="atLeast"/>
        </w:trPr>
        <w:tc>
          <w:tcPr>
            <w:tcW w:type="dxa" w:w="14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282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10" w:right="202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Reference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Books (R)</w:t>
            </w:r>
          </w:p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kern w:val="2"/>
                <w:shd w:val="nil" w:color="auto" w:fill="auto"/>
                <w:rtl w:val="0"/>
                <w:lang w:val="en-US"/>
              </w:rPr>
              <w:t>R1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Speculative Everything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Fonts w:ascii="Calibri" w:hAnsi="Calibri"/>
                <w:kern w:val="2"/>
                <w:shd w:val="nil" w:color="auto" w:fill="auto"/>
                <w:rtl w:val="0"/>
                <w:lang w:val="en-US"/>
              </w:rPr>
              <w:t>Dunne &amp; Raby, 2013</w:t>
            </w:r>
          </w:p>
        </w:tc>
      </w:tr>
      <w:tr>
        <w:tblPrEx>
          <w:shd w:val="clear" w:color="auto" w:fill="cdd4e9"/>
        </w:tblPrEx>
        <w:trPr>
          <w:trHeight w:val="377" w:hRule="atLeast"/>
        </w:trPr>
        <w:tc>
          <w:tcPr>
            <w:tcW w:type="dxa" w:w="14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R2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rtl w:val="0"/>
                <w:lang w:val="en-US"/>
              </w:rPr>
              <w:t>The Signals Are Talking</w:t>
            </w:r>
            <w:r>
              <w:rPr>
                <w:spacing w:val="0"/>
                <w:kern w:val="2"/>
                <w:rtl w:val="0"/>
                <w:lang w:val="en-US"/>
              </w:rPr>
              <w:t xml:space="preserve">, 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Amy Webb, 2016</w:t>
            </w:r>
          </w:p>
        </w:tc>
      </w:tr>
      <w:tr>
        <w:tblPrEx>
          <w:shd w:val="clear" w:color="auto" w:fill="cdd4e9"/>
        </w:tblPrEx>
        <w:trPr>
          <w:trHeight w:val="377" w:hRule="atLeast"/>
        </w:trPr>
        <w:tc>
          <w:tcPr>
            <w:tcW w:type="dxa" w:w="14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R3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Future Shock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Alvin Toffler, 1970 (Reprint)</w:t>
            </w:r>
          </w:p>
        </w:tc>
      </w:tr>
      <w:tr>
        <w:tblPrEx>
          <w:shd w:val="clear" w:color="auto" w:fill="cdd4e9"/>
        </w:tblPrEx>
        <w:trPr>
          <w:trHeight w:val="377" w:hRule="atLeast"/>
        </w:trPr>
        <w:tc>
          <w:tcPr>
            <w:tcW w:type="dxa" w:w="14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R4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The Long Now Papers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, Various Authors</w:t>
            </w:r>
          </w:p>
        </w:tc>
      </w:tr>
      <w:tr>
        <w:tblPrEx>
          <w:shd w:val="clear" w:color="auto" w:fill="cdd4e9"/>
        </w:tblPrEx>
        <w:trPr>
          <w:trHeight w:val="377" w:hRule="atLeast"/>
        </w:trPr>
        <w:tc>
          <w:tcPr>
            <w:tcW w:type="dxa" w:w="14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R5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The Futurist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’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s Field Guide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pacing w:val="0"/>
                <w:kern w:val="2"/>
                <w:shd w:val="nil" w:color="auto" w:fill="auto"/>
                <w:rtl w:val="0"/>
                <w:lang w:val="en-US"/>
              </w:rPr>
              <w:t>2020</w:t>
            </w:r>
          </w:p>
        </w:tc>
      </w:tr>
      <w:tr>
        <w:tblPrEx>
          <w:shd w:val="clear" w:color="auto" w:fill="cdd4e9"/>
        </w:tblPrEx>
        <w:trPr>
          <w:trHeight w:val="1423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434"/>
            </w:tcMar>
            <w:vAlign w:val="top"/>
          </w:tcPr>
          <w:p>
            <w:pPr>
              <w:pStyle w:val="Body"/>
              <w:widowControl w:val="0"/>
              <w:spacing w:before="1" w:after="0" w:line="237" w:lineRule="auto"/>
              <w:ind w:left="110" w:right="354" w:firstLine="0"/>
              <w:rPr>
                <w:kern w:val="0"/>
                <w:sz w:val="18"/>
                <w:szCs w:val="18"/>
                <w:shd w:val="nil" w:color="auto" w:fill="auto"/>
              </w:rPr>
            </w:pPr>
            <w:r>
              <w:rPr>
                <w:spacing w:val="-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Journal </w:t>
            </w:r>
            <w:r>
              <w:rPr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>Articles</w:t>
            </w:r>
            <w:r>
              <w:rPr>
                <w:spacing w:val="-13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(J)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provide</w:t>
            </w:r>
            <w:r>
              <w:rPr>
                <w:spacing w:val="-4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link</w:t>
            </w:r>
          </w:p>
          <w:p>
            <w:pPr>
              <w:pStyle w:val="Body"/>
              <w:widowControl w:val="0"/>
              <w:bidi w:val="0"/>
              <w:spacing w:before="1" w:after="0" w:line="199" w:lineRule="exact"/>
              <w:ind w:left="110" w:right="0" w:firstLine="0"/>
              <w:jc w:val="left"/>
              <w:rPr>
                <w:rtl w:val="0"/>
              </w:rPr>
            </w:pPr>
            <w:r>
              <w:rPr>
                <w:spacing w:val="-4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only</w:t>
            </w:r>
          </w:p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7" w:lineRule="exact"/>
              <w:ind w:left="109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J1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7" w:lineRule="exact"/>
              <w:ind w:left="109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Nil</w:t>
            </w:r>
          </w:p>
        </w:tc>
      </w:tr>
      <w:tr>
        <w:tblPrEx>
          <w:shd w:val="clear" w:color="auto" w:fill="cdd4e9"/>
        </w:tblPrEx>
        <w:trPr>
          <w:trHeight w:val="1476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282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right="202" w:firstLine="0"/>
              <w:rPr>
                <w:kern w:val="0"/>
                <w:sz w:val="18"/>
                <w:szCs w:val="18"/>
                <w:shd w:val="nil" w:color="auto" w:fill="auto"/>
              </w:rPr>
            </w:pPr>
            <w:r>
              <w:rPr>
                <w:spacing w:val="-3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Case </w:t>
            </w:r>
            <w:r>
              <w:rPr>
                <w:spacing w:val="-1"/>
                <w:kern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Material/ Whitepaper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provide</w:t>
            </w:r>
            <w:r>
              <w:rPr>
                <w:spacing w:val="-4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link</w:t>
            </w:r>
          </w:p>
          <w:p>
            <w:pPr>
              <w:pStyle w:val="Body"/>
              <w:widowControl w:val="0"/>
              <w:bidi w:val="0"/>
              <w:spacing w:before="2" w:after="0" w:line="199" w:lineRule="exact"/>
              <w:ind w:left="110" w:right="0" w:firstLine="0"/>
              <w:jc w:val="left"/>
              <w:rPr>
                <w:rtl w:val="0"/>
              </w:rPr>
            </w:pPr>
            <w:r>
              <w:rPr>
                <w:spacing w:val="-4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only</w:t>
            </w:r>
          </w:p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41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441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right="361" w:firstLine="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Any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 xml:space="preserve">Other 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Sources</w:t>
            </w:r>
          </w:p>
        </w:tc>
        <w:tc>
          <w:tcPr>
            <w:tcW w:type="dxa" w:w="6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6928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3054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right="2974" w:firstLine="0"/>
            </w:pPr>
            <w:r>
              <w:rPr>
                <w:kern w:val="0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233" w:hRule="atLeast"/>
        </w:trPr>
        <w:tc>
          <w:tcPr>
            <w:tcW w:type="dxa" w:w="9012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8" w:after="0" w:line="240" w:lineRule="auto"/>
              <w:ind w:left="110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Modules</w:t>
            </w:r>
          </w:p>
        </w:tc>
      </w:tr>
      <w:tr>
        <w:tblPrEx>
          <w:shd w:val="clear" w:color="auto" w:fill="cdd4e9"/>
        </w:tblPrEx>
        <w:trPr>
          <w:trHeight w:val="1001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4" w:after="0" w:line="240" w:lineRule="auto"/>
              <w:ind w:left="110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Module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No.</w:t>
            </w:r>
          </w:p>
        </w:tc>
        <w:tc>
          <w:tcPr>
            <w:tcW w:type="dxa" w:w="40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4" w:after="0" w:line="240" w:lineRule="auto"/>
              <w:ind w:left="109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Topics</w:t>
            </w:r>
          </w:p>
        </w:tc>
        <w:tc>
          <w:tcPr>
            <w:tcW w:type="dxa" w:w="103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285"/>
            </w:tcMar>
            <w:vAlign w:val="top"/>
          </w:tcPr>
          <w:p>
            <w:pPr>
              <w:pStyle w:val="Body"/>
              <w:widowControl w:val="0"/>
              <w:spacing w:before="59" w:after="0" w:line="240" w:lineRule="auto"/>
              <w:ind w:left="109" w:right="205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Total Contact Hours</w:t>
            </w:r>
          </w:p>
        </w:tc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4" w:after="0" w:line="240" w:lineRule="auto"/>
              <w:ind w:left="110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CILO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Mapping</w:t>
            </w:r>
          </w:p>
        </w:tc>
      </w:tr>
    </w:tbl>
    <w:p>
      <w:pPr>
        <w:pStyle w:val="Body"/>
        <w:widowControl w:val="0"/>
        <w:spacing w:before="2" w:after="1" w:line="240" w:lineRule="auto"/>
        <w:ind w:left="1090" w:hanging="1090"/>
        <w:rPr>
          <w:rFonts w:ascii="Times New Roman" w:cs="Times New Roman" w:hAnsi="Times New Roman" w:eastAsia="Times New Roman"/>
          <w:kern w:val="0"/>
          <w:sz w:val="17"/>
          <w:szCs w:val="17"/>
          <w:lang w:val="en-US"/>
        </w:rPr>
      </w:pPr>
    </w:p>
    <w:p>
      <w:pPr>
        <w:pStyle w:val="Body"/>
        <w:widowControl w:val="0"/>
        <w:spacing w:after="0" w:line="240" w:lineRule="auto"/>
        <w:ind w:left="105" w:firstLine="0"/>
        <w:sectPr>
          <w:headerReference w:type="default" r:id="rId19"/>
          <w:footerReference w:type="default" r:id="rId20"/>
          <w:pgSz w:w="12240" w:h="15840" w:orient="portrait"/>
          <w:pgMar w:top="980" w:right="360" w:bottom="280" w:left="360" w:header="0" w:footer="0"/>
          <w:bidi w:val="0"/>
        </w:sectPr>
      </w:pPr>
    </w:p>
    <w:p>
      <w:pPr>
        <w:pStyle w:val="Body"/>
        <w:widowControl w:val="0"/>
        <w:spacing w:before="9" w:after="1" w:line="240" w:lineRule="auto"/>
        <w:rPr>
          <w:rFonts w:ascii="Times New Roman" w:cs="Times New Roman" w:hAnsi="Times New Roman" w:eastAsia="Times New Roman"/>
          <w:kern w:val="0"/>
          <w:sz w:val="16"/>
          <w:szCs w:val="16"/>
          <w:lang w:val="en-US"/>
        </w:rPr>
      </w:pPr>
    </w:p>
    <w:tbl>
      <w:tblPr>
        <w:tblW w:w="9012" w:type="dxa"/>
        <w:jc w:val="left"/>
        <w:tblInd w:w="119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402"/>
        <w:gridCol w:w="1776"/>
        <w:gridCol w:w="1121"/>
        <w:gridCol w:w="160"/>
        <w:gridCol w:w="964"/>
        <w:gridCol w:w="542"/>
        <w:gridCol w:w="494"/>
        <w:gridCol w:w="192"/>
        <w:gridCol w:w="2198"/>
        <w:gridCol w:w="163"/>
      </w:tblGrid>
      <w:tr>
        <w:tblPrEx>
          <w:shd w:val="clear" w:color="auto" w:fill="cdd4e9"/>
        </w:tblPrEx>
        <w:trPr>
          <w:trHeight w:val="1476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02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51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right="71" w:firstLine="0"/>
            </w:pPr>
            <w:r>
              <w:rPr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Foresight Foundations &amp; Trend Forecasting</w:t>
            </w:r>
          </w:p>
        </w:tc>
        <w:tc>
          <w:tcPr>
            <w:tcW w:type="dxa" w:w="10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5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2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1400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1" w:lineRule="exact"/>
              <w:ind w:left="110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02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307"/>
            </w:tcMar>
            <w:vAlign w:val="top"/>
          </w:tcPr>
          <w:p>
            <w:pPr>
              <w:pStyle w:val="Body"/>
              <w:widowControl w:val="0"/>
              <w:spacing w:after="0" w:line="240" w:lineRule="auto"/>
              <w:ind w:left="109" w:right="227" w:firstLine="0"/>
            </w:pPr>
            <w:r>
              <w:rPr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Signal Analysis, Drivers, Scenario Building</w:t>
            </w:r>
          </w:p>
        </w:tc>
        <w:tc>
          <w:tcPr>
            <w:tcW w:type="dxa" w:w="10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1" w:lineRule="exact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25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61" w:lineRule="exact"/>
              <w:ind w:left="112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dd4e9"/>
        </w:tblPrEx>
        <w:trPr>
          <w:trHeight w:val="969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7" w:lineRule="exact"/>
              <w:ind w:left="110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02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Worldbuilding &amp; Speculative Prototyping</w:t>
            </w:r>
          </w:p>
        </w:tc>
        <w:tc>
          <w:tcPr>
            <w:tcW w:type="dxa" w:w="10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7" w:lineRule="exact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5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7" w:lineRule="exact"/>
              <w:ind w:left="112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1509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02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92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09" w:right="112" w:firstLine="0"/>
            </w:pPr>
            <w:r>
              <w:rPr>
                <w:b w:val="1"/>
                <w:bCs w:val="1"/>
                <w:kern w:val="0"/>
                <w:sz w:val="24"/>
                <w:szCs w:val="24"/>
                <w:shd w:val="nil" w:color="auto" w:fill="auto"/>
                <w:rtl w:val="0"/>
                <w:lang w:val="en-US"/>
              </w:rPr>
              <w:t>Future Systems &amp; Professional Futures Presentation</w:t>
            </w:r>
          </w:p>
        </w:tc>
        <w:tc>
          <w:tcPr>
            <w:tcW w:type="dxa" w:w="10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25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2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4 &amp; 5</w:t>
            </w:r>
          </w:p>
        </w:tc>
      </w:tr>
      <w:tr>
        <w:tblPrEx>
          <w:shd w:val="clear" w:color="auto" w:fill="cdd4e9"/>
        </w:tblPrEx>
        <w:trPr>
          <w:trHeight w:val="492" w:hRule="atLeast"/>
        </w:trPr>
        <w:tc>
          <w:tcPr>
            <w:tcW w:type="dxa" w:w="542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587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7" w:lineRule="exact"/>
              <w:ind w:left="3507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Contact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Hours</w:t>
            </w:r>
          </w:p>
        </w:tc>
        <w:tc>
          <w:tcPr>
            <w:tcW w:type="dxa" w:w="3589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37" w:lineRule="exact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90</w:t>
            </w:r>
          </w:p>
        </w:tc>
      </w:tr>
      <w:tr>
        <w:tblPrEx>
          <w:shd w:val="clear" w:color="auto" w:fill="cdd4e9"/>
        </w:tblPrEx>
        <w:trPr>
          <w:trHeight w:val="228" w:hRule="atLeast"/>
        </w:trPr>
        <w:tc>
          <w:tcPr>
            <w:tcW w:type="dxa" w:w="9012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4" w:after="0" w:line="240" w:lineRule="auto"/>
              <w:ind w:left="110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Guest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lecture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/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Expert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sessions:</w:t>
            </w:r>
          </w:p>
        </w:tc>
      </w:tr>
      <w:tr>
        <w:tblPrEx>
          <w:shd w:val="clear" w:color="auto" w:fill="cdd4e9"/>
        </w:tblPrEx>
        <w:trPr>
          <w:trHeight w:val="761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10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Sl.No</w:t>
            </w:r>
          </w:p>
        </w:tc>
        <w:tc>
          <w:tcPr>
            <w:tcW w:type="dxa" w:w="1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210"/>
            </w:tcMar>
            <w:vAlign w:val="top"/>
          </w:tcPr>
          <w:p>
            <w:pPr>
              <w:pStyle w:val="Body"/>
              <w:widowControl w:val="0"/>
              <w:spacing w:after="0" w:line="270" w:lineRule="atLeast"/>
              <w:ind w:left="109" w:right="130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Name of Resource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Person</w:t>
            </w:r>
          </w:p>
        </w:tc>
        <w:tc>
          <w:tcPr>
            <w:tcW w:type="dxa" w:w="278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9" w:firstLine="0"/>
            </w:pP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Module/Topics</w:t>
            </w:r>
          </w:p>
        </w:tc>
        <w:tc>
          <w:tcPr>
            <w:tcW w:type="dxa" w:w="30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0" w:lineRule="auto"/>
              <w:ind w:left="106" w:firstLine="0"/>
            </w:pPr>
            <w:r>
              <w:rPr>
                <w:b w:val="1"/>
                <w:bCs w:val="1"/>
                <w:kern w:val="0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kern w:val="0"/>
                <w:shd w:val="nil" w:color="auto" w:fill="auto"/>
                <w:rtl w:val="0"/>
                <w:lang w:val="en-US"/>
              </w:rPr>
              <w:t>Hours</w:t>
            </w:r>
          </w:p>
        </w:tc>
      </w:tr>
      <w:tr>
        <w:tblPrEx>
          <w:shd w:val="clear" w:color="auto" w:fill="cdd4e9"/>
        </w:tblPrEx>
        <w:trPr>
          <w:trHeight w:val="262" w:hRule="atLeast"/>
        </w:trPr>
        <w:tc>
          <w:tcPr>
            <w:tcW w:type="dxa" w:w="1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8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3" w:hRule="atLeast"/>
        </w:trPr>
        <w:tc>
          <w:tcPr>
            <w:tcW w:type="dxa" w:w="5965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72"/>
            </w:tcMar>
            <w:vAlign w:val="top"/>
          </w:tcPr>
          <w:p>
            <w:pPr>
              <w:pStyle w:val="Body"/>
              <w:widowControl w:val="0"/>
              <w:spacing w:before="1" w:after="0" w:line="247" w:lineRule="exact"/>
              <w:ind w:right="92"/>
              <w:jc w:val="right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Total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Hours:</w:t>
            </w:r>
          </w:p>
        </w:tc>
        <w:tc>
          <w:tcPr>
            <w:tcW w:type="dxa" w:w="30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6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64" w:hRule="atLeast"/>
        </w:trPr>
        <w:tc>
          <w:tcPr>
            <w:tcW w:type="dxa" w:w="42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2" w:lineRule="exact"/>
              <w:ind w:left="110" w:firstLine="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Recommended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by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Board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4713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1" w:after="0" w:line="242" w:lineRule="exact"/>
              <w:ind w:left="105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DD/MM/YYYY</w:t>
            </w:r>
          </w:p>
        </w:tc>
      </w:tr>
      <w:tr>
        <w:tblPrEx>
          <w:shd w:val="clear" w:color="auto" w:fill="cdd4e9"/>
        </w:tblPrEx>
        <w:trPr>
          <w:trHeight w:val="281" w:hRule="atLeast"/>
        </w:trPr>
        <w:tc>
          <w:tcPr>
            <w:tcW w:type="dxa" w:w="42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after="0" w:line="258" w:lineRule="exact"/>
              <w:ind w:left="110" w:firstLine="0"/>
            </w:pPr>
            <w:r>
              <w:rPr>
                <w:kern w:val="0"/>
                <w:shd w:val="nil" w:color="auto" w:fill="auto"/>
                <w:rtl w:val="0"/>
                <w:lang w:val="en-US"/>
              </w:rPr>
              <w:t>Approved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by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kern w:val="0"/>
                <w:shd w:val="nil" w:color="auto" w:fill="auto"/>
                <w:rtl w:val="0"/>
                <w:lang w:val="en-US"/>
              </w:rPr>
              <w:t>Council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on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92"/>
            <w:gridSpan w:val="4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" w:after="0" w:line="251" w:lineRule="exact"/>
              <w:ind w:left="110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No:</w:t>
            </w:r>
          </w:p>
        </w:tc>
        <w:tc>
          <w:tcPr>
            <w:tcW w:type="dxa" w:w="2197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1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before="6" w:after="0" w:line="251" w:lineRule="exact"/>
              <w:ind w:left="111" w:firstLine="0"/>
            </w:pPr>
            <w:r>
              <w:rPr>
                <w:spacing w:val="0"/>
                <w:kern w:val="0"/>
                <w:shd w:val="nil" w:color="auto" w:fill="auto"/>
                <w:rtl w:val="0"/>
                <w:lang w:val="en-US"/>
              </w:rPr>
              <w:t>DD/MM/YYYY</w:t>
            </w:r>
          </w:p>
        </w:tc>
        <w:tc>
          <w:tcPr>
            <w:tcW w:type="dxa" w:w="1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9" w:after="1" w:line="240" w:lineRule="auto"/>
        <w:ind w:left="1090" w:hanging="1090"/>
        <w:rPr>
          <w:rFonts w:ascii="Times New Roman" w:cs="Times New Roman" w:hAnsi="Times New Roman" w:eastAsia="Times New Roman"/>
          <w:kern w:val="0"/>
          <w:sz w:val="16"/>
          <w:szCs w:val="16"/>
          <w:lang w:val="en-US"/>
        </w:rPr>
      </w:pPr>
    </w:p>
    <w:p>
      <w:pPr>
        <w:pStyle w:val="Body"/>
        <w:widowControl w:val="0"/>
        <w:spacing w:before="22" w:after="0" w:line="240" w:lineRule="auto"/>
        <w:rPr>
          <w:rFonts w:ascii="Times New Roman" w:cs="Times New Roman" w:hAnsi="Times New Roman" w:eastAsia="Times New Roman"/>
          <w:kern w:val="0"/>
          <w:lang w:val="en-US"/>
        </w:rPr>
      </w:pPr>
    </w:p>
    <w:p>
      <w:pPr>
        <w:pStyle w:val="Body"/>
        <w:widowControl w:val="0"/>
        <w:spacing w:after="0" w:line="240" w:lineRule="auto"/>
        <w:ind w:left="1080" w:right="1069" w:firstLine="0"/>
        <w:jc w:val="both"/>
        <w:rPr>
          <w:kern w:val="0"/>
        </w:rPr>
      </w:pPr>
      <w:r>
        <w:rPr>
          <w:b w:val="1"/>
          <w:bCs w:val="1"/>
          <w:kern w:val="0"/>
          <w:rtl w:val="0"/>
          <w:lang w:val="en-US"/>
        </w:rPr>
        <w:t xml:space="preserve">Copyright: </w:t>
      </w:r>
      <w:r>
        <w:rPr>
          <w:kern w:val="0"/>
          <w:rtl w:val="0"/>
          <w:lang w:val="en-US"/>
        </w:rPr>
        <w:t>The content provided by the faculty in the class is copy-righted. Students are instructed not to distribute or share content used during courses with external entities.</w:t>
      </w:r>
    </w:p>
    <w:p>
      <w:pPr>
        <w:pStyle w:val="Body"/>
        <w:widowControl w:val="0"/>
        <w:spacing w:before="1" w:after="0"/>
        <w:ind w:left="1080" w:right="1068" w:firstLine="0"/>
        <w:jc w:val="both"/>
      </w:pPr>
      <w:r>
        <w:rPr>
          <w:b w:val="1"/>
          <w:bCs w:val="1"/>
          <w:kern w:val="0"/>
          <w:rtl w:val="0"/>
          <w:lang w:val="en-US"/>
        </w:rPr>
        <w:t xml:space="preserve">Disclaimer: </w:t>
      </w:r>
      <w:r>
        <w:rPr>
          <w:kern w:val="0"/>
          <w:rtl w:val="0"/>
          <w:lang w:val="en-US"/>
        </w:rPr>
        <w:t>The Syllabus and the Course Outline is indicative of the body of knowledge a student should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possess.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It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does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not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anyway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be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construed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as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a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to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be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covered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in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class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in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as-is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condition.</w:t>
      </w:r>
      <w:r>
        <w:rPr>
          <w:spacing w:val="0"/>
          <w:kern w:val="0"/>
          <w:rtl w:val="0"/>
          <w:lang w:val="en-US"/>
        </w:rPr>
        <w:t xml:space="preserve"> </w:t>
      </w:r>
      <w:r>
        <w:rPr>
          <w:kern w:val="0"/>
          <w:rtl w:val="0"/>
          <w:lang w:val="en-US"/>
        </w:rPr>
        <w:t>Faculty may add, delete and modify content based on updated information or context.</w:t>
      </w:r>
      <w:r>
        <w:rPr>
          <w:kern w:val="0"/>
        </w:rPr>
      </w:r>
    </w:p>
    <w:sectPr>
      <w:headerReference w:type="default" r:id="rId21"/>
      <w:footerReference w:type="default" r:id="rId22"/>
      <w:pgSz w:w="12240" w:h="15840" w:orient="portrait"/>
      <w:pgMar w:top="980" w:right="360" w:bottom="280" w:left="36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omic Sans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 Narrow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/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6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5857240</wp:posOffset>
          </wp:positionH>
          <wp:positionV relativeFrom="page">
            <wp:posOffset>147320</wp:posOffset>
          </wp:positionV>
          <wp:extent cx="1700530" cy="788670"/>
          <wp:effectExtent l="0" t="0" r="0" b="0"/>
          <wp:wrapNone/>
          <wp:docPr id="1073741825" name="officeArt object" descr="Picture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306" descr="Picture 306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78867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5857240</wp:posOffset>
          </wp:positionH>
          <wp:positionV relativeFrom="page">
            <wp:posOffset>147320</wp:posOffset>
          </wp:positionV>
          <wp:extent cx="1700530" cy="788670"/>
          <wp:effectExtent l="0" t="0" r="0" b="0"/>
          <wp:wrapNone/>
          <wp:docPr id="1073741829" name="officeArt object" descr="Picture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Picture 306" descr="Picture 306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78867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30" name="officeArt object" descr="Picture 3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0" name="Picture 305" descr="Picture 305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31" name="officeArt object" descr="Freeform: Shape 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2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32" name="officeArt object" descr="Freeform: Shape 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3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6922769</wp:posOffset>
              </wp:positionH>
              <wp:positionV relativeFrom="page">
                <wp:posOffset>9150984</wp:posOffset>
              </wp:positionV>
              <wp:extent cx="166371" cy="211455"/>
              <wp:effectExtent l="0" t="0" r="0" b="0"/>
              <wp:wrapNone/>
              <wp:docPr id="1073741833" name="officeArt object" descr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4" type="#_x0000_t202" style="visibility:visible;position:absolute;margin-left:545.1pt;margin-top:720.5pt;width:13.1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34" name="officeArt object" descr="Picture 3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4" name="Picture 305" descr="Picture 305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35" name="officeArt object" descr="Freeform: Shape 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5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36" name="officeArt object" descr="Freeform: Shape 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6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6922769</wp:posOffset>
              </wp:positionH>
              <wp:positionV relativeFrom="page">
                <wp:posOffset>9150984</wp:posOffset>
              </wp:positionV>
              <wp:extent cx="166371" cy="211455"/>
              <wp:effectExtent l="0" t="0" r="0" b="0"/>
              <wp:wrapNone/>
              <wp:docPr id="1073741837" name="officeArt object" descr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visibility:visible;position:absolute;margin-left:545.1pt;margin-top:720.5pt;width:13.1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38" name="officeArt object" descr="Picture 3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8" name="Picture 305" descr="Picture 305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39" name="officeArt object" descr="Freeform: Shape 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8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40" name="officeArt object" descr="Freeform: Shape 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39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6922769</wp:posOffset>
              </wp:positionH>
              <wp:positionV relativeFrom="page">
                <wp:posOffset>9150984</wp:posOffset>
              </wp:positionV>
              <wp:extent cx="166371" cy="211455"/>
              <wp:effectExtent l="0" t="0" r="0" b="0"/>
              <wp:wrapNone/>
              <wp:docPr id="1073741841" name="officeArt object" descr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10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0" type="#_x0000_t202" style="visibility:visible;position:absolute;margin-left:545.1pt;margin-top:720.5pt;width:13.1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10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42" name="officeArt object" descr="Picture 3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2" name="Picture 301" descr="Picture 30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43" name="officeArt object" descr="Freeform: Shape 3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1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44" name="officeArt object" descr="Picture 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4" name="Picture 299" descr="Picture 29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45" name="officeArt object" descr="Freeform: 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2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46" name="officeArt object" descr="Freeform: Shape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3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6870700</wp:posOffset>
              </wp:positionH>
              <wp:positionV relativeFrom="page">
                <wp:posOffset>9150984</wp:posOffset>
              </wp:positionV>
              <wp:extent cx="218439" cy="211455"/>
              <wp:effectExtent l="0" t="0" r="0" b="0"/>
              <wp:wrapNone/>
              <wp:docPr id="1073741847" name="officeArt object" descr="Text Box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39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4" type="#_x0000_t202" style="visibility:visible;position:absolute;margin-left:541.0pt;margin-top:720.5pt;width:17.2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48" name="officeArt object" descr="Picture 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8" name="Picture 299" descr="Picture 29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49" name="officeArt object" descr="Freeform: 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5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50" name="officeArt object" descr="Freeform: Shape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6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6870700</wp:posOffset>
              </wp:positionH>
              <wp:positionV relativeFrom="page">
                <wp:posOffset>9150984</wp:posOffset>
              </wp:positionV>
              <wp:extent cx="218439" cy="211455"/>
              <wp:effectExtent l="0" t="0" r="0" b="0"/>
              <wp:wrapNone/>
              <wp:docPr id="1073741851" name="officeArt object" descr="Text Box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39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visibility:visible;position:absolute;margin-left:541.0pt;margin-top:720.5pt;width:17.2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52" name="officeArt object" descr="Picture 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2" name="Picture 299" descr="Picture 29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53" name="officeArt object" descr="Freeform: 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8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54" name="officeArt object" descr="Freeform: Shape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49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6870700</wp:posOffset>
              </wp:positionH>
              <wp:positionV relativeFrom="page">
                <wp:posOffset>9150984</wp:posOffset>
              </wp:positionV>
              <wp:extent cx="218439" cy="211455"/>
              <wp:effectExtent l="0" t="0" r="0" b="0"/>
              <wp:wrapNone/>
              <wp:docPr id="1073741855" name="officeArt object" descr="Text Box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39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0" type="#_x0000_t202" style="visibility:visible;position:absolute;margin-left:541.0pt;margin-top:720.5pt;width:17.2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56" name="officeArt object" descr="Picture 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56" name="Picture 299" descr="Picture 29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57" name="officeArt object" descr="Freeform: 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51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58" name="officeArt object" descr="Freeform: Shape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52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6870700</wp:posOffset>
              </wp:positionH>
              <wp:positionV relativeFrom="page">
                <wp:posOffset>9150984</wp:posOffset>
              </wp:positionV>
              <wp:extent cx="218439" cy="211455"/>
              <wp:effectExtent l="0" t="0" r="0" b="0"/>
              <wp:wrapNone/>
              <wp:docPr id="1073741859" name="officeArt object" descr="Text Box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39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visibility:visible;position:absolute;margin-left:541.0pt;margin-top:720.5pt;width:17.2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6533515</wp:posOffset>
          </wp:positionH>
          <wp:positionV relativeFrom="page">
            <wp:posOffset>184150</wp:posOffset>
          </wp:positionV>
          <wp:extent cx="1053465" cy="514350"/>
          <wp:effectExtent l="0" t="0" r="0" b="0"/>
          <wp:wrapNone/>
          <wp:docPr id="1073741860" name="officeArt object" descr="Picture 2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0" name="Picture 299" descr="Picture 299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3465" cy="5143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865505</wp:posOffset>
              </wp:positionV>
              <wp:extent cx="6480047" cy="64008"/>
              <wp:effectExtent l="0" t="0" r="0" b="0"/>
              <wp:wrapNone/>
              <wp:docPr id="1073741861" name="officeArt object" descr="Freeform: Shape 2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7" cy="64008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54" style="visibility:visible;position:absolute;margin-left:49.7pt;margin-top:68.2pt;width:510.2pt;height:5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631189</wp:posOffset>
              </wp:positionH>
              <wp:positionV relativeFrom="page">
                <wp:posOffset>9110344</wp:posOffset>
              </wp:positionV>
              <wp:extent cx="6480049" cy="316993"/>
              <wp:effectExtent l="0" t="0" r="0" b="0"/>
              <wp:wrapNone/>
              <wp:docPr id="1073741862" name="officeArt object" descr="Freeform: Shape 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49" cy="316993"/>
                      </a:xfrm>
                      <a:prstGeom prst="rect">
                        <a:avLst/>
                      </a:prstGeom>
                      <a:solidFill>
                        <a:srgbClr val="50453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55" style="visibility:visible;position:absolute;margin-left:49.7pt;margin-top:717.3pt;width:510.2pt;height:25.0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50453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6870700</wp:posOffset>
              </wp:positionH>
              <wp:positionV relativeFrom="page">
                <wp:posOffset>9150984</wp:posOffset>
              </wp:positionV>
              <wp:extent cx="218439" cy="211455"/>
              <wp:effectExtent l="0" t="0" r="0" b="0"/>
              <wp:wrapNone/>
              <wp:docPr id="1073741863" name="officeArt object" descr="Text Box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39" cy="2114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20"/>
                          </w:pP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outline w:val="0"/>
                              <w:color w:val="ffffff"/>
                              <w:spacing w:val="-5"/>
                              <w:sz w:val="24"/>
                              <w:szCs w:val="24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56" type="#_x0000_t202" style="visibility:visible;position:absolute;margin-left:541.0pt;margin-top:720.5pt;width:17.2pt;height:16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20"/>
                    </w:pP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outline w:val="0"/>
                        <w:color w:val="ffffff"/>
                        <w:spacing w:val="-5"/>
                        <w:sz w:val="24"/>
                        <w:szCs w:val="24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6250940</wp:posOffset>
          </wp:positionH>
          <wp:positionV relativeFrom="page">
            <wp:posOffset>100330</wp:posOffset>
          </wp:positionV>
          <wp:extent cx="1127760" cy="523240"/>
          <wp:effectExtent l="0" t="0" r="0" b="0"/>
          <wp:wrapNone/>
          <wp:docPr id="1073741867" name="officeArt object" descr="Picture 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7" name="Picture 273" descr="Picture 27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7760" cy="5232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14" w:lineRule="auto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6250940</wp:posOffset>
          </wp:positionH>
          <wp:positionV relativeFrom="page">
            <wp:posOffset>100330</wp:posOffset>
          </wp:positionV>
          <wp:extent cx="1127760" cy="523240"/>
          <wp:effectExtent l="0" t="0" r="0" b="0"/>
          <wp:wrapNone/>
          <wp:docPr id="1073741868" name="officeArt object" descr="Picture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8" name="Picture 272" descr="Picture 272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7760" cy="5232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·"/>
      <w:lvlJc w:val="left"/>
      <w:pPr>
        <w:ind w:left="83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830" w:hanging="11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830"/>
        </w:tabs>
        <w:ind w:left="131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830"/>
        </w:tabs>
        <w:ind w:left="154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830"/>
        </w:tabs>
        <w:ind w:left="1784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830"/>
        </w:tabs>
        <w:ind w:left="2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830"/>
        </w:tabs>
        <w:ind w:left="2256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830"/>
        </w:tabs>
        <w:ind w:left="2492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830"/>
        </w:tabs>
        <w:ind w:left="2728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numStyleLink w:val="Imported Style 5"/>
  </w:abstractNum>
  <w:abstractNum w:abstractNumId="14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numStyleLink w:val="Imported Style 15"/>
  </w:abstractNum>
  <w:abstractNum w:abstractNumId="16">
    <w:multiLevelType w:val="hybridMultilevel"/>
    <w:styleLink w:val="Imported Style 15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numStyleLink w:val="Numbered"/>
  </w:abstractNum>
  <w:abstractNum w:abstractNumId="18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numStyleLink w:val="Imported Style 7"/>
  </w:abstractNum>
  <w:abstractNum w:abstractNumId="20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numStyleLink w:val="Imported Style 8"/>
  </w:abstractNum>
  <w:abstractNum w:abstractNumId="22">
    <w:multiLevelType w:val="hybridMultilevel"/>
    <w:styleLink w:val="Imported Style 8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multiLevelType w:val="hybridMultilevel"/>
    <w:numStyleLink w:val="Imported Style 11"/>
  </w:abstractNum>
  <w:abstractNum w:abstractNumId="24">
    <w:multiLevelType w:val="hybridMultilevel"/>
    <w:styleLink w:val="Imported Style 11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>
    <w:multiLevelType w:val="hybridMultilevel"/>
    <w:numStyleLink w:val="Imported Style 2"/>
  </w:abstractNum>
  <w:abstractNum w:abstractNumId="26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4"/>
  </w:num>
  <w:num w:numId="15">
    <w:abstractNumId w:val="13"/>
  </w:num>
  <w:num w:numId="16">
    <w:abstractNumId w:val="16"/>
  </w:num>
  <w:num w:numId="17">
    <w:abstractNumId w:val="15"/>
  </w:num>
  <w:num w:numId="18">
    <w:abstractNumId w:val="18"/>
  </w:num>
  <w:num w:numId="19">
    <w:abstractNumId w:val="17"/>
  </w:num>
  <w:num w:numId="20">
    <w:abstractNumId w:val="20"/>
  </w:num>
  <w:num w:numId="21">
    <w:abstractNumId w:val="19"/>
  </w:num>
  <w:num w:numId="22">
    <w:abstractNumId w:val="19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22"/>
  </w:num>
  <w:num w:numId="24">
    <w:abstractNumId w:val="21"/>
  </w:num>
  <w:num w:numId="25">
    <w:abstractNumId w:val="24"/>
  </w:num>
  <w:num w:numId="26">
    <w:abstractNumId w:val="23"/>
  </w:num>
  <w:num w:numId="27">
    <w:abstractNumId w:val="26"/>
  </w:num>
  <w:num w:numId="28">
    <w:abstractNumId w:val="25"/>
  </w:num>
  <w:num w:numId="29">
    <w:abstractNumId w:val="25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mic Sans MS" w:cs="Arial Unicode MS" w:hAnsi="Comic Sans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14"/>
      </w:numPr>
    </w:pPr>
  </w:style>
  <w:style w:type="numbering" w:styleId="Imported Style 15">
    <w:name w:val="Imported Style 15"/>
    <w:pPr>
      <w:numPr>
        <w:numId w:val="16"/>
      </w:numPr>
    </w:pPr>
  </w:style>
  <w:style w:type="numbering" w:styleId="Numbered">
    <w:name w:val="Numbered"/>
    <w:pPr>
      <w:numPr>
        <w:numId w:val="18"/>
      </w:numPr>
    </w:pPr>
  </w:style>
  <w:style w:type="numbering" w:styleId="Imported Style 7">
    <w:name w:val="Imported Style 7"/>
    <w:pPr>
      <w:numPr>
        <w:numId w:val="20"/>
      </w:numPr>
    </w:pPr>
  </w:style>
  <w:style w:type="numbering" w:styleId="Imported Style 8">
    <w:name w:val="Imported Style 8"/>
    <w:pPr>
      <w:numPr>
        <w:numId w:val="23"/>
      </w:numPr>
    </w:pPr>
  </w:style>
  <w:style w:type="numbering" w:styleId="Imported Style 11">
    <w:name w:val="Imported Style 11"/>
    <w:pPr>
      <w:numPr>
        <w:numId w:val="25"/>
      </w:numPr>
    </w:pPr>
  </w:style>
  <w:style w:type="numbering" w:styleId="Imported Style 2">
    <w:name w:val="Imported Style 2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3.xml"/><Relationship Id="rId13" Type="http://schemas.openxmlformats.org/officeDocument/2006/relationships/header" Target="header7.xml"/><Relationship Id="rId14" Type="http://schemas.openxmlformats.org/officeDocument/2006/relationships/footer" Target="footer4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header" Target="header11.xml"/><Relationship Id="rId19" Type="http://schemas.openxmlformats.org/officeDocument/2006/relationships/header" Target="header12.xml"/><Relationship Id="rId20" Type="http://schemas.openxmlformats.org/officeDocument/2006/relationships/footer" Target="footer5.xml"/><Relationship Id="rId21" Type="http://schemas.openxmlformats.org/officeDocument/2006/relationships/header" Target="header13.xml"/><Relationship Id="rId22" Type="http://schemas.openxmlformats.org/officeDocument/2006/relationships/footer" Target="footer6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