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ClauseWise Analysis Report</w:t>
      </w:r>
    </w:p>
    <w:p>
      <w:pPr>
        <w:pStyle w:val="Heading1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Filename:</w:t>
            </w:r>
          </w:p>
        </w:tc>
        <w:tc>
          <w:tcPr>
            <w:tcW w:type="dxa" w:w="4320"/>
          </w:tcPr>
          <w:p>
            <w:r>
              <w:t>test_legal_document.pdf</w:t>
            </w:r>
          </w:p>
        </w:tc>
      </w:tr>
      <w:tr>
        <w:tc>
          <w:tcPr>
            <w:tcW w:type="dxa" w:w="4320"/>
          </w:tcPr>
          <w:p>
            <w:r>
              <w:t>Analysis Date:</w:t>
            </w:r>
          </w:p>
        </w:tc>
        <w:tc>
          <w:tcPr>
            <w:tcW w:type="dxa" w:w="4320"/>
          </w:tcPr>
          <w:p>
            <w:r>
              <w:t>2025-09-12 21:25:47</w:t>
            </w:r>
          </w:p>
        </w:tc>
      </w:tr>
      <w:tr>
        <w:tc>
          <w:tcPr>
            <w:tcW w:type="dxa" w:w="4320"/>
          </w:tcPr>
          <w:p>
            <w:r>
              <w:t>Total Clauses: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Heading1"/>
      </w:pPr>
      <w:r>
        <w:t>Risk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Overall Risk Score:</w:t>
            </w:r>
          </w:p>
        </w:tc>
        <w:tc>
          <w:tcPr>
            <w:tcW w:type="dxa" w:w="4320"/>
          </w:tcPr>
          <w:p>
            <w:r>
              <w:t>52.4%</w:t>
            </w:r>
          </w:p>
        </w:tc>
      </w:tr>
      <w:tr>
        <w:tc>
          <w:tcPr>
            <w:tcW w:type="dxa" w:w="4320"/>
          </w:tcPr>
          <w:p>
            <w:r>
              <w:t>Completeness Score:</w:t>
            </w:r>
          </w:p>
        </w:tc>
        <w:tc>
          <w:tcPr>
            <w:tcW w:type="dxa" w:w="4320"/>
          </w:tcPr>
          <w:p>
            <w:r>
              <w:t>83.3%</w:t>
            </w:r>
          </w:p>
        </w:tc>
      </w:tr>
      <w:tr>
        <w:tc>
          <w:tcPr>
            <w:tcW w:type="dxa" w:w="4320"/>
          </w:tcPr>
          <w:p>
            <w:r>
              <w:t>High Risk Clauses: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Medium Risk Clauses: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Low Risk Clauses: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Recommendations</w:t>
      </w:r>
    </w:p>
    <w:p>
      <w:pPr>
        <w:pStyle w:val="ListBullet"/>
      </w:pPr>
      <w:r>
        <w:t>Consider adding liability caps to limit financial exposure</w:t>
      </w:r>
    </w:p>
    <w:p>
      <w:pPr>
        <w:pStyle w:val="ListBullet"/>
      </w:pPr>
      <w:r>
        <w:t>Include dispute resolution mechanism (arbitration/mediation)</w:t>
      </w:r>
    </w:p>
    <w:p>
      <w:pPr>
        <w:pStyle w:val="ListBullet"/>
      </w:pPr>
      <w:r>
        <w:t>Add force majeure clause for unforeseeable circumstances</w:t>
      </w:r>
    </w:p>
    <w:p>
      <w:pPr>
        <w:pStyle w:val="ListBullet"/>
      </w:pPr>
      <w:r>
        <w:t>Review termination notice period requirements</w:t>
      </w:r>
    </w:p>
    <w:p>
      <w:pPr>
        <w:pStyle w:val="ListBullet"/>
      </w:pPr>
      <w:r>
        <w:t>Consider shortening confidentiality period</w:t>
      </w:r>
    </w:p>
    <w:p>
      <w:pPr>
        <w:pStyle w:val="ListBullet"/>
      </w:pPr>
      <w:r>
        <w:t>Clarify definition of material breach</w:t>
      </w:r>
    </w:p>
    <w:p>
      <w:pPr>
        <w:pStyle w:val="Heading1"/>
      </w:pPr>
      <w:r>
        <w:t>Clause Analysis</w:t>
      </w:r>
    </w:p>
    <w:p>
      <w:pPr>
        <w:pStyle w:val="Heading2"/>
      </w:pPr>
      <w:r>
        <w:t>Clause 1: Liability</w:t>
      </w:r>
    </w:p>
    <w:p>
      <w:r>
        <w:rPr>
          <w:b/>
        </w:rPr>
        <w:t xml:space="preserve">Risk Level: </w:t>
      </w:r>
      <w:r>
        <w:t>High</w:t>
      </w:r>
    </w:p>
    <w:p>
      <w:r>
        <w:rPr>
          <w:b/>
        </w:rPr>
        <w:t xml:space="preserve">Summary: </w:t>
      </w:r>
      <w:r>
        <w:t>The contractor is fully responsible for damages if they act negligently or on purpose.</w:t>
      </w:r>
    </w:p>
    <w:p>
      <w:r>
        <w:rPr>
          <w:b/>
        </w:rPr>
        <w:t xml:space="preserve">Original Text: </w:t>
      </w:r>
      <w:r>
        <w:t>The contractor shall have unlimited liability for any damages caused by gross negligence or willful misconduct under this agreement.</w:t>
      </w:r>
    </w:p>
    <w:p/>
    <w:p>
      <w:pPr>
        <w:pStyle w:val="Heading2"/>
      </w:pPr>
      <w:r>
        <w:t>Clause 2: Termination</w:t>
      </w:r>
    </w:p>
    <w:p>
      <w:r>
        <w:rPr>
          <w:b/>
        </w:rPr>
        <w:t xml:space="preserve">Risk Level: </w:t>
      </w:r>
      <w:r>
        <w:t>Medium</w:t>
      </w:r>
    </w:p>
    <w:p>
      <w:r>
        <w:rPr>
          <w:b/>
        </w:rPr>
        <w:t xml:space="preserve">Summary: </w:t>
      </w:r>
      <w:r>
        <w:t>The contract can be ended immediately if someone breaks an important rule after giving written notice.</w:t>
      </w:r>
    </w:p>
    <w:p>
      <w:r>
        <w:rPr>
          <w:b/>
        </w:rPr>
        <w:t xml:space="preserve">Original Text: </w:t>
      </w:r>
      <w:r>
        <w:t>Either party may terminate this agreement immediately upon material breach with written notice.</w:t>
      </w:r>
    </w:p>
    <w:p/>
    <w:p>
      <w:pPr>
        <w:pStyle w:val="Heading2"/>
      </w:pPr>
      <w:r>
        <w:t>Clause 3: Payment</w:t>
      </w:r>
    </w:p>
    <w:p>
      <w:r>
        <w:rPr>
          <w:b/>
        </w:rPr>
        <w:t xml:space="preserve">Risk Level: </w:t>
      </w:r>
      <w:r>
        <w:t>Low</w:t>
      </w:r>
    </w:p>
    <w:p>
      <w:r>
        <w:rPr>
          <w:b/>
        </w:rPr>
        <w:t xml:space="preserve">Summary: </w:t>
      </w:r>
      <w:r>
        <w:t>Bills must be paid within 30 days. There is a 1.5% monthly fee for late payments.</w:t>
      </w:r>
    </w:p>
    <w:p>
      <w:r>
        <w:rPr>
          <w:b/>
        </w:rPr>
        <w:t xml:space="preserve">Original Text: </w:t>
      </w:r>
      <w:r>
        <w:t>Payment shall be due within 30 days of invoice receipt. Late payments incur 1.5% monthly interest.</w:t>
      </w:r>
    </w:p>
    <w:p/>
    <w:p>
      <w:pPr>
        <w:pStyle w:val="Heading2"/>
      </w:pPr>
      <w:r>
        <w:t>Clause 4: Confidentiality</w:t>
      </w:r>
    </w:p>
    <w:p>
      <w:r>
        <w:rPr>
          <w:b/>
        </w:rPr>
        <w:t xml:space="preserve">Risk Level: </w:t>
      </w:r>
      <w:r>
        <w:t>Medium</w:t>
      </w:r>
    </w:p>
    <w:p>
      <w:r>
        <w:rPr>
          <w:b/>
        </w:rPr>
        <w:t xml:space="preserve">Summary: </w:t>
      </w:r>
      <w:r>
        <w:t>Everyone must keep secret information private for 5 years.</w:t>
      </w:r>
    </w:p>
    <w:p>
      <w:r>
        <w:rPr>
          <w:b/>
        </w:rPr>
        <w:t xml:space="preserve">Original Text: </w:t>
      </w:r>
      <w:r>
        <w:t>All parties agree to maintain strict confidentiality of proprietary information for 5 years.</w:t>
      </w:r>
    </w:p>
    <w:p/>
    <w:p>
      <w:pPr>
        <w:pStyle w:val="Heading2"/>
      </w:pPr>
      <w:r>
        <w:t>Clause 5: Governing Law</w:t>
      </w:r>
    </w:p>
    <w:p>
      <w:r>
        <w:rPr>
          <w:b/>
        </w:rPr>
        <w:t xml:space="preserve">Risk Level: </w:t>
      </w:r>
      <w:r>
        <w:t>Low</w:t>
      </w:r>
    </w:p>
    <w:p>
      <w:r>
        <w:rPr>
          <w:b/>
        </w:rPr>
        <w:t xml:space="preserve">Summary: </w:t>
      </w:r>
      <w:r>
        <w:t>California laws apply to this contract.</w:t>
      </w:r>
    </w:p>
    <w:p>
      <w:r>
        <w:rPr>
          <w:b/>
        </w:rPr>
        <w:t xml:space="preserve">Original Text: </w:t>
      </w:r>
      <w:r>
        <w:t>This agreement shall be governed by the laws of California.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