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Plan of Action</w:t>
      </w:r>
    </w:p>
    <w:p>
      <w:pPr>
        <w:spacing w:after="60"/>
      </w:pPr>
      <w:r>
        <w:rPr>
          <w:b/>
          <w:bCs/>
          <w:color w:val="2E7D32"/>
          <w:sz w:val="26"/>
          <w:szCs w:val="26"/>
        </w:rPr>
        <w:t xml:space="preserve">Ration Shop Monitoring and Redistribution System</w:t>
      </w:r>
    </w:p>
    <w:p>
      <w:pPr>
        <w:spacing w:after="60"/>
      </w:pPr>
      <w:r>
        <w:rPr>
          <w:b/>
          <w:bCs/>
        </w:rPr>
        <w:t xml:space="preserve">Team: </w:t>
      </w:r>
      <w:r>
        <w:t xml:space="preserve">Sachin S S (23BLC1235) · Keerthanan I (23BLC1246) · Anirudh Ramesh (23BLC1304)</w:t>
      </w:r>
    </w:p>
    <w:p>
      <w:pPr>
        <w:spacing w:after="60"/>
      </w:pPr>
      <w:r>
        <w:rPr>
          <w:b/>
          <w:bCs/>
        </w:rPr>
        <w:t xml:space="preserve">Guide: </w:t>
      </w:r>
      <w:r>
        <w:t xml:space="preserve">Dr. V. Pandiyaraju</w:t>
      </w:r>
    </w:p>
    <w:p>
      <w:pPr>
        <w:spacing w:after="60"/>
      </w:pPr>
      <w:r>
        <w:rPr>
          <w:b/>
          <w:bCs/>
        </w:rPr>
        <w:t xml:space="preserve">Document date: </w:t>
      </w:r>
      <w:r>
        <w:t xml:space="preserve">21 August 2026</w:t>
      </w:r>
    </w:p>
    <w:p>
      <w:pPr>
        <w:spacing w:after="60"/>
      </w:pPr>
      <w:r>
        <w:rPr>
          <w:b/>
          <w:bCs/>
        </w:rPr>
        <w:t xml:space="preserve">Status baseline: </w:t>
      </w:r>
      <w:r>
        <w:t xml:space="preserve">Panel Review 1 completed. Prototype build phase beginning.</w:t>
      </w:r>
    </w:p>
    <w:p>
      <w:pPr>
        <w:spacing w:after="60"/>
      </w:pPr>
      <w:r>
        <w:rPr>
          <w:b/>
          <w:bCs/>
        </w:rPr>
        <w:t xml:space="preserve">Source: </w:t>
      </w:r>
      <w:r>
        <w:t xml:space="preserve">Derived from context.md and Panel_Review_1.pptx (project knowledge base)</w:t>
      </w:r>
    </w:p>
    <w:p>
      <w:pPr>
        <w:pStyle w:val="Heading1"/>
        <w:spacing w:after="160" w:before="360"/>
      </w:pPr>
      <w:r>
        <w:t xml:space="preserve">1. Purpose and How to Use This Plan</w:t>
      </w:r>
    </w:p>
    <w:p>
      <w:pPr>
        <w:spacing w:after="120"/>
      </w:pPr>
      <w:r>
        <w:t xml:space="preserve">This document sequences the work needed to take the project from its current state — a reviewed system design (Panel Review 1) — to the full Definition of Done: a physically deployable dispensing unit with a custom PCB, a 3D-printed enclosure, and a complete interactive dashboard. It is organised as a set of ordered phases, each with concrete tasks, deliverables, and the dependencies or decisions that must be resolved before the phase can complete.</w:t>
      </w:r>
    </w:p>
    <w:p>
      <w:pPr>
        <w:spacing w:after="120"/>
      </w:pPr>
      <w:r>
        <w:t xml:space="preserve">The original academic timeline (Stage 1–4, through October 2026) is preserved in Section 3 for continuity with the panel deck, but Section 4 below supersedes it with a realistic, expanded phase plan that accounts for PCB fabrication lead time, enclosure printing, and dashboard build-out — all of which were out of scope for the original 4-stage academic timeline.</w:t>
      </w:r>
    </w:p>
    <w:p>
      <w:pPr>
        <w:spacing w:after="120"/>
      </w:pPr>
      <w:r>
        <w:t xml:space="preserve">Rule for keeping this current: whenever a phase closes or a decision is made, update the Decision Log in context.md (Section 9) and mark the corresponding row in Section 4 of this document.</w:t>
      </w:r>
    </w:p>
    <w:p>
      <w:pPr>
        <w:pStyle w:val="Heading1"/>
        <w:spacing w:after="160" w:before="360"/>
      </w:pPr>
      <w:r>
        <w:t xml:space="preserve">2. Guiding Principles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Software-first, hardware-parallel: the verification logic (weight + vision + entitlement matching) can be developed and tested on breadboard hardware while PCB and enclosure design proceed in parallel — do not block software work on hardware fabrication.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De-risk fabrication early: PCB and 3D-printing both have external lead times (fab house turnaround, print queue). Decisions on tooling and vendors should be made in Phase 1, not deferred.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Protect the novelty boundary: every phase that touches the verification/record layer should be checked against Section 3 of context.md (the novelty claims) so nothing drifts from what was presented and defended at Panel Review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against real conditions early: the vision classifier's biggest risk is training on clean/controlled images and failing in ration-shop lighting. Field-condition data collection should start as early as Phase 2, not be left to final testing.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phase ends with something demoable: even partial hardware integration should produce a demoable artifact (a working module, a sample dashboard screen, a PCB gerber file) so panel review readiness is continuous, not a last-minute scramble.</w:t>
      </w:r>
    </w:p>
    <w:p>
      <w:pPr>
        <w:pStyle w:val="Heading1"/>
        <w:spacing w:after="160" w:before="360"/>
      </w:pPr>
      <w:r>
        <w:t xml:space="preserve">3. Original Academic Timeline (Reference — from Panel Review 1 deck)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 / Timeframe</w:t>
            </w:r>
          </w:p>
        </w:tc>
        <w:tc>
          <w:tcPr>
            <w:tcW w:type="dxa" w:w="5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Tasks &amp; Deliverables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Dependencies / Decisions Needed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Stage 1 — pre-August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Literature survey, system requirements, and architecture definition.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Completed.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Stage 2 — August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Hardware procurement (load cell, camera), dataset collection, model development.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 progress.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Stage 3 — September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training, weight + vision integration, three-way verification engine.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Stage 2 dataset and procurement.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Stage 4 — October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Hash-chain implementation, server sync, and redistribution module testing.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Stage 3 verification engine.</w:t>
            </w:r>
          </w:p>
        </w:tc>
      </w:tr>
    </w:tbl>
    <w:p>
      <w:pPr>
        <w:spacing w:after="120"/>
      </w:pPr>
      <w:r>
        <w:t xml:space="preserve">This 4-stage view maps to the academic deliverable only (Section 7 outcomes in context.md — prototype, classifier, log, dashboard-lite, redistribution module, documentation). It does not include PCB fabrication, enclosure design, or a full multi-view dashboard, which were confirmed on 2026-08-21 as part of the true Definition of Done (context.md Section 0). Section 4 below is the expanded plan that carries the project through those extended deliverables.</w:t>
      </w:r>
    </w:p>
    <w:p>
      <w:pPr>
        <w:pStyle w:val="Heading1"/>
        <w:spacing w:after="160" w:before="360"/>
      </w:pPr>
      <w:r>
        <w:t xml:space="preserve">4. Expanded Phase Plan (Definition-of-Done Roadmap)</w:t>
      </w:r>
    </w:p>
    <w:p>
      <w:pPr>
        <w:spacing w:after="120"/>
      </w:pPr>
      <w:r>
        <w:t xml:space="preserve">Phases are numbered for reference, not strict calendar order — Phases 5 (PCB) and 6 (enclosure) run in parallel with Phases 3–4 (software), since fabrication lead time is the long pole. Suggested months assume an August 2026 start; adjust once PCB/enclosure vendor lead times are confirmed (see Phase 1 decisions).</w:t>
      </w:r>
    </w:p>
    <w:p>
      <w:pPr>
        <w:pStyle w:val="Heading2"/>
        <w:spacing w:after="120" w:before="240"/>
      </w:pPr>
      <w:r>
        <w:t xml:space="preserve">Phase 0 — Baseline (Completed)</w:t>
      </w:r>
    </w:p>
    <w:p>
      <w:pPr>
        <w:spacing w:after="120"/>
      </w:pPr>
      <w:r>
        <w:t xml:space="preserve">Literature survey (15 sources), problem framing, 5-layer architecture, 7-module breakdown, and the novelty boundary were defined and defended at Panel Review 1. No further action unless panel feedback requires revision.</w:t>
      </w:r>
    </w:p>
    <w:p>
      <w:pPr>
        <w:pStyle w:val="Heading2"/>
        <w:spacing w:after="120" w:before="240"/>
      </w:pPr>
      <w:r>
        <w:t xml:space="preserve">Phase 1 — Tooling Decisions &amp; Procurement (August, current)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 / Timeframe</w:t>
            </w:r>
          </w:p>
        </w:tc>
        <w:tc>
          <w:tcPr>
            <w:tcW w:type="dxa" w:w="5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Tasks &amp; Deliverables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Dependencies / Decisions Needed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Procurement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 Raspberry Pi 4, load cell + HX711 amplifier, camera module, diffused LED lighting components. Confirm a bill of materials (BOM) for the breadboard prototype.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— can start immediately.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Tooling decisions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Choose PCB design tool (KiCad recommended — free, widely supported by fab houses) and fabrication route (outsourced fab house, e.g. JLCPCB-style service, vs. in-house). Choose enclosure CAD tool (Fusion 360 or FreeCAD) and printing method (FDM vs. resin) and material (PLA for prototype vs. more durable ABS/PETG for field use).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Blocks Phase 5 and Phase 6 start. Should be resolved this phase — see context.md Open Questions.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 stack decision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Choose frontend framework, hosting/deployment target, and auth approach for inspecting officers. Confirm backend framework (FastAPI vs. Flask).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Blocks Phase 7 start.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Dataset planning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 the pilot commodity set (rice, wheat, sugar per PDS scope) and a data collection plan covering both controlled and real ration-shop lighting conditions.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Blocks Phase 2 dataset collection quality.</w:t>
            </w:r>
          </w:p>
        </w:tc>
      </w:tr>
    </w:tbl>
    <w:p>
      <w:pPr>
        <w:pStyle w:val="Heading2"/>
        <w:spacing w:after="120" w:before="240"/>
      </w:pPr>
      <w:r>
        <w:t xml:space="preserve">Phase 2 — Dataset Collection &amp; Model Development (August–September)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 / Timeframe</w:t>
            </w:r>
          </w:p>
        </w:tc>
        <w:tc>
          <w:tcPr>
            <w:tcW w:type="dxa" w:w="5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Tasks &amp; Deliverables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Dependencies / Decisions Needed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Dataset collection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Capture labeled images of each pilot commodity under varied lighting, container, and pour conditions. Include real ration-shop-like conditions, not only controlled lab shots.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Phase 1 dataset plan and camera hardware in hand.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Classifier development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 a TensorFlow Lite CNN classifier for commodity-type identification (Module M3). Report accuracy and confusion matrix honestly, including edge cases.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dataset collection reaching sufficient volume/diversity.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Weight acquisition module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 load cell + HX711 reading on the Raspberry Pi with weight-settle detection (Module M2). Define and document calibration tolerance bands against standard test weights.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load cell/HX711 hardware procurement (Phase 1).</w:t>
            </w:r>
          </w:p>
        </w:tc>
      </w:tr>
    </w:tbl>
    <w:p>
      <w:pPr>
        <w:pStyle w:val="Heading2"/>
        <w:spacing w:after="120" w:before="240"/>
      </w:pPr>
      <w:r>
        <w:t xml:space="preserve">Phase 3 — Verification &amp; Record Layer (September–October)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 / Timeframe</w:t>
            </w:r>
          </w:p>
        </w:tc>
        <w:tc>
          <w:tcPr>
            <w:tcW w:type="dxa" w:w="5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Tasks &amp; Deliverables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Dependencies / Decisions Needed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Entitlement/authentication (M1)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Integrate Aadhaar/ePoS entitlement fetch (or a simulated stand-in if live Aadhaar integration is not accessible for a student project — flag this explicitly to the guide).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May need a scoping decision with the guide if live Aadhaar access is not feasible; a mock entitlement service may be an acceptable substitute for demo purposes.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Verification engine (M4)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 the rule engine that checks agreement between entitlement (M1), weight (M2), and commodity class (M3); routes mismatches to Flag for Review.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M1, M2, M3 all producing usable outputs.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Tamper-evident record layer (M5)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 SQLite local storage with SHA-256 hash-chained transaction logs. Demonstrate that editing a past entry visibly breaks the chain.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M4 producing transaction outcomes to log.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Server sync design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 the sync protocol and offline-handling behaviour for shops with poor connectivity (currently an open question in context.md).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Should be resolved before Phase 7 dashboard work depends on live sync.</w:t>
            </w:r>
          </w:p>
        </w:tc>
      </w:tr>
    </w:tbl>
    <w:p>
      <w:pPr>
        <w:pStyle w:val="Heading2"/>
        <w:spacing w:after="120" w:before="240"/>
      </w:pPr>
      <w:r>
        <w:t xml:space="preserve">Phase 4 — Full Software Integration on Breadboard Hardware (October)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 / Timeframe</w:t>
            </w:r>
          </w:p>
        </w:tc>
        <w:tc>
          <w:tcPr>
            <w:tcW w:type="dxa" w:w="5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Tasks &amp; Deliverables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Dependencies / Decisions Needed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End-to-end pipeline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 the complete Authenticate → Measure &amp; Classify → Verify → Log &amp; Sync flow (Section 4.3 of context.md) on breadboard hardware, end to end.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Phases 2 and 3 modules all functioning individually.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Calibration pass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Validate weight tolerance bands and classifier accuracy against the targets defined in Phase 1/2.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end-to-end pipeline being runnable repeatedly.</w:t>
            </w:r>
          </w:p>
        </w:tc>
      </w:tr>
    </w:tbl>
    <w:p>
      <w:pPr>
        <w:pStyle w:val="Heading2"/>
        <w:spacing w:after="120" w:before="240"/>
      </w:pPr>
      <w:r>
        <w:t xml:space="preserve">Phase 5 — Custom PCB (parallel with Phases 2–4, target: schematic by October, fab by November)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 / Timeframe</w:t>
            </w:r>
          </w:p>
        </w:tc>
        <w:tc>
          <w:tcPr>
            <w:tcW w:type="dxa" w:w="5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Tasks &amp; Deliverables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Dependencies / Decisions Needed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Schematic design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Design schematic integrating HX711/load cell amplifier, Raspberry Pi/microcontroller interfacing, camera module connection, power regulation, LED lighting driver, and status indicators.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Phase 1 PCB tool decision and a stable breadboard reference circuit from Phase 2.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PCB layout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Lay out the board, run design rule checks (DRC).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schematic sign-off.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Fabrication &amp; assembly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Send gerbers to the chosen fab house; assemble and bring up the board; validate against the breadboard prototype.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Fab house turnaround time is an external constraint — order with enough lead time before the November/December integration phase.</w:t>
            </w:r>
          </w:p>
        </w:tc>
      </w:tr>
    </w:tbl>
    <w:p>
      <w:pPr>
        <w:pStyle w:val="Heading2"/>
        <w:spacing w:after="120" w:before="240"/>
      </w:pPr>
      <w:r>
        <w:t xml:space="preserve">Phase 6 — 3D-Printed Enclosure (parallel with Phases 2–5, target: design by November, printing by December)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 / Timeframe</w:t>
            </w:r>
          </w:p>
        </w:tc>
        <w:tc>
          <w:tcPr>
            <w:tcW w:type="dxa" w:w="5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Tasks &amp; Deliverables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Dependencies / Decisions Needed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Enclosure design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Design housing for load cell platform, camera mount with diffused LED lighting, PCB mounting, cable routing, and ventilation if needed. Design for ration-shop counter use: durable, tamper-resistant mounting, easy to clean.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Phase 1 CAD tool decision and near-final PCB footprint/dimensions from Phase 5.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Printing &amp; fit check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Print prototype enclosure, fit-check against the assembled PCB and sensors, iterate as needed.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Phase 5 PCB physical dimensions being finalised.</w:t>
            </w:r>
          </w:p>
        </w:tc>
      </w:tr>
    </w:tbl>
    <w:p>
      <w:pPr>
        <w:pStyle w:val="Heading2"/>
        <w:spacing w:after="120" w:before="240"/>
      </w:pPr>
      <w:r>
        <w:t xml:space="preserve">Phase 7 — Dashboard &amp; Intelligence Layer (November–December)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 / Timeframe</w:t>
            </w:r>
          </w:p>
        </w:tc>
        <w:tc>
          <w:tcPr>
            <w:tcW w:type="dxa" w:w="5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Tasks &amp; Deliverables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Dependencies / Decisions Needed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Flagged-transaction dashboard (M6)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 the base dashboard view listing flagged transactions shop-by-shop for inspecting officers, backed by the sync'd server data.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Phase 3 server sync design and a stream of real flagged transactions from Phase 4 testing.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Redistribution module (M7)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 consumption-history analysis and a forecasting method (time-series model — choice currently an open question) to produce shortage predictions and transfer recommendations.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accumulated transaction history from Phase 4 onward; needs enough logged data to forecast against.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interactive dashboard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Extend the M6 flagged-list view into the full Definition-of-Done dashboard: live shop-unit status, full searchable/browsable transaction log, redistribution recommendations, and flagged transactions in one interface, with drill-down from a flag into the full transaction record and hash-chain position.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M6 and M7 both producing data to display; depends on Phase 1 dashboard stack decision.</w:t>
            </w:r>
          </w:p>
        </w:tc>
      </w:tr>
    </w:tbl>
    <w:p>
      <w:pPr>
        <w:pStyle w:val="Heading2"/>
        <w:spacing w:after="120" w:before="240"/>
      </w:pPr>
      <w:r>
        <w:t xml:space="preserve">Phase 8 — Full System Integration (December)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 / Timeframe</w:t>
            </w:r>
          </w:p>
        </w:tc>
        <w:tc>
          <w:tcPr>
            <w:tcW w:type="dxa" w:w="5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Tasks &amp; Deliverables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Dependencies / Decisions Needed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 assembly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Assemble the fabricated PCB, sensors, and camera into the printed enclosure to produce a self-contained, field-usable dispensing unit (not a breadboard demo).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Phase 5 (PCB) and Phase 6 (enclosure) both complete.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Integration testing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Re-run the full end-to-end pipeline (Phase 4) on the assembled unit; confirm no regression from the breadboard version.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unit assembly.</w:t>
            </w:r>
          </w:p>
        </w:tc>
      </w:tr>
    </w:tbl>
    <w:p>
      <w:pPr>
        <w:pStyle w:val="Heading2"/>
        <w:spacing w:after="120" w:before="240"/>
      </w:pPr>
      <w:r>
        <w:t xml:space="preserve">Phase 9 — Field/Bench Testing &amp; Validation (December–January)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 / Timeframe</w:t>
            </w:r>
          </w:p>
        </w:tc>
        <w:tc>
          <w:tcPr>
            <w:tcW w:type="dxa" w:w="5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Tasks &amp; Deliverables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Dependencies / Decisions Needed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Calibration validation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Re-verify weight tolerance bands and classifier accuracy on the assembled unit under realistic conditions.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Phase 8 integration testing.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Tamper-evidence demonstration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Prepare a clear demonstration that record tampering breaks the hash chain, for panel review.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Phase 3 record layer being stable on the assembled unit.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Redistribution validation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Validate recommendation output against a realistic (simulated if needed) multi-center consumption dataset.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Phase 7 module and sufficient transaction volume.</w:t>
            </w:r>
          </w:p>
        </w:tc>
      </w:tr>
    </w:tbl>
    <w:p>
      <w:pPr>
        <w:pStyle w:val="Heading2"/>
        <w:spacing w:after="120" w:before="240"/>
      </w:pPr>
      <w:r>
        <w:t xml:space="preserve">Phase 10 — Documentation &amp; Review Preparation (January)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 / Timeframe</w:t>
            </w:r>
          </w:p>
        </w:tc>
        <w:tc>
          <w:tcPr>
            <w:tcW w:type="dxa" w:w="5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Tasks &amp; Deliverables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Dependencies / Decisions Needed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Documentation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Write up limitations and field conditions to guide future reviews (per context.md Section 7, outcome 7). Finalise the SRS and this plan as living references.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all prior phases having stable, describable outcomes.</w:t>
            </w:r>
          </w:p>
        </w:tc>
      </w:tr>
      <w:tr>
        <w:tc>
          <w:tcPr>
            <w:tcW w:type="dxa" w:w="17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Panel review prep</w:t>
            </w:r>
          </w:p>
        </w:tc>
        <w:tc>
          <w:tcPr>
            <w:tcW w:type="dxa" w:w="5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Prepare the next panel review deck, emphasising the PCB and enclosure work as a differentiator beyond typical academic-project scope (per context.md 'Why this matters for framing').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Coordinate timing with the guide (Dr. V. Pandiyaraju) and the academic review calendar.</w:t>
            </w:r>
          </w:p>
        </w:tc>
      </w:tr>
    </w:tbl>
    <w:p>
      <w:pPr>
        <w:pStyle w:val="Heading1"/>
        <w:spacing w:after="160" w:before="360"/>
      </w:pPr>
      <w:r>
        <w:t xml:space="preserve">5. Open Decisions Blocking Progress</w:t>
      </w:r>
    </w:p>
    <w:p>
      <w:pPr>
        <w:spacing w:after="120"/>
      </w:pPr>
      <w:r>
        <w:t xml:space="preserve">These are carried from context.md Section 10 and repeated here because they gate specific phases above. Resolving them early prevents downstream schedule slip.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PCB design tool and fabrication route (blocks Phase 5) — recommend deciding in Phase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Enclosure CAD tool, printing method, and material (blocks Phase 6) — recommend deciding in Phase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tech stack: frontend framework, hosting, and officer auth approach (blocks Phase 7) — recommend deciding in Phase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Confusion-matrix / accuracy targets for the TFLite classifier (needed before Phase 2 is considered 'done' and before Review 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load-cell calibration tolerance bands (needed before Phase 2/9 validation can be scored objectively).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Server-side sync protocol and offline-handling approach (blocks Phase 3 completion and Phase 7 dashboard live-status view).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Redistribution forecasting method / time-series model choice (blocks Phase 7 M7 implementation).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live Aadhaar/ePoS integration is feasible for a student project, or whether a mocked entitlement service is an acceptable substitute (affects Phase 3 M1 scope) — recommend raising with Dr. V. Pandiyaraju.</w:t>
      </w:r>
    </w:p>
    <w:p>
      <w:pPr>
        <w:pStyle w:val="Heading1"/>
        <w:spacing w:after="160" w:before="360"/>
      </w:pPr>
      <w:r>
        <w:t xml:space="preserve">6. Ownership &amp; Coordination Notes</w:t>
      </w:r>
    </w:p>
    <w:p>
      <w:pPr>
        <w:spacing w:after="120"/>
      </w:pPr>
      <w:r>
        <w:t xml:space="preserve">This plan does not yet assign phases to individual team members (Sachin S S, Keerthanan I, Anirudh Ramesh). Given the parallel tracks — software (Phases 2–4, 7), PCB (Phase 5), and enclosure (Phase 6) — a natural split is one team member leading each hardware track while the third focuses on the dashboard/intelligence layer, with all three collaborating on Phase 3 (verification/record layer) since it is the connective core of the system. Assign explicitly at the next team sync and record the assignment in context.md's Decision Log.</w:t>
      </w:r>
    </w:p>
    <w:p>
      <w:pPr>
        <w:pStyle w:val="Heading1"/>
        <w:spacing w:after="160" w:before="360"/>
      </w:pPr>
      <w:r>
        <w:t xml:space="preserve">7. Change Control</w:t>
      </w:r>
    </w:p>
    <w:p>
      <w:pPr>
        <w:spacing w:after="120"/>
      </w:pPr>
      <w:r>
        <w:t xml:space="preserve">This plan should be treated as a living document. When a phase's scope, timeline, or dependency changes, update the relevant table row here and add a dated entry to context.md Section 9 (Decision Log) explaining what changed and why — do not silently edit history.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Ration Shop Monitoring &amp; Redistribution System — Plan of Action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2026-08-21T06:18:59.452Z</dcterms:created>
  <dcterms:modified xsi:type="dcterms:W3CDTF">2026-08-21T06:18:59.468Z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