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8" w:before="48" w:lineRule="auto"/>
        <w:ind w:right="48"/>
        <w:contextualSpacing w:val="0"/>
        <w:jc w:val="center"/>
        <w:rPr>
          <w:rFonts w:ascii="Verdana" w:cs="Verdana" w:eastAsia="Verdana" w:hAnsi="Verdana"/>
          <w:color w:val="121214"/>
          <w:sz w:val="48"/>
          <w:szCs w:val="48"/>
        </w:rPr>
      </w:pPr>
      <w:r w:rsidDel="00000000" w:rsidR="00000000" w:rsidRPr="00000000">
        <w:rPr>
          <w:rFonts w:ascii="Verdana" w:cs="Verdana" w:eastAsia="Verdana" w:hAnsi="Verdana"/>
          <w:color w:val="121214"/>
          <w:sz w:val="48"/>
          <w:szCs w:val="48"/>
          <w:rtl w:val="0"/>
        </w:rPr>
        <w:t xml:space="preserve">Cloud Computing Management</w:t>
      </w:r>
    </w:p>
    <w:p w:rsidR="00000000" w:rsidDel="00000000" w:rsidP="00000000" w:rsidRDefault="00000000" w:rsidRPr="00000000" w14:paraId="00000001">
      <w:pPr>
        <w:spacing w:after="48" w:before="48" w:lineRule="auto"/>
        <w:ind w:right="48"/>
        <w:contextualSpacing w:val="0"/>
        <w:jc w:val="both"/>
        <w:rPr>
          <w:color w:val="121214"/>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responsibility of cloud provider to manage resources and their performance. Management of resources includes several aspects of cloud computing such as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load balancing, performance, storage, backups, capacity, deployment, etc. The management is essential to access full functionality of resources in the cloud.</w:t>
      </w:r>
    </w:p>
    <w:p w:rsidR="00000000" w:rsidDel="00000000" w:rsidP="00000000" w:rsidRDefault="00000000" w:rsidRPr="00000000" w14:paraId="00000003">
      <w:pPr>
        <w:pStyle w:val="Heading2"/>
        <w:spacing w:after="48" w:before="48" w:lineRule="auto"/>
        <w:ind w:right="48"/>
        <w:contextualSpacing w:val="0"/>
        <w:jc w:val="both"/>
        <w:rPr>
          <w:rFonts w:ascii="Calibri" w:cs="Calibri" w:eastAsia="Calibri" w:hAnsi="Calibri"/>
          <w:color w:val="121214"/>
          <w:sz w:val="24"/>
          <w:szCs w:val="24"/>
        </w:rPr>
      </w:pPr>
      <w:r w:rsidDel="00000000" w:rsidR="00000000" w:rsidRPr="00000000">
        <w:rPr>
          <w:rFonts w:ascii="Calibri" w:cs="Calibri" w:eastAsia="Calibri" w:hAnsi="Calibri"/>
          <w:b w:val="1"/>
          <w:color w:val="121214"/>
          <w:sz w:val="24"/>
          <w:szCs w:val="24"/>
          <w:rtl w:val="0"/>
        </w:rPr>
        <w:t xml:space="preserve">Cloud Management Tasks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cloud provider performs a number of tasks to ensure efficient use of cloud resources. Here, we will discuss some of them:</w:t>
      </w:r>
    </w:p>
    <w:p w:rsidR="00000000" w:rsidDel="00000000" w:rsidP="00000000" w:rsidRDefault="00000000" w:rsidRPr="00000000" w14:paraId="00000005">
      <w:pPr>
        <w:contextualSpacing w:val="0"/>
        <w:jc w:val="both"/>
        <w:rPr>
          <w:sz w:val="24"/>
          <w:szCs w:val="24"/>
        </w:rPr>
      </w:pPr>
      <w:r w:rsidDel="00000000" w:rsidR="00000000" w:rsidRPr="00000000">
        <w:rPr>
          <w:sz w:val="24"/>
          <w:szCs w:val="24"/>
        </w:rPr>
        <w:drawing>
          <wp:inline distB="0" distT="0" distL="0" distR="0">
            <wp:extent cx="5334000" cy="3688080"/>
            <wp:effectExtent b="0" l="0" r="0" t="0"/>
            <wp:docPr descr="Cloud Management Tasks" id="1" name="image7.jpg"/>
            <a:graphic>
              <a:graphicData uri="http://schemas.openxmlformats.org/drawingml/2006/picture">
                <pic:pic>
                  <pic:nvPicPr>
                    <pic:cNvPr descr="Cloud Management Tasks" id="0" name="image7.jpg"/>
                    <pic:cNvPicPr preferRelativeResize="0"/>
                  </pic:nvPicPr>
                  <pic:blipFill>
                    <a:blip r:embed="rId6"/>
                    <a:srcRect b="0" l="0" r="0" t="0"/>
                    <a:stretch>
                      <a:fillRect/>
                    </a:stretch>
                  </pic:blipFill>
                  <pic:spPr>
                    <a:xfrm>
                      <a:off x="0" y="0"/>
                      <a:ext cx="5334000" cy="36880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Audit System Backups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required to audit the backups timely to ensure restoring of randomly selected files of different users. Backups can be performed in following ways: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68" w:right="48"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Backing up files by the company, from on-site computers to the disks that reside within the cloud.</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68" w:right="48"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Backing up files by the cloud provider.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necessary to know if cloud provider has encrypted the data, who has access to that data and if the backup is taken at different locations then the user must know the details of hose locations.</w:t>
      </w:r>
    </w:p>
    <w:p w:rsidR="00000000" w:rsidDel="00000000" w:rsidP="00000000" w:rsidRDefault="00000000" w:rsidRPr="00000000" w14:paraId="0000000B">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 Flow of the System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managers are responsible to develop a diagram describing a detailed process flow. This process flow describes the movement of data belonging to an organization throughout the cloud solution.</w:t>
      </w:r>
    </w:p>
    <w:p w:rsidR="00000000" w:rsidDel="00000000" w:rsidP="00000000" w:rsidRDefault="00000000" w:rsidRPr="00000000" w14:paraId="0000000D">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Vendor Lock-In Awareness and Solutions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managers must know the procedure to exit from services of a particular cloud provider. The procedures must be defined to enable the cloud managers to export data of an organization from their system to another cloud provider.</w:t>
      </w:r>
    </w:p>
    <w:p w:rsidR="00000000" w:rsidDel="00000000" w:rsidP="00000000" w:rsidRDefault="00000000" w:rsidRPr="00000000" w14:paraId="0000000F">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Knowing Provider’s Security Procedures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managers should know the security plans of the provider for the following services:</w:t>
      </w:r>
    </w:p>
    <w:p w:rsidR="00000000" w:rsidDel="00000000" w:rsidP="00000000" w:rsidRDefault="00000000" w:rsidRPr="00000000" w14:paraId="00000011">
      <w:pPr>
        <w:numPr>
          <w:ilvl w:val="0"/>
          <w:numId w:val="3"/>
        </w:numPr>
        <w:spacing w:after="75" w:before="40" w:lineRule="auto"/>
        <w:ind w:left="720" w:hanging="360"/>
        <w:contextualSpacing w:val="0"/>
        <w:jc w:val="both"/>
        <w:rPr>
          <w:color w:val="000000"/>
        </w:rPr>
      </w:pPr>
      <w:r w:rsidDel="00000000" w:rsidR="00000000" w:rsidRPr="00000000">
        <w:rPr>
          <w:color w:val="000000"/>
          <w:sz w:val="24"/>
          <w:szCs w:val="24"/>
          <w:rtl w:val="0"/>
        </w:rPr>
        <w:t xml:space="preserve">Multitenant use</w:t>
      </w:r>
    </w:p>
    <w:p w:rsidR="00000000" w:rsidDel="00000000" w:rsidP="00000000" w:rsidRDefault="00000000" w:rsidRPr="00000000" w14:paraId="00000012">
      <w:pPr>
        <w:numPr>
          <w:ilvl w:val="0"/>
          <w:numId w:val="3"/>
        </w:numPr>
        <w:spacing w:after="75" w:before="205" w:lineRule="auto"/>
        <w:ind w:left="720" w:hanging="360"/>
        <w:contextualSpacing w:val="0"/>
        <w:jc w:val="both"/>
        <w:rPr>
          <w:color w:val="000000"/>
        </w:rPr>
      </w:pPr>
      <w:r w:rsidDel="00000000" w:rsidR="00000000" w:rsidRPr="00000000">
        <w:rPr>
          <w:color w:val="000000"/>
          <w:sz w:val="24"/>
          <w:szCs w:val="24"/>
          <w:rtl w:val="0"/>
        </w:rPr>
        <w:t xml:space="preserve">E-commerce processing</w:t>
      </w:r>
    </w:p>
    <w:p w:rsidR="00000000" w:rsidDel="00000000" w:rsidP="00000000" w:rsidRDefault="00000000" w:rsidRPr="00000000" w14:paraId="00000013">
      <w:pPr>
        <w:numPr>
          <w:ilvl w:val="0"/>
          <w:numId w:val="3"/>
        </w:numPr>
        <w:spacing w:after="75" w:before="205" w:lineRule="auto"/>
        <w:ind w:left="720" w:hanging="360"/>
        <w:contextualSpacing w:val="0"/>
        <w:jc w:val="both"/>
        <w:rPr>
          <w:color w:val="000000"/>
        </w:rPr>
      </w:pPr>
      <w:r w:rsidDel="00000000" w:rsidR="00000000" w:rsidRPr="00000000">
        <w:rPr>
          <w:color w:val="000000"/>
          <w:sz w:val="24"/>
          <w:szCs w:val="24"/>
          <w:rtl w:val="0"/>
        </w:rPr>
        <w:t xml:space="preserve">Employee screening</w:t>
      </w:r>
    </w:p>
    <w:p w:rsidR="00000000" w:rsidDel="00000000" w:rsidP="00000000" w:rsidRDefault="00000000" w:rsidRPr="00000000" w14:paraId="00000014">
      <w:pPr>
        <w:numPr>
          <w:ilvl w:val="0"/>
          <w:numId w:val="3"/>
        </w:numPr>
        <w:spacing w:after="75" w:before="205" w:lineRule="auto"/>
        <w:ind w:left="720" w:hanging="360"/>
        <w:contextualSpacing w:val="0"/>
        <w:jc w:val="both"/>
        <w:rPr>
          <w:color w:val="000000"/>
        </w:rPr>
      </w:pPr>
      <w:r w:rsidDel="00000000" w:rsidR="00000000" w:rsidRPr="00000000">
        <w:rPr>
          <w:color w:val="000000"/>
          <w:sz w:val="24"/>
          <w:szCs w:val="24"/>
          <w:rtl w:val="0"/>
        </w:rPr>
        <w:t xml:space="preserve">Encryption policy</w:t>
      </w:r>
    </w:p>
    <w:p w:rsidR="00000000" w:rsidDel="00000000" w:rsidP="00000000" w:rsidRDefault="00000000" w:rsidRPr="00000000" w14:paraId="00000015">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Monitoring Capacity Planning and Scaling Capabilities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managers must know the capacity planning in order to ensure whether the cloud provider is meeting the future capacity requirement for his business or not.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managers must manage the scaling capabilities in order to ensure services can be scaled up or down as per the user need.</w:t>
      </w:r>
    </w:p>
    <w:p w:rsidR="00000000" w:rsidDel="00000000" w:rsidP="00000000" w:rsidRDefault="00000000" w:rsidRPr="00000000" w14:paraId="00000018">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Monitor Audit Log Use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identify errors in the system, managers must audit the logs on a regular basis.</w:t>
      </w:r>
    </w:p>
    <w:p w:rsidR="00000000" w:rsidDel="00000000" w:rsidP="00000000" w:rsidRDefault="00000000" w:rsidRPr="00000000" w14:paraId="0000001A">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Solution Testing and Validation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cloud provider offers a solution, it is essential to test it in order to ensure that it gives the correct result and it is error-free. This is necessary for a system to be robust and reliable.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spacing w:after="48" w:before="48" w:lineRule="auto"/>
        <w:ind w:right="48"/>
        <w:contextualSpacing w:val="0"/>
        <w:jc w:val="center"/>
        <w:rPr>
          <w:rFonts w:ascii="Verdana" w:cs="Verdana" w:eastAsia="Verdana" w:hAnsi="Verdana"/>
          <w:b w:val="0"/>
          <w:color w:val="121214"/>
        </w:rPr>
      </w:pPr>
      <w:r w:rsidDel="00000000" w:rsidR="00000000" w:rsidRPr="00000000">
        <w:rPr>
          <w:rFonts w:ascii="Verdana" w:cs="Verdana" w:eastAsia="Verdana" w:hAnsi="Verdana"/>
          <w:b w:val="0"/>
          <w:color w:val="121214"/>
          <w:rtl w:val="0"/>
        </w:rPr>
        <w:t xml:space="preserve">Cloud Computing Data Storage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Storage is a service that allows to save data on offsite storage system managed by third-party and is made accessible by a web services API.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Storage Devices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Storage devices can be broadly classified into two categories: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Storage Devices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Storage Devices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Block Storage Devices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block storage devices offer raw storage to the clients. These raw storage are partitioned to create volumes.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File Storage Devices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 Storage Devices offer storage to clients in the form of files, maintaining its own file system. This storage is in the form of Network Attached Storage (NAS).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Cloud Storage Classes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storage can be broadly classified into two categories: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Unmanaged Cloud Storage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Managed Cloud Storage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Unmanaged Cloud Storage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Unmanaged cloud storage means the storage is preconfigured for the customer. The customer can neither format, nor install his own file system or change drive properties.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Managed Cloud Storage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Managed cloud storage offers online storage space on-demand. The managed cloud storage system appears to the user to be a raw disk that the user can partition and format.</w:t>
      </w:r>
    </w:p>
    <w:p w:rsidR="00000000" w:rsidDel="00000000" w:rsidP="00000000" w:rsidRDefault="00000000" w:rsidRPr="00000000" w14:paraId="00000031">
      <w:pPr>
        <w:pStyle w:val="Heading2"/>
        <w:spacing w:after="48" w:before="48" w:lineRule="auto"/>
        <w:ind w:right="48"/>
        <w:contextualSpacing w:val="0"/>
        <w:rPr>
          <w:rFonts w:ascii="Verdana" w:cs="Verdana" w:eastAsia="Verdana" w:hAnsi="Verdana"/>
          <w:color w:val="121214"/>
          <w:sz w:val="41"/>
          <w:szCs w:val="41"/>
        </w:rPr>
      </w:pPr>
      <w:r w:rsidDel="00000000" w:rsidR="00000000" w:rsidRPr="00000000">
        <w:rPr>
          <w:rFonts w:ascii="Verdana" w:cs="Verdana" w:eastAsia="Verdana" w:hAnsi="Verdana"/>
          <w:b w:val="1"/>
          <w:color w:val="121214"/>
          <w:sz w:val="41"/>
          <w:szCs w:val="41"/>
          <w:rtl w:val="0"/>
        </w:rPr>
        <w:t xml:space="preserve">Creating Cloud Storage System</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cloud storage system stores multiple copies of data on multiple servers, at multiple locations. If one system fails, then it is required only to change the pointer to the location, where the object is stored.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aggregate the storage assets into cloud storage systems, the cloud provider can use storage virtualization software known as StorageGRID. It creates a virtualization layer that fetches storage from different storage devices into a single management system. It can also manage data from CIFS and NFS file systems over the Internet. The following diagram shows how StorageGRID virtualizes the storage into storage clouds:</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drawing>
          <wp:inline distB="0" distT="0" distL="0" distR="0">
            <wp:extent cx="5334000" cy="3764280"/>
            <wp:effectExtent b="0" l="0" r="0" t="0"/>
            <wp:docPr descr="Cloud Computing Data Storage" id="3" name="image10.jpg"/>
            <a:graphic>
              <a:graphicData uri="http://schemas.openxmlformats.org/drawingml/2006/picture">
                <pic:pic>
                  <pic:nvPicPr>
                    <pic:cNvPr descr="Cloud Computing Data Storage" id="0" name="image10.jpg"/>
                    <pic:cNvPicPr preferRelativeResize="0"/>
                  </pic:nvPicPr>
                  <pic:blipFill>
                    <a:blip r:embed="rId7"/>
                    <a:srcRect b="0" l="0" r="0" t="0"/>
                    <a:stretch>
                      <a:fillRect/>
                    </a:stretch>
                  </pic:blipFill>
                  <pic:spPr>
                    <a:xfrm>
                      <a:off x="0" y="0"/>
                      <a:ext cx="5334000" cy="37642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Virtual Storage Containers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virtual storage containers offer high performance cloud storage systems. Logical Unit Number (LUN) of device, files and other objects are created in virtual storage containers. Following diagram shows a virtual storage container, defining a cloud storage domain:</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drawing>
          <wp:inline distB="0" distT="0" distL="0" distR="0">
            <wp:extent cx="5334000" cy="4000500"/>
            <wp:effectExtent b="0" l="0" r="0" t="0"/>
            <wp:docPr descr="Virtual Storage Containers" id="2" name="image9.jpg"/>
            <a:graphic>
              <a:graphicData uri="http://schemas.openxmlformats.org/drawingml/2006/picture">
                <pic:pic>
                  <pic:nvPicPr>
                    <pic:cNvPr descr="Virtual Storage Containers" id="0" name="image9.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after="48" w:before="48" w:lineRule="auto"/>
        <w:ind w:right="48"/>
        <w:contextualSpacing w:val="0"/>
        <w:rPr>
          <w:rFonts w:ascii="Verdana" w:cs="Verdana" w:eastAsia="Verdana" w:hAnsi="Verdana"/>
          <w:b w:val="1"/>
          <w:color w:val="121214"/>
          <w:sz w:val="41"/>
          <w:szCs w:val="41"/>
        </w:rPr>
      </w:pPr>
      <w:r w:rsidDel="00000000" w:rsidR="00000000" w:rsidRPr="00000000">
        <w:rPr>
          <w:rFonts w:ascii="Verdana" w:cs="Verdana" w:eastAsia="Verdana" w:hAnsi="Verdana"/>
          <w:b w:val="1"/>
          <w:color w:val="121214"/>
          <w:sz w:val="41"/>
          <w:szCs w:val="41"/>
          <w:rtl w:val="0"/>
        </w:rPr>
        <w:t xml:space="preserve">Challenges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Storing the data in cloud is not that simple task. Apart from its flexibility and convenience, it also has several challenges faced by the customers. The customers must be able 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provision for additional storage on-demand.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 and restrict the physical location of the stored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how data was erased.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access to a documented process for disposing of data storage hardware.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administrator access control over data.</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rFonts w:ascii="Verdana" w:cs="Verdana" w:eastAsia="Verdana" w:hAnsi="Verdana"/>
          <w:color w:val="121214"/>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48" w:before="48" w:lineRule="auto"/>
        <w:ind w:right="48"/>
        <w:contextualSpacing w:val="0"/>
        <w:jc w:val="center"/>
        <w:rPr>
          <w:rFonts w:ascii="Verdana" w:cs="Verdana" w:eastAsia="Verdana" w:hAnsi="Verdana"/>
          <w:b w:val="0"/>
          <w:color w:val="121214"/>
        </w:rPr>
      </w:pPr>
      <w:r w:rsidDel="00000000" w:rsidR="00000000" w:rsidRPr="00000000">
        <w:rPr>
          <w:rFonts w:ascii="Verdana" w:cs="Verdana" w:eastAsia="Verdana" w:hAnsi="Verdana"/>
          <w:b w:val="0"/>
          <w:color w:val="121214"/>
          <w:rtl w:val="0"/>
        </w:rPr>
        <w:t xml:space="preserve">Cloud Computing Virtualization</w:t>
      </w:r>
    </w:p>
    <w:p w:rsidR="00000000" w:rsidDel="00000000" w:rsidP="00000000" w:rsidRDefault="00000000" w:rsidRPr="00000000" w14:paraId="00000042">
      <w:pPr>
        <w:pStyle w:val="Heading1"/>
        <w:spacing w:after="48" w:before="48" w:lineRule="auto"/>
        <w:ind w:right="48"/>
        <w:contextualSpacing w:val="0"/>
        <w:jc w:val="center"/>
        <w:rPr>
          <w:rFonts w:ascii="Verdana" w:cs="Verdana" w:eastAsia="Verdana" w:hAnsi="Verdana"/>
          <w:b w:val="0"/>
          <w:color w:val="121214"/>
        </w:rPr>
      </w:pPr>
      <w:bookmarkStart w:colFirst="0" w:colLast="0" w:name="_gjdgxs" w:id="0"/>
      <w:bookmarkEnd w:id="0"/>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Virtualization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technique, which allows to share single physical instance of an application or resource among multiple organizations or tenants (customers). It does so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assigning a logical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physical resource and providing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pointer to that physical resource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demand.</w:t>
      </w:r>
    </w:p>
    <w:p w:rsidR="00000000" w:rsidDel="00000000" w:rsidP="00000000" w:rsidRDefault="00000000" w:rsidRPr="00000000" w14:paraId="00000044">
      <w:pPr>
        <w:pStyle w:val="Heading2"/>
        <w:spacing w:after="48" w:before="48" w:lineRule="auto"/>
        <w:ind w:right="48"/>
        <w:contextualSpacing w:val="0"/>
        <w:jc w:val="both"/>
        <w:rPr>
          <w:rFonts w:ascii="Calibri" w:cs="Calibri" w:eastAsia="Calibri" w:hAnsi="Calibri"/>
          <w:color w:val="121214"/>
          <w:sz w:val="24"/>
          <w:szCs w:val="24"/>
        </w:rPr>
      </w:pPr>
      <w:r w:rsidDel="00000000" w:rsidR="00000000" w:rsidRPr="00000000">
        <w:rPr>
          <w:rFonts w:ascii="Calibri" w:cs="Calibri" w:eastAsia="Calibri" w:hAnsi="Calibri"/>
          <w:b w:val="1"/>
          <w:color w:val="121214"/>
          <w:sz w:val="24"/>
          <w:szCs w:val="24"/>
          <w:rtl w:val="0"/>
        </w:rPr>
        <w:t xml:space="preserve">Virtualization Concept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virtual machine over </w:t>
      </w:r>
      <w:r w:rsidDel="00000000" w:rsidR="00000000" w:rsidRPr="00000000">
        <w:rPr>
          <w:sz w:val="24"/>
          <w:szCs w:val="24"/>
          <w:rtl w:val="0"/>
        </w:rPr>
        <w:t xml:space="preserve">      bnn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existing operating system and hardware is referred as Hardware Virtualization. Virtual Machines provide an environment that is logically separated from the underlying hardware.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machine on which the virtual machine is created is known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host machine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virtual machine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referred as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guest machine.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virtual machine is managed by a software or firmware, which is known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hypervisor.</w:t>
      </w:r>
      <w:r w:rsidDel="00000000" w:rsidR="00000000" w:rsidRPr="00000000">
        <w:rPr>
          <w:rtl w:val="0"/>
        </w:rPr>
      </w:r>
    </w:p>
    <w:p w:rsidR="00000000" w:rsidDel="00000000" w:rsidP="00000000" w:rsidRDefault="00000000" w:rsidRPr="00000000" w14:paraId="00000047">
      <w:pPr>
        <w:pStyle w:val="Heading2"/>
        <w:spacing w:after="48" w:before="48" w:lineRule="auto"/>
        <w:ind w:right="48"/>
        <w:contextualSpacing w:val="0"/>
        <w:jc w:val="both"/>
        <w:rPr>
          <w:rFonts w:ascii="Calibri" w:cs="Calibri" w:eastAsia="Calibri" w:hAnsi="Calibri"/>
          <w:color w:val="121214"/>
          <w:sz w:val="24"/>
          <w:szCs w:val="24"/>
        </w:rPr>
      </w:pPr>
      <w:r w:rsidDel="00000000" w:rsidR="00000000" w:rsidRPr="00000000">
        <w:rPr>
          <w:rFonts w:ascii="Calibri" w:cs="Calibri" w:eastAsia="Calibri" w:hAnsi="Calibri"/>
          <w:b w:val="1"/>
          <w:color w:val="121214"/>
          <w:sz w:val="24"/>
          <w:szCs w:val="24"/>
          <w:rtl w:val="0"/>
        </w:rPr>
        <w:t xml:space="preserve">Hypervisor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firmware or low-level program that acts as a Virtual Machine Manager. There are two types of hypervisor: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1 hypervisor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executes on bare system. LynxSecure, RTS Hypervisor, Oracle VM, Sun xVM Server, VirtualLogic VLX are examples of Type 1 hypervisor. The following diagram shows the Type 1 hypervisor.</w:t>
      </w:r>
    </w:p>
    <w:p w:rsidR="00000000" w:rsidDel="00000000" w:rsidP="00000000" w:rsidRDefault="00000000" w:rsidRPr="00000000" w14:paraId="0000004A">
      <w:pPr>
        <w:contextualSpacing w:val="0"/>
        <w:jc w:val="center"/>
        <w:rPr>
          <w:sz w:val="24"/>
          <w:szCs w:val="24"/>
        </w:rPr>
      </w:pPr>
      <w:r w:rsidDel="00000000" w:rsidR="00000000" w:rsidRPr="00000000">
        <w:rPr>
          <w:sz w:val="24"/>
          <w:szCs w:val="24"/>
        </w:rPr>
        <w:drawing>
          <wp:inline distB="0" distT="0" distL="0" distR="0">
            <wp:extent cx="2595669" cy="3176462"/>
            <wp:effectExtent b="0" l="0" r="0" t="0"/>
            <wp:docPr descr="Type1 Hypervisor" id="5" name="image13.jpg"/>
            <a:graphic>
              <a:graphicData uri="http://schemas.openxmlformats.org/drawingml/2006/picture">
                <pic:pic>
                  <pic:nvPicPr>
                    <pic:cNvPr descr="Type1 Hypervisor" id="0" name="image13.jpg"/>
                    <pic:cNvPicPr preferRelativeResize="0"/>
                  </pic:nvPicPr>
                  <pic:blipFill>
                    <a:blip r:embed="rId9"/>
                    <a:srcRect b="3461" l="6809" r="10517" t="0"/>
                    <a:stretch>
                      <a:fillRect/>
                    </a:stretch>
                  </pic:blipFill>
                  <pic:spPr>
                    <a:xfrm>
                      <a:off x="0" y="0"/>
                      <a:ext cx="2595669" cy="31764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type1 hypervisor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have any host operating system because they are installed on a bare system.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2 hypervisor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software interface that emulates the devices with which a system normally interacts. Containers, KVM, Microsoft Hyper V, VMWare Fusion, Virtual Server 2005 R2, Windows Virtual PC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VMWare workstation 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examples of Type 2 hypervisor. The following diagram shows the Type 2 hypervisor.</w:t>
      </w:r>
    </w:p>
    <w:p w:rsidR="00000000" w:rsidDel="00000000" w:rsidP="00000000" w:rsidRDefault="00000000" w:rsidRPr="00000000" w14:paraId="0000004D">
      <w:pPr>
        <w:contextualSpacing w:val="0"/>
        <w:jc w:val="center"/>
        <w:rPr>
          <w:sz w:val="24"/>
          <w:szCs w:val="24"/>
        </w:rPr>
      </w:pPr>
      <w:r w:rsidDel="00000000" w:rsidR="00000000" w:rsidRPr="00000000">
        <w:rPr>
          <w:sz w:val="24"/>
          <w:szCs w:val="24"/>
        </w:rPr>
        <w:drawing>
          <wp:inline distB="0" distT="0" distL="0" distR="0">
            <wp:extent cx="3200400" cy="3992880"/>
            <wp:effectExtent b="0" l="0" r="0" t="0"/>
            <wp:docPr descr="Type2 Hypervisor" id="4" name="image11.jpg"/>
            <a:graphic>
              <a:graphicData uri="http://schemas.openxmlformats.org/drawingml/2006/picture">
                <pic:pic>
                  <pic:nvPicPr>
                    <pic:cNvPr descr="Type2 Hypervisor" id="0" name="image11.jpg"/>
                    <pic:cNvPicPr preferRelativeResize="0"/>
                  </pic:nvPicPr>
                  <pic:blipFill>
                    <a:blip r:embed="rId10"/>
                    <a:srcRect b="0" l="9798" r="6200" t="0"/>
                    <a:stretch>
                      <a:fillRect/>
                    </a:stretch>
                  </pic:blipFill>
                  <pic:spPr>
                    <a:xfrm>
                      <a:off x="0" y="0"/>
                      <a:ext cx="3200400"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spacing w:after="48" w:before="48" w:lineRule="auto"/>
        <w:ind w:right="48"/>
        <w:contextualSpacing w:val="0"/>
        <w:jc w:val="both"/>
        <w:rPr>
          <w:rFonts w:ascii="Calibri" w:cs="Calibri" w:eastAsia="Calibri" w:hAnsi="Calibri"/>
          <w:color w:val="121214"/>
          <w:sz w:val="24"/>
          <w:szCs w:val="24"/>
        </w:rPr>
      </w:pPr>
      <w:r w:rsidDel="00000000" w:rsidR="00000000" w:rsidRPr="00000000">
        <w:rPr>
          <w:rFonts w:ascii="Calibri" w:cs="Calibri" w:eastAsia="Calibri" w:hAnsi="Calibri"/>
          <w:b w:val="1"/>
          <w:color w:val="121214"/>
          <w:sz w:val="24"/>
          <w:szCs w:val="24"/>
          <w:rtl w:val="0"/>
        </w:rPr>
        <w:t xml:space="preserve">Types of Hardware Virtualization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are the three types of hardware virtualization:</w:t>
      </w:r>
    </w:p>
    <w:p w:rsidR="00000000" w:rsidDel="00000000" w:rsidP="00000000" w:rsidRDefault="00000000" w:rsidRPr="00000000" w14:paraId="00000050">
      <w:pPr>
        <w:numPr>
          <w:ilvl w:val="0"/>
          <w:numId w:val="1"/>
        </w:numPr>
        <w:spacing w:after="75" w:before="40" w:lineRule="auto"/>
        <w:ind w:left="720" w:hanging="360"/>
        <w:contextualSpacing w:val="0"/>
        <w:jc w:val="both"/>
        <w:rPr>
          <w:color w:val="000000"/>
        </w:rPr>
      </w:pPr>
      <w:r w:rsidDel="00000000" w:rsidR="00000000" w:rsidRPr="00000000">
        <w:rPr>
          <w:color w:val="000000"/>
          <w:sz w:val="24"/>
          <w:szCs w:val="24"/>
          <w:rtl w:val="0"/>
        </w:rPr>
        <w:t xml:space="preserve">Full Virtualization</w:t>
      </w:r>
    </w:p>
    <w:p w:rsidR="00000000" w:rsidDel="00000000" w:rsidP="00000000" w:rsidRDefault="00000000" w:rsidRPr="00000000" w14:paraId="00000051">
      <w:pPr>
        <w:numPr>
          <w:ilvl w:val="0"/>
          <w:numId w:val="1"/>
        </w:numPr>
        <w:spacing w:after="75" w:before="205" w:lineRule="auto"/>
        <w:ind w:left="720" w:hanging="360"/>
        <w:contextualSpacing w:val="0"/>
        <w:jc w:val="both"/>
        <w:rPr>
          <w:color w:val="000000"/>
        </w:rPr>
      </w:pPr>
      <w:r w:rsidDel="00000000" w:rsidR="00000000" w:rsidRPr="00000000">
        <w:rPr>
          <w:color w:val="000000"/>
          <w:sz w:val="24"/>
          <w:szCs w:val="24"/>
          <w:rtl w:val="0"/>
        </w:rPr>
        <w:t xml:space="preserve">Emulation Virtualization</w:t>
      </w:r>
    </w:p>
    <w:p w:rsidR="00000000" w:rsidDel="00000000" w:rsidP="00000000" w:rsidRDefault="00000000" w:rsidRPr="00000000" w14:paraId="00000052">
      <w:pPr>
        <w:numPr>
          <w:ilvl w:val="0"/>
          <w:numId w:val="1"/>
        </w:numPr>
        <w:spacing w:after="75" w:before="205" w:lineRule="auto"/>
        <w:ind w:left="720" w:hanging="360"/>
        <w:contextualSpacing w:val="0"/>
        <w:jc w:val="both"/>
        <w:rPr>
          <w:color w:val="000000"/>
        </w:rPr>
      </w:pPr>
      <w:r w:rsidDel="00000000" w:rsidR="00000000" w:rsidRPr="00000000">
        <w:rPr>
          <w:color w:val="000000"/>
          <w:sz w:val="24"/>
          <w:szCs w:val="24"/>
          <w:rtl w:val="0"/>
        </w:rPr>
        <w:t xml:space="preserve">Paravirtualization</w:t>
      </w:r>
    </w:p>
    <w:p w:rsidR="00000000" w:rsidDel="00000000" w:rsidP="00000000" w:rsidRDefault="00000000" w:rsidRPr="00000000" w14:paraId="00000053">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Full Virtualization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virtualization,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underlying hardware is completely simulated. Guest software does not require any modification to run.</w:t>
      </w:r>
    </w:p>
    <w:p w:rsidR="00000000" w:rsidDel="00000000" w:rsidP="00000000" w:rsidRDefault="00000000" w:rsidRPr="00000000" w14:paraId="00000055">
      <w:pPr>
        <w:contextualSpacing w:val="0"/>
        <w:jc w:val="center"/>
        <w:rPr>
          <w:sz w:val="24"/>
          <w:szCs w:val="24"/>
        </w:rPr>
      </w:pPr>
      <w:r w:rsidDel="00000000" w:rsidR="00000000" w:rsidRPr="00000000">
        <w:rPr>
          <w:sz w:val="24"/>
          <w:szCs w:val="24"/>
        </w:rPr>
        <w:drawing>
          <wp:inline distB="0" distT="0" distL="0" distR="0">
            <wp:extent cx="1910857" cy="2835712"/>
            <wp:effectExtent b="0" l="0" r="0" t="0"/>
            <wp:docPr descr="Full Virtualization" id="7" name="image15.jpg"/>
            <a:graphic>
              <a:graphicData uri="http://schemas.openxmlformats.org/drawingml/2006/picture">
                <pic:pic>
                  <pic:nvPicPr>
                    <pic:cNvPr descr="Full Virtualization" id="0" name="image15.jpg"/>
                    <pic:cNvPicPr preferRelativeResize="0"/>
                  </pic:nvPicPr>
                  <pic:blipFill>
                    <a:blip r:embed="rId11"/>
                    <a:srcRect b="4163" l="15140" r="17268" t="6276"/>
                    <a:stretch>
                      <a:fillRect/>
                    </a:stretch>
                  </pic:blipFill>
                  <pic:spPr>
                    <a:xfrm>
                      <a:off x="0" y="0"/>
                      <a:ext cx="1910857" cy="28357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Emulation Virtualization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virtual machine simulates the hardware and hence becomes independent of it. In this, the guest operating system does not require modification.</w:t>
      </w:r>
    </w:p>
    <w:p w:rsidR="00000000" w:rsidDel="00000000" w:rsidP="00000000" w:rsidRDefault="00000000" w:rsidRPr="00000000" w14:paraId="00000058">
      <w:pPr>
        <w:contextualSpacing w:val="0"/>
        <w:jc w:val="center"/>
        <w:rPr>
          <w:sz w:val="24"/>
          <w:szCs w:val="24"/>
        </w:rPr>
      </w:pPr>
      <w:r w:rsidDel="00000000" w:rsidR="00000000" w:rsidRPr="00000000">
        <w:rPr>
          <w:sz w:val="24"/>
          <w:szCs w:val="24"/>
        </w:rPr>
        <w:drawing>
          <wp:inline distB="0" distT="0" distL="0" distR="0">
            <wp:extent cx="2258932" cy="2561629"/>
            <wp:effectExtent b="0" l="0" r="0" t="0"/>
            <wp:docPr descr="Cloud Computing Emulation" id="6" name="image14.jpg"/>
            <a:graphic>
              <a:graphicData uri="http://schemas.openxmlformats.org/drawingml/2006/picture">
                <pic:pic>
                  <pic:nvPicPr>
                    <pic:cNvPr descr="Cloud Computing Emulation" id="0" name="image14.jpg"/>
                    <pic:cNvPicPr preferRelativeResize="0"/>
                  </pic:nvPicPr>
                  <pic:blipFill>
                    <a:blip r:embed="rId12"/>
                    <a:srcRect b="0" l="0" r="0" t="0"/>
                    <a:stretch>
                      <a:fillRect/>
                    </a:stretch>
                  </pic:blipFill>
                  <pic:spPr>
                    <a:xfrm>
                      <a:off x="0" y="0"/>
                      <a:ext cx="2258932" cy="256162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spacing w:after="48" w:before="48" w:lineRule="auto"/>
        <w:ind w:right="48"/>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Paravirtualization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Paravirtualization,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hardware is not simulated. The guest software run their own isolated domains.</w:t>
      </w:r>
    </w:p>
    <w:p w:rsidR="00000000" w:rsidDel="00000000" w:rsidP="00000000" w:rsidRDefault="00000000" w:rsidRPr="00000000" w14:paraId="0000005B">
      <w:pPr>
        <w:contextualSpacing w:val="0"/>
        <w:jc w:val="both"/>
        <w:rPr>
          <w:sz w:val="24"/>
          <w:szCs w:val="24"/>
        </w:rPr>
      </w:pPr>
      <w:r w:rsidDel="00000000" w:rsidR="00000000" w:rsidRPr="00000000">
        <w:rPr>
          <w:sz w:val="24"/>
          <w:szCs w:val="24"/>
        </w:rPr>
        <w:drawing>
          <wp:inline distB="0" distT="0" distL="0" distR="0">
            <wp:extent cx="2121113" cy="2345950"/>
            <wp:effectExtent b="0" l="0" r="0" t="0"/>
            <wp:docPr descr="Cloud Computing Paravirtualization" id="8" name="image16.jpg"/>
            <a:graphic>
              <a:graphicData uri="http://schemas.openxmlformats.org/drawingml/2006/picture">
                <pic:pic>
                  <pic:nvPicPr>
                    <pic:cNvPr descr="Cloud Computing Paravirtualization" id="0" name="image16.jpg"/>
                    <pic:cNvPicPr preferRelativeResize="0"/>
                  </pic:nvPicPr>
                  <pic:blipFill>
                    <a:blip r:embed="rId13"/>
                    <a:srcRect b="0" l="0" r="0" t="0"/>
                    <a:stretch>
                      <a:fillRect/>
                    </a:stretch>
                  </pic:blipFill>
                  <pic:spPr>
                    <a:xfrm>
                      <a:off x="0" y="0"/>
                      <a:ext cx="2121113" cy="2345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VMware vSphere is highly developed infrastructure that offers a management infrastructure framework for virtualization. It virtualizes the system, storage and networking hardware.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1.jpg"/><Relationship Id="rId13" Type="http://schemas.openxmlformats.org/officeDocument/2006/relationships/image" Target="media/image16.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