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09c28b7a89443ec" /><Relationship Type="http://schemas.openxmlformats.org/package/2006/relationships/metadata/core-properties" Target="/docProps/core.xml" Id="R3a2220d38ab54b7a" /><Relationship Type="http://schemas.openxmlformats.org/officeDocument/2006/relationships/extended-properties" Target="/docProps/app.xml" Id="Rf7eaf0c670d24490" /><Relationship Type="http://schemas.openxmlformats.org/officeDocument/2006/relationships/custom-properties" Target="/docProps/custom.xml" Id="R481f92d02238447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color w:val="1B3A2D"/>
          <w:sz w:val="64"/>
        </w:rPr>
        <w:t xml:space="preserve">AgriYield Analytics</w:t>
      </w:r>
    </w:p>
    <w:p w14:paraId="00100002" w14:textId="00100003">
      <w:pPr>
        <w:pStyle w:val="Normal"/>
        <w:spacing w:after="80"/>
        <w:jc w:val="center"/>
      </w:pPr>
      <w:r>
        <w:rPr>
          <w:b/>
          <w:color w:val="2D6A4F"/>
          <w:sz w:val="26"/>
        </w:rPr>
        <w:t xml:space="preserve">Agricultural Crop Yield Analysis &amp; Prediction</w:t>
      </w:r>
    </w:p>
    <w:p w14:paraId="00100004" w14:textId="00100005">
      <w:pPr>
        <w:pStyle w:val="Normal"/>
        <w:spacing w:after="120"/>
        <w:jc w:val="center"/>
      </w:pPr>
      <w:r>
        <w:rPr>
          <w:color w:val="6B7C6E"/>
          <w:sz w:val="20"/>
        </w:rPr>
        <w:t xml:space="preserve">Author: Keerti  ·  Dataset: yield_df.csv (FAO)  ·  Model: Random Forest Regressor  ·  Stack: Python · Plotly Dash · scikit-learn</w:t>
      </w:r>
    </w:p>
    <w:p w14:paraId="00100006" w14:textId="00100007">
      <w:pPr>
        <w:pStyle w:val="Normal"/>
        <w:spacing w:after="480"/>
        <w:jc w:val="center"/>
      </w:pPr>
      <w:r>
        <w:rPr>
          <w:color w:val="2D6A4F"/>
          <w:sz w:val="20"/>
        </w:rPr>
        <w:t xml:space="preserve">━━━━━━━━━━━━━━━━━━━━━━━━━━━━━━━━━━━━━━━━━━━━━━━━━━━━━━━━━━━</w:t>
      </w:r>
    </w:p>
    <w:p w14:paraId="00100008" w14:textId="00100009">
      <w:pPr>
        <w:pStyle w:val="Heading1"/>
        <w:spacing w:before="320" w:after="160"/>
      </w:pPr>
      <w:r>
        <w:rPr>
          <w:b/>
          <w:color w:val="1B3A2D"/>
          <w:sz w:val="34"/>
        </w:rPr>
        <w:t xml:space="preserve">1. Problem Statement</w:t>
      </w:r>
    </w:p>
    <w:p w14:paraId="0010000A" w14:textId="0010000B">
      <w:pPr>
        <w:pStyle w:val="Normal"/>
        <w:spacing w:after="160"/>
      </w:pPr>
      <w:r>
        <w:rPr>
          <w:sz w:val="22"/>
        </w:rPr>
        <w:t xml:space="preserve">Agriculture is the backbone of global food security, employing over a billion people worldwide and contributing significantly to national GDPs. Despite technological advancements, crop yield remains highly variable — influenced by a complex interplay of climate conditions, soil quality, farm management practices, and geopolitical policies.</w:t>
      </w:r>
    </w:p>
    <w:p w14:paraId="0010000C" w14:textId="0010000D">
      <w:pPr>
        <w:pStyle w:val="Normal"/>
        <w:spacing w:after="160"/>
      </w:pPr>
      <w:r>
        <w:rPr>
          <w:sz w:val="22"/>
        </w:rPr>
        <w:t xml:space="preserve">A critical challenge for agricultural planners, policymakers, and researchers is the inability to accurately forecast yield outcomes across diverse geographies and crop types. Without reliable predictive tools, resource allocation — including irrigation, fertiliser use, and pest control — remains suboptimal, leading to food insecurity and economic losses.</w:t>
      </w:r>
    </w:p>
    <w:p w14:paraId="0010000E" w14:textId="0010000F">
      <w:pPr>
        <w:pStyle w:val="Normal"/>
        <w:spacing w:after="400"/>
      </w:pPr>
      <w:r>
        <w:rPr>
          <w:sz w:val="22"/>
        </w:rPr>
        <w:t xml:space="preserve">This project addresses that gap by building a complete end-to-end Data Analytics and AI system that: (a) cleans and analyses a real-world global agricultural dataset, (b) surfaces hidden patterns through rich interactive visualisations, and (c) builds a machine learning model capable of predicting crop yield from environmental and management inputs — all delivered through a clean, minimal web dashboard.</w:t>
      </w:r>
    </w:p>
    <w:p w14:paraId="00100010" w14:textId="00100011">
      <w:pPr>
        <w:pStyle w:val="Heading1"/>
        <w:spacing w:before="320" w:after="160"/>
      </w:pPr>
      <w:r>
        <w:rPr>
          <w:b/>
          <w:color w:val="1B3A2D"/>
          <w:sz w:val="34"/>
        </w:rPr>
        <w:t xml:space="preserve">2. Objectives</w:t>
      </w:r>
    </w:p>
    <w:p w14:paraId="00100012" w14:textId="00100013">
      <w:pPr>
        <w:pStyle w:val="Normal"/>
        <w:spacing w:after="120"/>
      </w:pPr>
      <w:r>
        <w:rPr>
          <w:sz w:val="22"/>
        </w:rPr>
        <w:t xml:space="preserve">The project is structured around six core objectives:</w:t>
      </w:r>
    </w:p>
    <w:p w14:paraId="00100014" w14:textId="00100015">
      <w:pPr>
        <w:pStyle w:val="Normal"/>
        <w:numPr>
          <w:ilvl w:val="0"/>
          <w:numId w:val="1"/>
        </w:numPr>
        <w:spacing w:after="80"/>
      </w:pPr>
      <w:r>
        <w:rPr>
          <w:sz w:val="22"/>
        </w:rPr>
        <w:t xml:space="preserve">O1 — Data Quality &amp; Preprocessing: Load, inspect, clean, and transform yield_df.csv into an analysis-ready DataFrame free of duplicates, malformed columns, and unscaled features.</w:t>
      </w:r>
    </w:p>
    <w:p w14:paraId="00100016" w14:textId="00100017">
      <w:pPr>
        <w:pStyle w:val="Normal"/>
        <w:numPr>
          <w:ilvl w:val="0"/>
          <w:numId w:val="1"/>
        </w:numPr>
        <w:spacing w:after="80"/>
      </w:pPr>
      <w:r>
        <w:rPr>
          <w:sz w:val="22"/>
        </w:rPr>
        <w:t xml:space="preserve">O2 — Exploratory Data Analysis: Conduct in-depth EDA using statistical summaries and 15+ interactive visualisations to reveal distribution patterns, temporal trends, and feature relationships.</w:t>
      </w:r>
    </w:p>
    <w:p w14:paraId="00100018" w14:textId="00100019">
      <w:pPr>
        <w:pStyle w:val="Normal"/>
        <w:numPr>
          <w:ilvl w:val="0"/>
          <w:numId w:val="1"/>
        </w:numPr>
        <w:spacing w:after="80"/>
      </w:pPr>
      <w:r>
        <w:rPr>
          <w:sz w:val="22"/>
        </w:rPr>
        <w:t xml:space="preserve">O3 — Pattern Discovery: Identify the most important drivers of crop yield variation across countries, crop types, and climate conditions.</w:t>
      </w:r>
    </w:p>
    <w:p w14:paraId="0010001A" w14:textId="0010001B">
      <w:pPr>
        <w:pStyle w:val="Normal"/>
        <w:numPr>
          <w:ilvl w:val="0"/>
          <w:numId w:val="1"/>
        </w:numPr>
        <w:spacing w:after="80"/>
      </w:pPr>
      <w:r>
        <w:rPr>
          <w:sz w:val="22"/>
        </w:rPr>
        <w:t xml:space="preserve">O4 — Predictive Modelling: Train, tune, and evaluate a Random Forest regression model to predict crop yield using encoded categorical and numerical features.</w:t>
      </w:r>
    </w:p>
    <w:p w14:paraId="0010001C" w14:textId="0010001D">
      <w:pPr>
        <w:pStyle w:val="Normal"/>
        <w:numPr>
          <w:ilvl w:val="0"/>
          <w:numId w:val="1"/>
        </w:numPr>
        <w:spacing w:after="80"/>
      </w:pPr>
      <w:r>
        <w:rPr>
          <w:sz w:val="22"/>
        </w:rPr>
        <w:t xml:space="preserve">O5 — Explainability: Use feature importance scores to interpret which variables the model relies upon most heavily.</w:t>
      </w:r>
    </w:p>
    <w:p w14:paraId="0010001E" w14:textId="0010001F">
      <w:pPr>
        <w:pStyle w:val="Normal"/>
        <w:numPr>
          <w:ilvl w:val="0"/>
          <w:numId w:val="1"/>
        </w:numPr>
        <w:spacing w:after="400"/>
      </w:pPr>
      <w:r>
        <w:rPr>
          <w:sz w:val="22"/>
        </w:rPr>
        <w:t xml:space="preserve">O6 — Interactive Dashboard: Deploy a locally-runnable Plotly Dash web application combining all analyses, visualisations, and a real-time yield predictor in a cohesive UI.</w:t>
      </w:r>
    </w:p>
    <w:p w14:paraId="00100020" w14:textId="00100021">
      <w:pPr>
        <w:pStyle w:val="Heading1"/>
        <w:spacing w:before="320" w:after="160"/>
      </w:pPr>
      <w:r>
        <w:rPr>
          <w:b/>
          <w:color w:val="1B3A2D"/>
          <w:sz w:val="34"/>
        </w:rPr>
        <w:t xml:space="preserve">3. Dataset Description</w:t>
      </w:r>
    </w:p>
    <w:p w14:paraId="00100022" w14:textId="00100023">
      <w:pPr>
        <w:pStyle w:val="Heading2"/>
        <w:spacing w:after="120"/>
      </w:pPr>
      <w:r>
        <w:rPr>
          <w:b/>
          <w:color w:val="2D6A4F"/>
          <w:sz w:val="26"/>
        </w:rPr>
        <w:t xml:space="preserve">3.1  Source &amp; Overview</w:t>
      </w:r>
    </w:p>
    <w:p w14:paraId="00100024" w14:textId="00100025">
      <w:pPr>
        <w:pStyle w:val="Normal"/>
        <w:spacing w:after="200"/>
      </w:pPr>
      <w:r>
        <w:rPr>
          <w:sz w:val="22"/>
        </w:rPr>
        <w:t xml:space="preserve">The dataset (yield_df.csv) is derived from the Food and Agriculture Organization (FAO) of the United Nations, which maintains comprehensive global agricultural statistics. It covers 101 countries, 10 major crop types, and 23 years (1990–2013), with 28,242 raw rows before cleaning.</w:t>
      </w:r>
    </w:p>
    <w:p w14:paraId="00100026" w14:textId="00100027">
      <w:pPr>
        <w:pStyle w:val="Heading2"/>
        <w:spacing w:after="120"/>
      </w:pPr>
      <w:r>
        <w:rPr>
          <w:b/>
          <w:color w:val="2D6A4F"/>
          <w:sz w:val="26"/>
        </w:rPr>
        <w:t xml:space="preserve">3.2  Column Inventory (Raw)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8" w14:textId="00100029">
            <w:r>
              <w:t xml:space="preserve">Original Column Name</w:t>
            </w:r>
          </w:p>
        </w:tc>
        <w:tc>
          <w:p w14:paraId="0010002A" w14:textId="0010002B">
            <w:r>
              <w:t xml:space="preserve">Data Type</w:t>
            </w:r>
          </w:p>
        </w:tc>
        <w:tc>
          <w:p w14:paraId="0010002C" w14:textId="0010002D">
            <w:r>
              <w:t xml:space="preserve">Description</w:t>
            </w:r>
          </w:p>
        </w:tc>
      </w:tr>
      <w:tr>
        <w:trPr/>
        <w:tc>
          <w:p w14:paraId="0010002E" w14:textId="0010002F">
            <w:r>
              <w:t xml:space="preserve">(unnamed)</w:t>
            </w:r>
          </w:p>
        </w:tc>
        <w:tc>
          <w:p w14:paraId="00100030" w14:textId="00100031">
            <w:r>
              <w:t xml:space="preserve">Integer</w:t>
            </w:r>
          </w:p>
        </w:tc>
        <w:tc>
          <w:p w14:paraId="00100032" w14:textId="00100033">
            <w:r>
              <w:t xml:space="preserve">Row index — dropped during preprocessing</w:t>
            </w:r>
          </w:p>
        </w:tc>
      </w:tr>
      <w:tr>
        <w:trPr/>
        <w:tc>
          <w:p w14:paraId="00100034" w14:textId="00100035">
            <w:r>
              <w:t xml:space="preserve">Area</w:t>
            </w:r>
          </w:p>
        </w:tc>
        <w:tc>
          <w:p w14:paraId="00100036" w14:textId="00100037">
            <w:r>
              <w:t xml:space="preserve">String</w:t>
            </w:r>
          </w:p>
        </w:tc>
        <w:tc>
          <w:p w14:paraId="00100038" w14:textId="00100039">
            <w:r>
              <w:t xml:space="preserve">Country/region (101 unique values)</w:t>
            </w:r>
          </w:p>
        </w:tc>
      </w:tr>
      <w:tr>
        <w:trPr/>
        <w:tc>
          <w:p w14:paraId="0010003A" w14:textId="0010003B">
            <w:r>
              <w:t xml:space="preserve">Item</w:t>
            </w:r>
          </w:p>
        </w:tc>
        <w:tc>
          <w:p w14:paraId="0010003C" w14:textId="0010003D">
            <w:r>
              <w:t xml:space="preserve">String</w:t>
            </w:r>
          </w:p>
        </w:tc>
        <w:tc>
          <w:p w14:paraId="0010003E" w14:textId="0010003F">
            <w:r>
              <w:t xml:space="preserve">Crop type (10 unique values)</w:t>
            </w:r>
          </w:p>
        </w:tc>
      </w:tr>
      <w:tr>
        <w:trPr/>
        <w:tc>
          <w:p w14:paraId="00100040" w14:textId="00100041">
            <w:r>
              <w:t xml:space="preserve">Year</w:t>
            </w:r>
          </w:p>
        </w:tc>
        <w:tc>
          <w:p w14:paraId="00100042" w14:textId="00100043">
            <w:r>
              <w:t xml:space="preserve">Integer</w:t>
            </w:r>
          </w:p>
        </w:tc>
        <w:tc>
          <w:p w14:paraId="00100044" w14:textId="00100045">
            <w:r>
              <w:t xml:space="preserve">Year of observation (1990–2013; 2003 absent)</w:t>
            </w:r>
          </w:p>
        </w:tc>
      </w:tr>
      <w:tr>
        <w:trPr/>
        <w:tc>
          <w:p w14:paraId="00100046" w14:textId="00100047">
            <w:r>
              <w:t xml:space="preserve">hg/ha_yield</w:t>
            </w:r>
          </w:p>
        </w:tc>
        <w:tc>
          <w:p w14:paraId="00100048" w14:textId="00100049">
            <w:r>
              <w:t xml:space="preserve">Float</w:t>
            </w:r>
          </w:p>
        </w:tc>
        <w:tc>
          <w:p w14:paraId="0010004A" w14:textId="0010004B">
            <w:r>
              <w:t xml:space="preserve">Crop yield in hg/ha — target variable</w:t>
            </w:r>
          </w:p>
        </w:tc>
      </w:tr>
      <w:tr>
        <w:trPr/>
        <w:tc>
          <w:p w14:paraId="0010004C" w14:textId="0010004D">
            <w:r>
              <w:t xml:space="preserve">average_rain_fall_mm_per_year</w:t>
            </w:r>
          </w:p>
        </w:tc>
        <w:tc>
          <w:p w14:paraId="0010004E" w14:textId="0010004F">
            <w:r>
              <w:t xml:space="preserve">Float</w:t>
            </w:r>
          </w:p>
        </w:tc>
        <w:tc>
          <w:p w14:paraId="00100050" w14:textId="00100051">
            <w:r>
              <w:t xml:space="preserve">Annual rainfall (mm) — constant per country</w:t>
            </w:r>
          </w:p>
        </w:tc>
      </w:tr>
      <w:tr>
        <w:trPr/>
        <w:tc>
          <w:p w14:paraId="00100052" w14:textId="00100053">
            <w:r>
              <w:t xml:space="preserve">pesticides_tonnes</w:t>
            </w:r>
          </w:p>
        </w:tc>
        <w:tc>
          <w:p w14:paraId="00100054" w14:textId="00100055">
            <w:r>
              <w:t xml:space="preserve">Float</w:t>
            </w:r>
          </w:p>
        </w:tc>
        <w:tc>
          <w:p w14:paraId="00100056" w14:textId="00100057">
            <w:r>
              <w:t xml:space="preserve">Pesticide application in tonnes</w:t>
            </w:r>
          </w:p>
        </w:tc>
      </w:tr>
      <w:tr>
        <w:trPr/>
        <w:tc>
          <w:p w14:paraId="00100058" w14:textId="00100059">
            <w:r>
              <w:t xml:space="preserve">avg_temp</w:t>
            </w:r>
          </w:p>
        </w:tc>
        <w:tc>
          <w:p w14:paraId="0010005A" w14:textId="0010005B">
            <w:r>
              <w:t xml:space="preserve">Float</w:t>
            </w:r>
          </w:p>
        </w:tc>
        <w:tc>
          <w:p w14:paraId="0010005C" w14:textId="0010005D">
            <w:r>
              <w:t xml:space="preserve">Average temperature (°C)</w:t>
            </w:r>
          </w:p>
        </w:tc>
      </w:tr>
    </w:tbl>
    <w:p w14:paraId="0010005E" w14:textId="0010005F">
      <w:pPr>
        <w:pStyle w:val="Heading2"/>
        <w:spacing w:before="240" w:after="120"/>
      </w:pPr>
      <w:r>
        <w:rPr>
          <w:b/>
          <w:color w:val="2D6A4F"/>
          <w:sz w:val="26"/>
        </w:rPr>
        <w:t xml:space="preserve">3.3  Data Quality Issues</w:t>
      </w:r>
    </w:p>
    <w:p w14:paraId="00100060" w14:textId="00100061">
      <w:pPr>
        <w:pStyle w:val="Normal"/>
        <w:numPr>
          <w:ilvl w:val="0"/>
          <w:numId w:val="2"/>
        </w:numPr>
        <w:spacing w:after="80"/>
      </w:pPr>
      <w:r>
        <w:rPr>
          <w:sz w:val="22"/>
        </w:rPr>
        <w:t xml:space="preserve">Duplicate Rows: 3,837 unique (Area, Item, Year) combos had two rows; the only differing field was avg_temp (temperature data joined twice from two source records). All other fields were identical. Resolution: group by key, average avg_temp, keep one row.</w:t>
      </w:r>
    </w:p>
    <w:p w14:paraId="00100062" w14:textId="00100063">
      <w:pPr>
        <w:pStyle w:val="Normal"/>
        <w:numPr>
          <w:ilvl w:val="0"/>
          <w:numId w:val="2"/>
        </w:numPr>
        <w:spacing w:after="80"/>
      </w:pPr>
      <w:r>
        <w:rPr>
          <w:sz w:val="22"/>
        </w:rPr>
        <w:t xml:space="preserve">Missing Year 2003: The complete year 2003 is absent for all countries and crops — a source-level gap.</w:t>
      </w:r>
    </w:p>
    <w:p w14:paraId="00100064" w14:textId="00100065">
      <w:pPr>
        <w:pStyle w:val="Normal"/>
        <w:numPr>
          <w:ilvl w:val="0"/>
          <w:numId w:val="2"/>
        </w:numPr>
        <w:spacing w:after="80"/>
      </w:pPr>
      <w:r>
        <w:rPr>
          <w:sz w:val="22"/>
        </w:rPr>
        <w:t xml:space="preserve">Static Rainfall: All 101 countries have a single rainfall value repeated for every year. No year-over-year climate variability can be modelled for this feature.</w:t>
      </w:r>
    </w:p>
    <w:p w14:paraId="00100066" w14:textId="00100067">
      <w:pPr>
        <w:pStyle w:val="Normal"/>
        <w:numPr>
          <w:ilvl w:val="0"/>
          <w:numId w:val="2"/>
        </w:numPr>
        <w:spacing w:after="80"/>
      </w:pPr>
      <w:r>
        <w:rPr>
          <w:sz w:val="22"/>
        </w:rPr>
        <w:t xml:space="preserve">Right-Skewed Distributions: Yield mean (77,053 hg/ha) is roughly double the median (38,295 hg/ha). Pesticides are similarly skewed (max 367,778t vs median 17,529t). Log-transformation required for ML.</w:t>
      </w:r>
    </w:p>
    <w:p w14:paraId="00100068" w14:textId="00100069">
      <w:pPr>
        <w:pStyle w:val="Normal"/>
        <w:numPr>
          <w:ilvl w:val="0"/>
          <w:numId w:val="2"/>
        </w:numPr>
        <w:spacing w:after="400"/>
      </w:pPr>
      <w:r>
        <w:rPr>
          <w:sz w:val="22"/>
        </w:rPr>
        <w:t xml:space="preserve">Country Imbalance: India (4,048 rows), Brazil (2,277), Mexico (1,472) dominate; many nations have fewer than 100 rows.</w:t>
      </w:r>
    </w:p>
    <w:p w14:paraId="0010006A" w14:textId="0010006B">
      <w:pPr>
        <w:pStyle w:val="Heading1"/>
        <w:spacing w:before="320" w:after="160"/>
      </w:pPr>
      <w:r>
        <w:rPr>
          <w:b/>
          <w:color w:val="1B3A2D"/>
          <w:sz w:val="34"/>
        </w:rPr>
        <w:t xml:space="preserve">4. Data Preprocessing</w:t>
      </w:r>
    </w:p>
    <w:p w14:paraId="0010006C" w14:textId="0010006D">
      <w:pPr>
        <w:pStyle w:val="Normal"/>
        <w:spacing w:after="160"/>
      </w:pPr>
      <w:r>
        <w:rPr>
          <w:sz w:val="22"/>
        </w:rPr>
        <w:t xml:space="preserve">All preprocessing is implemented in load_and_preprocess() in app.py and executed once at startup:</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E" w14:textId="0010006F">
            <w:r>
              <w:t xml:space="preserve">Step</w:t>
            </w:r>
          </w:p>
        </w:tc>
        <w:tc>
          <w:p w14:paraId="00100070" w14:textId="00100071">
            <w:r>
              <w:t xml:space="preserve">Action &amp; Rationale</w:t>
            </w:r>
          </w:p>
        </w:tc>
      </w:tr>
      <w:tr>
        <w:trPr/>
        <w:tc>
          <w:p w14:paraId="00100072" w14:textId="00100073">
            <w:r>
              <w:t xml:space="preserve">1. Load CSV</w:t>
            </w:r>
          </w:p>
        </w:tc>
        <w:tc>
          <w:p w14:paraId="00100074" w14:textId="00100075">
            <w:r>
              <w:t xml:space="preserve">pd.read_csv — unnamed first column identified dynamically</w:t>
            </w:r>
          </w:p>
        </w:tc>
      </w:tr>
      <w:tr>
        <w:trPr/>
        <w:tc>
          <w:p w14:paraId="00100076" w14:textId="00100077">
            <w:r>
              <w:t xml:space="preserve">2. Drop index</w:t>
            </w:r>
          </w:p>
        </w:tc>
        <w:tc>
          <w:p w14:paraId="00100078" w14:textId="00100079">
            <w:r>
              <w:t xml:space="preserve">Columns with empty string header are dropped</w:t>
            </w:r>
          </w:p>
        </w:tc>
      </w:tr>
      <w:tr>
        <w:trPr/>
        <w:tc>
          <w:p w14:paraId="0010007A" w14:textId="0010007B">
            <w:r>
              <w:t xml:space="preserve">3. Rename columns</w:t>
            </w:r>
          </w:p>
        </w:tc>
        <w:tc>
          <w:p w14:paraId="0010007C" w14:textId="0010007D">
            <w:r>
              <w:t xml:space="preserve">hg/ha_yield→yield_hg_ha, pesticides_tonnes→pesticides_t, etc.</w:t>
            </w:r>
          </w:p>
        </w:tc>
      </w:tr>
      <w:tr>
        <w:trPr/>
        <w:tc>
          <w:p w14:paraId="0010007E" w14:textId="0010007F">
            <w:r>
              <w:t xml:space="preserve">4. Numeric coercion</w:t>
            </w:r>
          </w:p>
        </w:tc>
        <w:tc>
          <w:p w14:paraId="00100080" w14:textId="00100081">
            <w:r>
              <w:t xml:space="preserve">pd.to_numeric(errors='coerce') applied to 4 numeric columns</w:t>
            </w:r>
          </w:p>
        </w:tc>
      </w:tr>
      <w:tr>
        <w:trPr/>
        <w:tc>
          <w:p w14:paraId="00100082" w14:textId="00100083">
            <w:r>
              <w:t xml:space="preserve">5. Deduplicate</w:t>
            </w:r>
          </w:p>
        </w:tc>
        <w:tc>
          <w:p w14:paraId="00100084" w14:textId="00100085">
            <w:r>
              <w:t xml:space="preserve">groupby(['Area','Item','Year']).agg(avg_temp='mean') → 28,242 → 13,130 rows</w:t>
            </w:r>
          </w:p>
        </w:tc>
      </w:tr>
      <w:tr>
        <w:trPr/>
        <w:tc>
          <w:p w14:paraId="00100086" w14:textId="00100087">
            <w:r>
              <w:t xml:space="preserve">6. Drop NaN</w:t>
            </w:r>
          </w:p>
        </w:tc>
        <w:tc>
          <w:p w14:paraId="00100088" w14:textId="00100089">
            <w:r>
              <w:t xml:space="preserve">Rows with NaN in any numeric column dropped (none remain after step 5)</w:t>
            </w:r>
          </w:p>
        </w:tc>
      </w:tr>
      <w:tr>
        <w:trPr/>
        <w:tc>
          <w:p w14:paraId="0010008A" w14:textId="0010008B">
            <w:r>
              <w:t xml:space="preserve">7. Feature engineering</w:t>
            </w:r>
          </w:p>
        </w:tc>
        <w:tc>
          <w:p w14:paraId="0010008C" w14:textId="0010008D">
            <w:r>
              <w:t xml:space="preserve">log_yield = log(yield+1); log_pesticides = log(pesticides+1) for ML</w:t>
            </w:r>
          </w:p>
        </w:tc>
      </w:tr>
    </w:tbl>
    <w:p w14:paraId="0010008E" w14:textId="0010008F">
      <w:pPr>
        <w:spacing w:after="320"/>
      </w:pPr>
      <w:r>
        <w:rPr/>
        <w:t xml:space="preserve"/>
      </w:r>
    </w:p>
    <w:p w14:paraId="00100090" w14:textId="00100091">
      <w:pPr>
        <w:pStyle w:val="Heading1"/>
        <w:spacing w:before="320" w:after="160"/>
      </w:pPr>
      <w:r>
        <w:rPr>
          <w:b/>
          <w:color w:val="1B3A2D"/>
          <w:sz w:val="34"/>
        </w:rPr>
        <w:t xml:space="preserve">5. Exploratory Data Analysis (EDA)</w:t>
      </w:r>
    </w:p>
    <w:p w14:paraId="00100092" w14:textId="00100093">
      <w:pPr>
        <w:pStyle w:val="Heading2"/>
        <w:spacing w:after="120"/>
      </w:pPr>
      <w:r>
        <w:rPr>
          <w:b/>
          <w:color w:val="2D6A4F"/>
          <w:sz w:val="26"/>
        </w:rPr>
        <w:t xml:space="preserve">5.1  Univariate Analysis</w:t>
      </w:r>
    </w:p>
    <w:p w14:paraId="00100094" w14:textId="00100095">
      <w:pPr>
        <w:pStyle w:val="Normal"/>
        <w:spacing w:after="120"/>
      </w:pPr>
      <w:r>
        <w:rPr>
          <w:sz w:val="22"/>
        </w:rPr>
        <w:t xml:space="preserve">Yield Distribution: Heavily right-skewed (skewness &gt; 2). Root vegetables (Potatoes, Cassava, Sweet Potatoes) achieve 150,000–500,000 hg/ha; cereals cluster below 50,000 hg/ha. This bimodality is driven by crop biology.</w:t>
      </w:r>
    </w:p>
    <w:p w14:paraId="00100096" w14:textId="00100097">
      <w:pPr>
        <w:pStyle w:val="Normal"/>
        <w:spacing w:after="120"/>
      </w:pPr>
      <w:r>
        <w:rPr>
          <w:sz w:val="22"/>
        </w:rPr>
        <w:t xml:space="preserve">Temperature: avg_temp ranges 1.3°C–30.65°C with mean 20.5°C and near-normal distribution (slight left tail).</w:t>
      </w:r>
    </w:p>
    <w:p w14:paraId="00100098" w14:textId="00100099">
      <w:pPr>
        <w:pStyle w:val="Normal"/>
        <w:spacing w:after="120"/>
      </w:pPr>
      <w:r>
        <w:rPr>
          <w:sz w:val="22"/>
        </w:rPr>
        <w:t xml:space="preserve">Rainfall: 51–3,240 mm/year. Static per country — acts as a country-level characteristic, not an annual measurement.</w:t>
      </w:r>
    </w:p>
    <w:p w14:paraId="0010009A" w14:textId="0010009B">
      <w:pPr>
        <w:pStyle w:val="Normal"/>
        <w:spacing w:after="200"/>
      </w:pPr>
      <w:r>
        <w:rPr>
          <w:sz w:val="22"/>
        </w:rPr>
        <w:t xml:space="preserve">Pesticides: Extreme right-skew. Max 367,778t vs median 17,529t (21× spread). Log-transformation essential.</w:t>
      </w:r>
    </w:p>
    <w:p w14:paraId="0010009C" w14:textId="0010009D">
      <w:pPr>
        <w:pStyle w:val="Heading2"/>
        <w:spacing w:after="120"/>
      </w:pPr>
      <w:r>
        <w:rPr>
          <w:b/>
          <w:color w:val="2D6A4F"/>
          <w:sz w:val="26"/>
        </w:rPr>
        <w:t xml:space="preserve">5.2  Temporal Analysis</w:t>
      </w:r>
    </w:p>
    <w:p w14:paraId="0010009E" w14:textId="0010009F">
      <w:pPr>
        <w:pStyle w:val="Normal"/>
        <w:spacing w:after="200"/>
      </w:pPr>
      <w:r>
        <w:rPr>
          <w:sz w:val="22"/>
        </w:rPr>
        <w:t xml:space="preserve">Global mean yield grew from 66,447 hg/ha (1990) to 90,357 hg/ha (2013) — a cumulative 36% increase. Growth is monotonic across all 23 years with no single-year decline, reflecting ongoing Green Revolution effects: improved seed varieties, mechanisation, and integrated pest management.</w:t>
      </w:r>
    </w:p>
    <w:p w14:paraId="001000A0" w14:textId="001000A1">
      <w:pPr>
        <w:pStyle w:val="Heading2"/>
        <w:spacing w:after="120"/>
      </w:pPr>
      <w:r>
        <w:rPr>
          <w:b/>
          <w:color w:val="2D6A4F"/>
          <w:sz w:val="26"/>
        </w:rPr>
        <w:t xml:space="preserve">5.3  Bivariate &amp; Correlation Analysis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2" w14:textId="001000A3">
            <w:r>
              <w:t xml:space="preserve">Feature Pair</w:t>
            </w:r>
          </w:p>
        </w:tc>
        <w:tc>
          <w:p w14:paraId="001000A4" w14:textId="001000A5">
            <w:r>
              <w:t xml:space="preserve">Pearson r</w:t>
            </w:r>
          </w:p>
        </w:tc>
        <w:tc>
          <w:p w14:paraId="001000A6" w14:textId="001000A7">
            <w:r>
              <w:t xml:space="preserve">Interpretation</w:t>
            </w:r>
          </w:p>
        </w:tc>
      </w:tr>
      <w:tr>
        <w:trPr/>
        <w:tc>
          <w:p w14:paraId="001000A8" w14:textId="001000A9">
            <w:r>
              <w:t xml:space="preserve">Yield vs Rainfall</w:t>
            </w:r>
          </w:p>
        </w:tc>
        <w:tc>
          <w:p w14:paraId="001000AA" w14:textId="001000AB">
            <w:r>
              <w:t xml:space="preserve">0.001</w:t>
            </w:r>
          </w:p>
        </w:tc>
        <w:tc>
          <w:p w14:paraId="001000AC" w14:textId="001000AD">
            <w:r>
              <w:t xml:space="preserve">Near-zero — static per country, no annual variation possible</w:t>
            </w:r>
          </w:p>
        </w:tc>
      </w:tr>
      <w:tr>
        <w:trPr/>
        <w:tc>
          <w:p w14:paraId="001000AE" w14:textId="001000AF">
            <w:r>
              <w:t xml:space="preserve">Yield vs Pesticides</w:t>
            </w:r>
          </w:p>
        </w:tc>
        <w:tc>
          <w:p w14:paraId="001000B0" w14:textId="001000B1">
            <w:r>
              <w:t xml:space="preserve">0.064</w:t>
            </w:r>
          </w:p>
        </w:tc>
        <w:tc>
          <w:p w14:paraId="001000B2" w14:textId="001000B3">
            <w:r>
              <w:t xml:space="preserve">Weak positive — confounded by crop mix; strong on log scale</w:t>
            </w:r>
          </w:p>
        </w:tc>
      </w:tr>
      <w:tr>
        <w:trPr/>
        <w:tc>
          <w:p w14:paraId="001000B4" w14:textId="001000B5">
            <w:r>
              <w:t xml:space="preserve">Yield vs Avg Temp</w:t>
            </w:r>
          </w:p>
        </w:tc>
        <w:tc>
          <w:p w14:paraId="001000B6" w14:textId="001000B7">
            <w:r>
              <w:t xml:space="preserve">-0.115</w:t>
            </w:r>
          </w:p>
        </w:tc>
        <w:tc>
          <w:p w14:paraId="001000B8" w14:textId="001000B9">
            <w:r>
              <w:t xml:space="preserve">Weak negative — tropics grow lower-density cereals vs temperate zones</w:t>
            </w:r>
          </w:p>
        </w:tc>
      </w:tr>
      <w:tr>
        <w:trPr/>
        <w:tc>
          <w:p w14:paraId="001000BA" w14:textId="001000BB">
            <w:r>
              <w:t xml:space="preserve">Rainfall vs Temp</w:t>
            </w:r>
          </w:p>
        </w:tc>
        <w:tc>
          <w:p w14:paraId="001000BC" w14:textId="001000BD">
            <w:r>
              <w:t xml:space="preserve">0.313</w:t>
            </w:r>
          </w:p>
        </w:tc>
        <w:tc>
          <w:p w14:paraId="001000BE" w14:textId="001000BF">
            <w:r>
              <w:t xml:space="preserve">Moderate — warmer regions tend to receive more rainfall (tropics)</w:t>
            </w:r>
          </w:p>
        </w:tc>
      </w:tr>
      <w:tr>
        <w:trPr/>
        <w:tc>
          <w:p w14:paraId="001000C0" w14:textId="001000C1">
            <w:r>
              <w:t xml:space="preserve">Pesticides vs Temp</w:t>
            </w:r>
          </w:p>
        </w:tc>
        <w:tc>
          <w:p w14:paraId="001000C2" w14:textId="001000C3">
            <w:r>
              <w:t xml:space="preserve">0.031</w:t>
            </w:r>
          </w:p>
        </w:tc>
        <w:tc>
          <w:p w14:paraId="001000C4" w14:textId="001000C5">
            <w:r>
              <w:t xml:space="preserve">Very weak — no meaningful direct relationship</w:t>
            </w:r>
          </w:p>
        </w:tc>
      </w:tr>
    </w:tbl>
    <w:p w14:paraId="001000C6" w14:textId="001000C7">
      <w:pPr>
        <w:pStyle w:val="Normal"/>
        <w:spacing w:before="120" w:after="400"/>
      </w:pPr>
      <w:r>
        <w:rPr>
          <w:color w:val="6B7C6E"/>
          <w:sz w:val="20"/>
        </w:rPr>
        <w:t xml:space="preserve">Note: Raw Pearson correlations are low due to crop-mix confounding across the global dataset. Within individual crop-region segments, correlations are considerably stronger.</w:t>
      </w:r>
    </w:p>
    <w:p w14:paraId="001000C8" w14:textId="001000C9">
      <w:pPr>
        <w:pStyle w:val="Heading1"/>
        <w:spacing w:before="320" w:after="160"/>
      </w:pPr>
      <w:r>
        <w:rPr>
          <w:b/>
          <w:color w:val="1B3A2D"/>
          <w:sz w:val="34"/>
        </w:rPr>
        <w:t xml:space="preserve">6. Visualisations</w:t>
      </w:r>
    </w:p>
    <w:p w14:paraId="001000CA" w14:textId="001000CB">
      <w:pPr>
        <w:pStyle w:val="Normal"/>
        <w:spacing w:after="160"/>
      </w:pPr>
      <w:r>
        <w:rPr>
          <w:sz w:val="22"/>
        </w:rPr>
        <w:t xml:space="preserve">All 16 visualisations are interactive Plotly figures embedded in the Dash dashboard. They apply a unified theme (Inter typeface, white backgrounds, forest-green palette) for visual consistency.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C" w14:textId="001000CD">
            <w:r>
              <w:t xml:space="preserve">Visualisation</w:t>
            </w:r>
          </w:p>
        </w:tc>
        <w:tc>
          <w:p w14:paraId="001000CE" w14:textId="001000CF">
            <w:r>
              <w:t xml:space="preserve">Chart Type</w:t>
            </w:r>
          </w:p>
        </w:tc>
        <w:tc>
          <w:p w14:paraId="001000D0" w14:textId="001000D1">
            <w:r>
              <w:t xml:space="preserve">Analytical Purpose</w:t>
            </w:r>
          </w:p>
        </w:tc>
      </w:tr>
      <w:tr>
        <w:trPr/>
        <w:tc>
          <w:p w14:paraId="001000D2" w14:textId="001000D3">
            <w:r>
              <w:t xml:space="preserve">Mean Yield by Crop</w:t>
            </w:r>
          </w:p>
        </w:tc>
        <w:tc>
          <w:p w14:paraId="001000D4" w14:textId="001000D5">
            <w:r>
              <w:t xml:space="preserve">Horizontal Bar</w:t>
            </w:r>
          </w:p>
        </w:tc>
        <w:tc>
          <w:p w14:paraId="001000D6" w14:textId="001000D7">
            <w:r>
              <w:t xml:space="preserve">Compare average productivity across 10 crop types</w:t>
            </w:r>
          </w:p>
        </w:tc>
      </w:tr>
      <w:tr>
        <w:trPr/>
        <w:tc>
          <w:p w14:paraId="001000D8" w14:textId="001000D9">
            <w:r>
              <w:t xml:space="preserve">Yield Share by Crop</w:t>
            </w:r>
          </w:p>
        </w:tc>
        <w:tc>
          <w:p w14:paraId="001000DA" w14:textId="001000DB">
            <w:r>
              <w:t xml:space="preserve">Donut Pie</w:t>
            </w:r>
          </w:p>
        </w:tc>
        <w:tc>
          <w:p w14:paraId="001000DC" w14:textId="001000DD">
            <w:r>
              <w:t xml:space="preserve">Relative proportion of total yield volume per crop</w:t>
            </w:r>
          </w:p>
        </w:tc>
      </w:tr>
      <w:tr>
        <w:trPr/>
        <w:tc>
          <w:p w14:paraId="001000DE" w14:textId="001000DF">
            <w:r>
              <w:t xml:space="preserve">Yield Trend Over Years</w:t>
            </w:r>
          </w:p>
        </w:tc>
        <w:tc>
          <w:p w14:paraId="001000E0" w14:textId="001000E1">
            <w:r>
              <w:t xml:space="preserve">Multi-line</w:t>
            </w:r>
          </w:p>
        </w:tc>
        <w:tc>
          <w:p w14:paraId="001000E2" w14:textId="001000E3">
            <w:r>
              <w:t xml:space="preserve">Per-crop yield trajectory 1990–2013</w:t>
            </w:r>
          </w:p>
        </w:tc>
      </w:tr>
      <w:tr>
        <w:trPr/>
        <w:tc>
          <w:p w14:paraId="001000E4" w14:textId="001000E5">
            <w:r>
              <w:t xml:space="preserve">Yield Distribution</w:t>
            </w:r>
          </w:p>
        </w:tc>
        <w:tc>
          <w:p w14:paraId="001000E6" w14:textId="001000E7">
            <w:r>
              <w:t xml:space="preserve">Box Plot</w:t>
            </w:r>
          </w:p>
        </w:tc>
        <w:tc>
          <w:p w14:paraId="001000E8" w14:textId="001000E9">
            <w:r>
              <w:t xml:space="preserve">Spread, median, and outliers per crop</w:t>
            </w:r>
          </w:p>
        </w:tc>
      </w:tr>
      <w:tr>
        <w:trPr/>
        <w:tc>
          <w:p w14:paraId="001000EA" w14:textId="001000EB">
            <w:r>
              <w:t xml:space="preserve">Top 15 Countries by Yield</w:t>
            </w:r>
          </w:p>
        </w:tc>
        <w:tc>
          <w:p w14:paraId="001000EC" w14:textId="001000ED">
            <w:r>
              <w:t xml:space="preserve">Bar Chart</w:t>
            </w:r>
          </w:p>
        </w:tc>
        <w:tc>
          <w:p w14:paraId="001000EE" w14:textId="001000EF">
            <w:r>
              <w:t xml:space="preserve">Highest-yielding agricultural nations</w:t>
            </w:r>
          </w:p>
        </w:tc>
      </w:tr>
      <w:tr>
        <w:trPr/>
        <w:tc>
          <w:p w14:paraId="001000F0" w14:textId="001000F1">
            <w:r>
              <w:t xml:space="preserve">Rainfall vs Yield</w:t>
            </w:r>
          </w:p>
        </w:tc>
        <w:tc>
          <w:p w14:paraId="001000F2" w14:textId="001000F3">
            <w:r>
              <w:t xml:space="preserve">Scatter</w:t>
            </w:r>
          </w:p>
        </w:tc>
        <w:tc>
          <w:p w14:paraId="001000F4" w14:textId="001000F5">
            <w:r>
              <w:t xml:space="preserve">Rainfall–yield relationship coloured by crop</w:t>
            </w:r>
          </w:p>
        </w:tc>
      </w:tr>
      <w:tr>
        <w:trPr/>
        <w:tc>
          <w:p w14:paraId="001000F6" w14:textId="001000F7">
            <w:r>
              <w:t xml:space="preserve">Temperature vs Yield</w:t>
            </w:r>
          </w:p>
        </w:tc>
        <w:tc>
          <w:p w14:paraId="001000F8" w14:textId="001000F9">
            <w:r>
              <w:t xml:space="preserve">Scatter</w:t>
            </w:r>
          </w:p>
        </w:tc>
        <w:tc>
          <w:p w14:paraId="001000FA" w14:textId="001000FB">
            <w:r>
              <w:t xml:space="preserve">Climate–yield association across temperature bands</w:t>
            </w:r>
          </w:p>
        </w:tc>
      </w:tr>
      <w:tr>
        <w:trPr/>
        <w:tc>
          <w:p w14:paraId="001000FC" w14:textId="001000FD">
            <w:r>
              <w:t xml:space="preserve">Pesticides vs Yield (log)</w:t>
            </w:r>
          </w:p>
        </w:tc>
        <w:tc>
          <w:p w14:paraId="001000FE" w14:textId="001000FF">
            <w:r>
              <w:t xml:space="preserve">Scatter (log scale)</w:t>
            </w:r>
          </w:p>
        </w:tc>
        <w:tc>
          <w:p w14:paraId="00100100" w14:textId="00100101">
            <w:r>
              <w:t xml:space="preserve">Input intensity vs productivity after log-transformation</w:t>
            </w:r>
          </w:p>
        </w:tc>
      </w:tr>
      <w:tr>
        <w:trPr/>
        <w:tc>
          <w:p w14:paraId="00100102" w14:textId="00100103">
            <w:r>
              <w:t xml:space="preserve">Country × Crop Heatmap</w:t>
            </w:r>
          </w:p>
        </w:tc>
        <w:tc>
          <w:p w14:paraId="00100104" w14:textId="00100105">
            <w:r>
              <w:t xml:space="preserve">Heatmap</w:t>
            </w:r>
          </w:p>
        </w:tc>
        <w:tc>
          <w:p w14:paraId="00100106" w14:textId="00100107">
            <w:r>
              <w:t xml:space="preserve">Top 25 country-crop yield combinations</w:t>
            </w:r>
          </w:p>
        </w:tc>
      </w:tr>
      <w:tr>
        <w:trPr/>
        <w:tc>
          <w:p w14:paraId="00100108" w14:textId="00100109">
            <w:r>
              <w:t xml:space="preserve">Mean Yield — World Map</w:t>
            </w:r>
          </w:p>
        </w:tc>
        <w:tc>
          <w:p w14:paraId="0010010A" w14:textId="0010010B">
            <w:r>
              <w:t xml:space="preserve">Choropleth</w:t>
            </w:r>
          </w:p>
        </w:tc>
        <w:tc>
          <w:p w14:paraId="0010010C" w14:textId="0010010D">
            <w:r>
              <w:t xml:space="preserve">Geographic distribution of agricultural productivity</w:t>
            </w:r>
          </w:p>
        </w:tc>
      </w:tr>
      <w:tr>
        <w:trPr/>
        <w:tc>
          <w:p w14:paraId="0010010E" w14:textId="0010010F">
            <w:r>
              <w:t xml:space="preserve">Rainfall — World Map</w:t>
            </w:r>
          </w:p>
        </w:tc>
        <w:tc>
          <w:p w14:paraId="00100110" w14:textId="00100111">
            <w:r>
              <w:t xml:space="preserve">Choropleth</w:t>
            </w:r>
          </w:p>
        </w:tc>
        <w:tc>
          <w:p w14:paraId="00100112" w14:textId="00100113">
            <w:r>
              <w:t xml:space="preserve">Geographic distribution of annual rainfall</w:t>
            </w:r>
          </w:p>
        </w:tc>
      </w:tr>
      <w:tr>
        <w:trPr/>
        <w:tc>
          <w:p w14:paraId="00100114" w14:textId="00100115">
            <w:r>
              <w:t xml:space="preserve">Feature Correlation Matrix</w:t>
            </w:r>
          </w:p>
        </w:tc>
        <w:tc>
          <w:p w14:paraId="00100116" w14:textId="00100117">
            <w:r>
              <w:t xml:space="preserve">Heatmap</w:t>
            </w:r>
          </w:p>
        </w:tc>
        <w:tc>
          <w:p w14:paraId="00100118" w14:textId="00100119">
            <w:r>
              <w:t xml:space="preserve">Pairwise linear relationships between features</w:t>
            </w:r>
          </w:p>
        </w:tc>
      </w:tr>
      <w:tr>
        <w:trPr/>
        <w:tc>
          <w:p w14:paraId="0010011A" w14:textId="0010011B">
            <w:r>
              <w:t xml:space="preserve">Global Yield Growth</w:t>
            </w:r>
          </w:p>
        </w:tc>
        <w:tc>
          <w:p w14:paraId="0010011C" w14:textId="0010011D">
            <w:r>
              <w:t xml:space="preserve">Area Chart</w:t>
            </w:r>
          </w:p>
        </w:tc>
        <w:tc>
          <w:p w14:paraId="0010011E" w14:textId="0010011F">
            <w:r>
              <w:t xml:space="preserve">Cumulative productivity improvement over time</w:t>
            </w:r>
          </w:p>
        </w:tc>
      </w:tr>
      <w:tr>
        <w:trPr/>
        <w:tc>
          <w:p w14:paraId="00100120" w14:textId="00100121">
            <w:r>
              <w:t xml:space="preserve">Feature Importance</w:t>
            </w:r>
          </w:p>
        </w:tc>
        <w:tc>
          <w:p w14:paraId="00100122" w14:textId="00100123">
            <w:r>
              <w:t xml:space="preserve">Horizontal Bar</w:t>
            </w:r>
          </w:p>
        </w:tc>
        <w:tc>
          <w:p w14:paraId="00100124" w14:textId="00100125">
            <w:r>
              <w:t xml:space="preserve">Random Forest predictive contribution per feature</w:t>
            </w:r>
          </w:p>
        </w:tc>
      </w:tr>
      <w:tr>
        <w:trPr/>
        <w:tc>
          <w:p w14:paraId="00100126" w14:textId="00100127">
            <w:r>
              <w:t xml:space="preserve">Actual vs Predicted Yield</w:t>
            </w:r>
          </w:p>
        </w:tc>
        <w:tc>
          <w:p w14:paraId="00100128" w14:textId="00100129">
            <w:r>
              <w:t xml:space="preserve">Scatter + Reference</w:t>
            </w:r>
          </w:p>
        </w:tc>
        <w:tc>
          <w:p w14:paraId="0010012A" w14:textId="0010012B">
            <w:r>
              <w:t xml:space="preserve">Model fit quality and systematic bias assessment</w:t>
            </w:r>
          </w:p>
        </w:tc>
      </w:tr>
      <w:tr>
        <w:trPr/>
        <w:tc>
          <w:p w14:paraId="0010012C" w14:textId="0010012D">
            <w:r>
              <w:t xml:space="preserve">Residuals Distribution</w:t>
            </w:r>
          </w:p>
        </w:tc>
        <w:tc>
          <w:p w14:paraId="0010012E" w14:textId="0010012F">
            <w:r>
              <w:t xml:space="preserve">Histogram</w:t>
            </w:r>
          </w:p>
        </w:tc>
        <w:tc>
          <w:p w14:paraId="00100130" w14:textId="00100131">
            <w:r>
              <w:t xml:space="preserve">Residual normality and absence of systematic error</w:t>
            </w:r>
          </w:p>
        </w:tc>
      </w:tr>
    </w:tbl>
    <w:p w14:paraId="00100132" w14:textId="00100133">
      <w:pPr>
        <w:spacing w:after="320"/>
      </w:pPr>
      <w:r>
        <w:rPr/>
        <w:t xml:space="preserve"/>
      </w:r>
    </w:p>
    <w:p w14:paraId="00100134" w14:textId="00100135">
      <w:pPr>
        <w:pStyle w:val="Heading1"/>
        <w:spacing w:before="320" w:after="160"/>
      </w:pPr>
      <w:r>
        <w:rPr>
          <w:b/>
          <w:color w:val="1B3A2D"/>
          <w:sz w:val="34"/>
        </w:rPr>
        <w:t xml:space="preserve">7. Machine Learning Methodology</w:t>
      </w:r>
    </w:p>
    <w:p w14:paraId="00100136" w14:textId="00100137">
      <w:pPr>
        <w:pStyle w:val="Heading2"/>
        <w:spacing w:after="120"/>
      </w:pPr>
      <w:r>
        <w:rPr>
          <w:b/>
          <w:color w:val="2D6A4F"/>
          <w:sz w:val="26"/>
        </w:rPr>
        <w:t xml:space="preserve">7.1  Algorithm Selection — Random Forest Regressor</w:t>
      </w:r>
    </w:p>
    <w:p w14:paraId="00100138" w14:textId="00100139">
      <w:pPr>
        <w:pStyle w:val="Normal"/>
        <w:spacing w:after="120"/>
      </w:pPr>
      <w:r>
        <w:rPr>
          <w:sz w:val="22"/>
        </w:rPr>
        <w:t xml:space="preserve">Random Forest was selected over linear models, SVR, and gradient boosting for the following reasons:</w:t>
      </w:r>
    </w:p>
    <w:p w14:paraId="0010013A" w14:textId="0010013B">
      <w:pPr>
        <w:pStyle w:val="Normal"/>
        <w:numPr>
          <w:ilvl w:val="0"/>
          <w:numId w:val="3"/>
        </w:numPr>
        <w:spacing w:after="80"/>
      </w:pPr>
      <w:r>
        <w:rPr>
          <w:sz w:val="22"/>
        </w:rPr>
        <w:t xml:space="preserve">Handles mixed feature types (label-encoded categoricals + numeric) without scaling requirements.</w:t>
      </w:r>
    </w:p>
    <w:p w14:paraId="0010013C" w14:textId="0010013D">
      <w:pPr>
        <w:pStyle w:val="Normal"/>
        <w:numPr>
          <w:ilvl w:val="0"/>
          <w:numId w:val="3"/>
        </w:numPr>
        <w:spacing w:after="80"/>
      </w:pPr>
      <w:r>
        <w:rPr>
          <w:sz w:val="22"/>
        </w:rPr>
        <w:t xml:space="preserve">Robust to outliers and non-linear feature interactions — both prevalent in this dataset.</w:t>
      </w:r>
    </w:p>
    <w:p w14:paraId="0010013E" w14:textId="0010013F">
      <w:pPr>
        <w:pStyle w:val="Normal"/>
        <w:numPr>
          <w:ilvl w:val="0"/>
          <w:numId w:val="3"/>
        </w:numPr>
        <w:spacing w:after="80"/>
      </w:pPr>
      <w:r>
        <w:rPr>
          <w:sz w:val="22"/>
        </w:rPr>
        <w:t xml:space="preserve">Built-in feature importance (MDI) for zero-overhead explainability.</w:t>
      </w:r>
    </w:p>
    <w:p w14:paraId="00100140" w14:textId="00100141">
      <w:pPr>
        <w:pStyle w:val="Normal"/>
        <w:numPr>
          <w:ilvl w:val="0"/>
          <w:numId w:val="3"/>
        </w:numPr>
        <w:spacing w:after="200"/>
      </w:pPr>
      <w:r>
        <w:rPr>
          <w:sz w:val="22"/>
        </w:rPr>
        <w:t xml:space="preserve">Ensemble averaging reduces variance and overfitting compared to a single decision tree.</w:t>
      </w:r>
    </w:p>
    <w:p w14:paraId="00100142" w14:textId="00100143">
      <w:pPr>
        <w:pStyle w:val="Heading2"/>
        <w:spacing w:after="120"/>
      </w:pPr>
      <w:r>
        <w:rPr>
          <w:b/>
          <w:color w:val="2D6A4F"/>
          <w:sz w:val="26"/>
        </w:rPr>
        <w:t xml:space="preserve">7.2  Feature Engineering</w:t>
      </w:r>
    </w:p>
    <w:p w14:paraId="00100144" w14:textId="00100145">
      <w:pPr>
        <w:pStyle w:val="Normal"/>
        <w:numPr>
          <w:ilvl w:val="0"/>
          <w:numId w:val="4"/>
        </w:numPr>
        <w:spacing w:after="80"/>
      </w:pPr>
      <w:r>
        <w:rPr>
          <w:sz w:val="22"/>
        </w:rPr>
        <w:t xml:space="preserve">Label Encoding: Area and Item label-encoded (avoids one-hot dimensionality while preserving tree split usefulness).</w:t>
      </w:r>
    </w:p>
    <w:p w14:paraId="00100146" w14:textId="00100147">
      <w:pPr>
        <w:pStyle w:val="Normal"/>
        <w:numPr>
          <w:ilvl w:val="0"/>
          <w:numId w:val="4"/>
        </w:numPr>
        <w:spacing w:after="80"/>
      </w:pPr>
      <w:r>
        <w:rPr>
          <w:sz w:val="22"/>
        </w:rPr>
        <w:t xml:space="preserve">Log Pesticides: log_pesticides = log(pesticides_t + 1) — compresses extreme right-skew.</w:t>
      </w:r>
    </w:p>
    <w:p w14:paraId="00100148" w14:textId="00100149">
      <w:pPr>
        <w:pStyle w:val="Normal"/>
        <w:numPr>
          <w:ilvl w:val="0"/>
          <w:numId w:val="4"/>
        </w:numPr>
        <w:spacing w:after="200"/>
      </w:pPr>
      <w:r>
        <w:rPr>
          <w:sz w:val="22"/>
        </w:rPr>
        <w:t xml:space="preserve">Log Yield (Target): log_yield used for training; predictions inverse-transformed with expm1 before metric computation.</w:t>
      </w:r>
    </w:p>
    <w:p w14:paraId="0010014A" w14:textId="0010014B">
      <w:pPr>
        <w:pStyle w:val="Heading2"/>
        <w:spacing w:after="120"/>
      </w:pPr>
      <w:r>
        <w:rPr>
          <w:b/>
          <w:color w:val="2D6A4F"/>
          <w:sz w:val="26"/>
        </w:rPr>
        <w:t xml:space="preserve">7.3  Hyperparameters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4C" w14:textId="0010014D">
            <w:r>
              <w:t xml:space="preserve">Parameter</w:t>
            </w:r>
          </w:p>
        </w:tc>
        <w:tc>
          <w:p w14:paraId="0010014E" w14:textId="0010014F">
            <w:r>
              <w:t xml:space="preserve">Value &amp; Rationale</w:t>
            </w:r>
          </w:p>
        </w:tc>
      </w:tr>
      <w:tr>
        <w:trPr/>
        <w:tc>
          <w:p w14:paraId="00100150" w14:textId="00100151">
            <w:r>
              <w:t xml:space="preserve">n_estimators</w:t>
            </w:r>
          </w:p>
        </w:tc>
        <w:tc>
          <w:p w14:paraId="00100152" w14:textId="00100153">
            <w:r>
              <w:t xml:space="preserve">200 — sufficient ensemble stability without excessive runtime</w:t>
            </w:r>
          </w:p>
        </w:tc>
      </w:tr>
      <w:tr>
        <w:trPr/>
        <w:tc>
          <w:p w14:paraId="00100154" w14:textId="00100155">
            <w:r>
              <w:t xml:space="preserve">max_depth</w:t>
            </w:r>
          </w:p>
        </w:tc>
        <w:tc>
          <w:p w14:paraId="00100156" w14:textId="00100157">
            <w:r>
              <w:t xml:space="preserve">15 — captures country/crop interactions without full overfitting</w:t>
            </w:r>
          </w:p>
        </w:tc>
      </w:tr>
      <w:tr>
        <w:trPr/>
        <w:tc>
          <w:p w14:paraId="00100158" w14:textId="00100159">
            <w:r>
              <w:t xml:space="preserve">min_samples_leaf</w:t>
            </w:r>
          </w:p>
        </w:tc>
        <w:tc>
          <w:p w14:paraId="0010015A" w14:textId="0010015B">
            <w:r>
              <w:t xml:space="preserve">2 — prevents overly granular leaf nodes</w:t>
            </w:r>
          </w:p>
        </w:tc>
      </w:tr>
      <w:tr>
        <w:trPr/>
        <w:tc>
          <w:p w14:paraId="0010015C" w14:textId="0010015D">
            <w:r>
              <w:t xml:space="preserve">n_jobs</w:t>
            </w:r>
          </w:p>
        </w:tc>
        <w:tc>
          <w:p w14:paraId="0010015E" w14:textId="0010015F">
            <w:r>
              <w:t xml:space="preserve">-1 — uses all available CPU cores</w:t>
            </w:r>
          </w:p>
        </w:tc>
      </w:tr>
      <w:tr>
        <w:trPr/>
        <w:tc>
          <w:p w14:paraId="00100160" w14:textId="00100161">
            <w:r>
              <w:t xml:space="preserve">train/test split</w:t>
            </w:r>
          </w:p>
        </w:tc>
        <w:tc>
          <w:p w14:paraId="00100162" w14:textId="00100163">
            <w:r>
              <w:t xml:space="preserve">80% / 20%, random_state=42</w:t>
            </w:r>
          </w:p>
        </w:tc>
      </w:tr>
    </w:tbl>
    <w:p w14:paraId="00100164" w14:textId="00100165">
      <w:pPr>
        <w:spacing w:after="320"/>
      </w:pPr>
      <w:r>
        <w:rPr/>
        <w:t xml:space="preserve"/>
      </w:r>
    </w:p>
    <w:p w14:paraId="00100166" w14:textId="00100167">
      <w:pPr>
        <w:pStyle w:val="Heading1"/>
        <w:spacing w:before="320" w:after="160"/>
      </w:pPr>
      <w:r>
        <w:rPr>
          <w:b/>
          <w:color w:val="1B3A2D"/>
          <w:sz w:val="34"/>
        </w:rPr>
        <w:t xml:space="preserve">8. Model Evaluation &amp; Results</w:t>
      </w:r>
    </w:p>
    <w:p w14:paraId="00100168" w14:textId="00100169">
      <w:pPr>
        <w:pStyle w:val="Normal"/>
        <w:spacing w:after="160"/>
      </w:pPr>
      <w:r>
        <w:rPr>
          <w:sz w:val="22"/>
        </w:rPr>
        <w:t xml:space="preserve">All metrics are computed on the held-out 20% test set after inverse log-transformation so values are in native hg/ha units.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6A" w14:textId="0010016B">
            <w:r>
              <w:t xml:space="preserve">Metric</w:t>
            </w:r>
          </w:p>
        </w:tc>
        <w:tc>
          <w:p w14:paraId="0010016C" w14:textId="0010016D">
            <w:r>
              <w:t xml:space="preserve">Value</w:t>
            </w:r>
          </w:p>
        </w:tc>
        <w:tc>
          <w:p w14:paraId="0010016E" w14:textId="0010016F">
            <w:r>
              <w:t xml:space="preserve">Interpretation</w:t>
            </w:r>
          </w:p>
        </w:tc>
      </w:tr>
      <w:tr>
        <w:trPr/>
        <w:tc>
          <w:p w14:paraId="00100170" w14:textId="00100171">
            <w:r>
              <w:t xml:space="preserve">R² Score</w:t>
            </w:r>
          </w:p>
        </w:tc>
        <w:tc>
          <w:p w14:paraId="00100172" w14:textId="00100173">
            <w:r>
              <w:t xml:space="preserve">0.9618</w:t>
            </w:r>
          </w:p>
        </w:tc>
        <w:tc>
          <w:p w14:paraId="00100174" w14:textId="00100175">
            <w:r>
              <w:t xml:space="preserve">96.2% of yield variance explained by the model</w:t>
            </w:r>
          </w:p>
        </w:tc>
      </w:tr>
      <w:tr>
        <w:trPr/>
        <w:tc>
          <w:p w14:paraId="00100176" w14:textId="00100177">
            <w:r>
              <w:t xml:space="preserve">MAE</w:t>
            </w:r>
          </w:p>
        </w:tc>
        <w:tc>
          <w:p w14:paraId="00100178" w14:textId="00100179">
            <w:r>
              <w:t xml:space="preserve">7,460 hg/ha</w:t>
            </w:r>
          </w:p>
        </w:tc>
        <w:tc>
          <w:p w14:paraId="0010017A" w14:textId="0010017B">
            <w:r>
              <w:t xml:space="preserve">Average absolute prediction error in native units</w:t>
            </w:r>
          </w:p>
        </w:tc>
      </w:tr>
      <w:tr>
        <w:trPr/>
        <w:tc>
          <w:p w14:paraId="0010017C" w14:textId="0010017D">
            <w:r>
              <w:t xml:space="preserve">RMSE</w:t>
            </w:r>
          </w:p>
        </w:tc>
        <w:tc>
          <w:p w14:paraId="0010017E" w14:textId="0010017F">
            <w:r>
              <w:t xml:space="preserve">15,677 hg/ha</w:t>
            </w:r>
          </w:p>
        </w:tc>
        <w:tc>
          <w:p w14:paraId="00100180" w14:textId="00100181">
            <w:r>
              <w:t xml:space="preserve">Penalises large errors more than MAE</w:t>
            </w:r>
          </w:p>
        </w:tc>
      </w:tr>
      <w:tr>
        <w:trPr/>
        <w:tc>
          <w:p w14:paraId="00100182" w14:textId="00100183">
            <w:r>
              <w:t xml:space="preserve">MAPE</w:t>
            </w:r>
          </w:p>
        </w:tc>
        <w:tc>
          <w:p w14:paraId="00100184" w14:textId="00100185">
            <w:r>
              <w:t xml:space="preserve">15.55%</w:t>
            </w:r>
          </w:p>
        </w:tc>
        <w:tc>
          <w:p w14:paraId="00100186" w14:textId="00100187">
            <w:r>
              <w:t xml:space="preserve">~15% average percentage error across predictions</w:t>
            </w:r>
          </w:p>
        </w:tc>
      </w:tr>
      <w:tr>
        <w:trPr/>
        <w:tc>
          <w:p w14:paraId="00100188" w14:textId="00100189">
            <w:r>
              <w:t xml:space="preserve">CV R² Mean</w:t>
            </w:r>
          </w:p>
        </w:tc>
        <w:tc>
          <w:p w14:paraId="0010018A" w14:textId="0010018B">
            <w:r>
              <w:t xml:space="preserve">0.5788</w:t>
            </w:r>
          </w:p>
        </w:tc>
        <w:tc>
          <w:p w14:paraId="0010018C" w14:textId="0010018D">
            <w:r>
              <w:t xml:space="preserve">5-fold cross-validation mean — lower due to crop-type distribution shift across folds</w:t>
            </w:r>
          </w:p>
        </w:tc>
      </w:tr>
      <w:tr>
        <w:trPr/>
        <w:tc>
          <w:p w14:paraId="0010018E" w14:textId="0010018F">
            <w:r>
              <w:t xml:space="preserve">CV R² Std</w:t>
            </w:r>
          </w:p>
        </w:tc>
        <w:tc>
          <w:p w14:paraId="00100190" w14:textId="00100191">
            <w:r>
              <w:t xml:space="preserve">0.0584</w:t>
            </w:r>
          </w:p>
        </w:tc>
        <w:tc>
          <w:p w14:paraId="00100192" w14:textId="00100193">
            <w:r>
              <w:t xml:space="preserve">Consistent performance across folds (low variance)</w:t>
            </w:r>
          </w:p>
        </w:tc>
      </w:tr>
    </w:tbl>
    <w:p w14:paraId="00100194" w14:textId="00100195">
      <w:pPr>
        <w:pStyle w:val="Normal"/>
        <w:spacing w:before="160" w:after="400"/>
      </w:pPr>
      <w:r>
        <w:rPr>
          <w:sz w:val="22"/>
        </w:rPr>
        <w:t xml:space="preserve">The actual vs predicted scatter plot shows predictions clustered tightly along the perfect-fit diagonal, with minor spread at very high yields (Potatoes in high-productivity nations) where ensemble averaging under-predicts extreme values. The residuals histogram is approximately bell-shaped and centred near zero, confirming no systematic bias.</w:t>
      </w:r>
    </w:p>
    <w:p w14:paraId="00100196" w14:textId="00100197">
      <w:pPr>
        <w:pStyle w:val="Heading1"/>
        <w:spacing w:before="320" w:after="160"/>
      </w:pPr>
      <w:r>
        <w:rPr>
          <w:b/>
          <w:color w:val="1B3A2D"/>
          <w:sz w:val="34"/>
        </w:rPr>
        <w:t xml:space="preserve">9. Feature Importance &amp; Explainability</w:t>
      </w:r>
    </w:p>
    <w:p w14:paraId="00100198" w14:textId="00100199">
      <w:pPr>
        <w:pStyle w:val="Normal"/>
        <w:spacing w:after="160"/>
      </w:pPr>
      <w:r>
        <w:rPr>
          <w:sz w:val="22"/>
        </w:rPr>
        <w:t xml:space="preserve">Feature importance is derived from the Random Forest's mean decrease in node impurity (MDI) across all trees.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A" w14:textId="0010019B">
            <w:r>
              <w:t xml:space="preserve">Feature</w:t>
            </w:r>
          </w:p>
        </w:tc>
        <w:tc>
          <w:p w14:paraId="0010019C" w14:textId="0010019D">
            <w:r>
              <w:t xml:space="preserve">Importance Score</w:t>
            </w:r>
          </w:p>
        </w:tc>
        <w:tc>
          <w:p w14:paraId="0010019E" w14:textId="0010019F">
            <w:r>
              <w:t xml:space="preserve">Interpretation</w:t>
            </w:r>
          </w:p>
        </w:tc>
      </w:tr>
      <w:tr>
        <w:trPr/>
        <w:tc>
          <w:p w14:paraId="001001A0" w14:textId="001001A1">
            <w:r>
              <w:t xml:space="preserve">Crop Type (item_enc)</w:t>
            </w:r>
          </w:p>
        </w:tc>
        <w:tc>
          <w:p w14:paraId="001001A2" w14:textId="001001A3">
            <w:r>
              <w:t xml:space="preserve">~59.7%</w:t>
            </w:r>
          </w:p>
        </w:tc>
        <w:tc>
          <w:p w14:paraId="001001A4" w14:textId="001001A5">
            <w:r>
              <w:t xml:space="preserve">Biological yield ceiling per crop — dominant predictor</w:t>
            </w:r>
          </w:p>
        </w:tc>
      </w:tr>
      <w:tr>
        <w:trPr/>
        <w:tc>
          <w:p w14:paraId="001001A6" w14:textId="001001A7">
            <w:r>
              <w:t xml:space="preserve">Pesticides (log)</w:t>
            </w:r>
          </w:p>
        </w:tc>
        <w:tc>
          <w:p w14:paraId="001001A8" w14:textId="001001A9">
            <w:r>
              <w:t xml:space="preserve">~12.1%</w:t>
            </w:r>
          </w:p>
        </w:tc>
        <w:tc>
          <w:p w14:paraId="001001AA" w14:textId="001001AB">
            <w:r>
              <w:t xml:space="preserve">Input intensity positively correlated with yield</w:t>
            </w:r>
          </w:p>
        </w:tc>
      </w:tr>
      <w:tr>
        <w:trPr/>
        <w:tc>
          <w:p w14:paraId="001001AC" w14:textId="001001AD">
            <w:r>
              <w:t xml:space="preserve">Avg Temperature</w:t>
            </w:r>
          </w:p>
        </w:tc>
        <w:tc>
          <w:p w14:paraId="001001AE" w14:textId="001001AF">
            <w:r>
              <w:t xml:space="preserve">~10.7%</w:t>
            </w:r>
          </w:p>
        </w:tc>
        <w:tc>
          <w:p w14:paraId="001001B0" w14:textId="001001B1">
            <w:r>
              <w:t xml:space="preserve">Climate zone differentiates crop types and yield ranges</w:t>
            </w:r>
          </w:p>
        </w:tc>
      </w:tr>
      <w:tr>
        <w:trPr/>
        <w:tc>
          <w:p w14:paraId="001001B2" w14:textId="001001B3">
            <w:r>
              <w:t xml:space="preserve">Rainfall</w:t>
            </w:r>
          </w:p>
        </w:tc>
        <w:tc>
          <w:p w14:paraId="001001B4" w14:textId="001001B5">
            <w:r>
              <w:t xml:space="preserve">~9.3%</w:t>
            </w:r>
          </w:p>
        </w:tc>
        <w:tc>
          <w:p w14:paraId="001001B6" w14:textId="001001B7">
            <w:r>
              <w:t xml:space="preserve">Country constant — some differentiation across countries</w:t>
            </w:r>
          </w:p>
        </w:tc>
      </w:tr>
      <w:tr>
        <w:trPr/>
        <w:tc>
          <w:p w14:paraId="001001B8" w14:textId="001001B9">
            <w:r>
              <w:t xml:space="preserve">Country (area_enc)</w:t>
            </w:r>
          </w:p>
        </w:tc>
        <w:tc>
          <w:p w14:paraId="001001BA" w14:textId="001001BB">
            <w:r>
              <w:t xml:space="preserve">~6.0%</w:t>
            </w:r>
          </w:p>
        </w:tc>
        <w:tc>
          <w:p w14:paraId="001001BC" w14:textId="001001BD">
            <w:r>
              <w:t xml:space="preserve">Encodes soil, policy, irrigation, R&amp;D investment</w:t>
            </w:r>
          </w:p>
        </w:tc>
      </w:tr>
      <w:tr>
        <w:trPr/>
        <w:tc>
          <w:p w14:paraId="001001BE" w14:textId="001001BF">
            <w:r>
              <w:t xml:space="preserve">Year</w:t>
            </w:r>
          </w:p>
        </w:tc>
        <w:tc>
          <w:p w14:paraId="001001C0" w14:textId="001001C1">
            <w:r>
              <w:t xml:space="preserve">~2.2%</w:t>
            </w:r>
          </w:p>
        </w:tc>
        <w:tc>
          <w:p w14:paraId="001001C2" w14:textId="001001C3">
            <w:r>
              <w:t xml:space="preserve">Global productivity trend over time</w:t>
            </w:r>
          </w:p>
        </w:tc>
      </w:tr>
    </w:tbl>
    <w:p w14:paraId="001001C4" w14:textId="001001C5">
      <w:pPr>
        <w:spacing w:after="320"/>
      </w:pPr>
      <w:r>
        <w:rPr/>
        <w:t xml:space="preserve"/>
      </w:r>
    </w:p>
    <w:p w14:paraId="001001C6" w14:textId="001001C7">
      <w:pPr>
        <w:pStyle w:val="Heading1"/>
        <w:spacing w:before="320" w:after="160"/>
      </w:pPr>
      <w:r>
        <w:rPr>
          <w:b/>
          <w:color w:val="1B3A2D"/>
          <w:sz w:val="34"/>
        </w:rPr>
        <w:t xml:space="preserve">10. Key Findings &amp; Insights</w:t>
      </w:r>
    </w:p>
    <w:p w14:paraId="001001C8" w14:textId="001001C9">
      <w:pPr>
        <w:pStyle w:val="Normal"/>
        <w:numPr>
          <w:ilvl w:val="0"/>
          <w:numId w:val="5"/>
        </w:numPr>
        <w:spacing w:after="120"/>
      </w:pPr>
      <w:r>
        <w:rPr>
          <w:sz w:val="22"/>
        </w:rPr>
        <w:t xml:space="preserve">Finding 1 — Root Vegetables Dominate Yield by Mass: Potatoes (~200,000 hg/ha mean), Cassava (~150,000), Sweet Potatoes (~119,000), and Yams (~114,000) far exceed cereals. This is primarily a function of high water content and bulky tubers. From a nutritional value per hectare perspective, cereals rank more competitively.</w:t>
      </w:r>
    </w:p>
    <w:p w14:paraId="001001CA" w14:textId="001001CB">
      <w:pPr>
        <w:pStyle w:val="Normal"/>
        <w:numPr>
          <w:ilvl w:val="0"/>
          <w:numId w:val="5"/>
        </w:numPr>
        <w:spacing w:after="120"/>
      </w:pPr>
      <w:r>
        <w:rPr>
          <w:sz w:val="22"/>
        </w:rPr>
        <w:t xml:space="preserve">Finding 2 — Unbroken Global Productivity Growth: Mean yield grew 36% over 23 years (66,447 → 90,357 hg/ha) with no single-year decline — consistent with documented gains in seed technology, precision irrigation, and integrated pest management.</w:t>
      </w:r>
    </w:p>
    <w:p w14:paraId="001001CC" w14:textId="001001CD">
      <w:pPr>
        <w:pStyle w:val="Normal"/>
        <w:numPr>
          <w:ilvl w:val="0"/>
          <w:numId w:val="5"/>
        </w:numPr>
        <w:spacing w:after="120"/>
      </w:pPr>
      <w:r>
        <w:rPr>
          <w:sz w:val="22"/>
        </w:rPr>
        <w:t xml:space="preserve">Finding 3 — Crop Type Is the Primary Predictor: The model assigns ~60% importance to crop type. This encodes the biological yield ceiling intrinsic to each species — a factor that dominates over all measured climate and management variables.</w:t>
      </w:r>
    </w:p>
    <w:p w14:paraId="001001CE" w14:textId="001001CF">
      <w:pPr>
        <w:pStyle w:val="Normal"/>
        <w:numPr>
          <w:ilvl w:val="0"/>
          <w:numId w:val="5"/>
        </w:numPr>
        <w:spacing w:after="120"/>
      </w:pPr>
      <w:r>
        <w:rPr>
          <w:sz w:val="22"/>
        </w:rPr>
        <w:t xml:space="preserve">Finding 4 — Pesticide–Yield Relationship Is Non-Linear: Raw Pearson r = 0.064 on original scales; clearly positive with log-transformation applied. Diminishing returns apply at very high pesticide doses.</w:t>
      </w:r>
    </w:p>
    <w:p w14:paraId="001001D0" w14:textId="001001D1">
      <w:pPr>
        <w:pStyle w:val="Normal"/>
        <w:numPr>
          <w:ilvl w:val="0"/>
          <w:numId w:val="5"/>
        </w:numPr>
        <w:spacing w:after="120"/>
      </w:pPr>
      <w:r>
        <w:rPr>
          <w:sz w:val="22"/>
        </w:rPr>
        <w:t xml:space="preserve">Finding 5 — Rainfall Adds Limited Predictive Power: Being static per country, rainfall cannot model year-over-year climate effects. It functions only as a crude country-level climate signature.</w:t>
      </w:r>
    </w:p>
    <w:p w14:paraId="001001D2" w14:textId="001001D3">
      <w:pPr>
        <w:pStyle w:val="Normal"/>
        <w:numPr>
          <w:ilvl w:val="0"/>
          <w:numId w:val="5"/>
        </w:numPr>
        <w:spacing w:after="400"/>
      </w:pPr>
      <w:r>
        <w:rPr>
          <w:sz w:val="22"/>
        </w:rPr>
        <w:t xml:space="preserve">Finding 6 — India Over-Representation: With 4,048 rows (28% of raw data), India's agricultural diversity and extensive FAO reporting creates potential model bias toward South-Asian agricultural patterns.</w:t>
      </w:r>
    </w:p>
    <w:p w14:paraId="001001D4" w14:textId="001001D5">
      <w:pPr>
        <w:pStyle w:val="Heading1"/>
        <w:spacing w:before="320" w:after="160"/>
      </w:pPr>
      <w:r>
        <w:rPr>
          <w:b/>
          <w:color w:val="1B3A2D"/>
          <w:sz w:val="34"/>
        </w:rPr>
        <w:t xml:space="preserve">11. Limitations</w:t>
      </w:r>
    </w:p>
    <w:p w14:paraId="001001D6" w14:textId="001001D7">
      <w:pPr>
        <w:pStyle w:val="Normal"/>
        <w:numPr>
          <w:ilvl w:val="0"/>
          <w:numId w:val="6"/>
        </w:numPr>
        <w:spacing w:after="120"/>
      </w:pPr>
      <w:r>
        <w:rPr>
          <w:sz w:val="22"/>
        </w:rPr>
        <w:t xml:space="preserve">Static Rainfall: No year-over-year rainfall variability — droughts, floods, and monsoon shifts are undetectable. Annual CHIRPS or ERA5 reanalysis data would address this.</w:t>
      </w:r>
    </w:p>
    <w:p w14:paraId="001001D8" w14:textId="001001D9">
      <w:pPr>
        <w:pStyle w:val="Normal"/>
        <w:numPr>
          <w:ilvl w:val="0"/>
          <w:numId w:val="6"/>
        </w:numPr>
        <w:spacing w:after="120"/>
      </w:pPr>
      <w:r>
        <w:rPr>
          <w:sz w:val="22"/>
        </w:rPr>
        <w:t xml:space="preserve">Missing Year 2003: A one-year gap prevents clean time-series modelling without imputation.</w:t>
      </w:r>
    </w:p>
    <w:p w14:paraId="001001DA" w14:textId="001001DB">
      <w:pPr>
        <w:pStyle w:val="Normal"/>
        <w:numPr>
          <w:ilvl w:val="0"/>
          <w:numId w:val="6"/>
        </w:numPr>
        <w:spacing w:after="120"/>
      </w:pPr>
      <w:r>
        <w:rPr>
          <w:sz w:val="22"/>
        </w:rPr>
        <w:t xml:space="preserve">Temporal Cutoff (2013): Over a decade of agricultural change — climate-adaptive varieties, post-2015 policy shifts, and direct climate change impacts — is absent. Model may not generalise to current conditions without retraining.</w:t>
      </w:r>
    </w:p>
    <w:p w14:paraId="001001DC" w14:textId="001001DD">
      <w:pPr>
        <w:pStyle w:val="Normal"/>
        <w:numPr>
          <w:ilvl w:val="0"/>
          <w:numId w:val="6"/>
        </w:numPr>
        <w:spacing w:after="120"/>
      </w:pPr>
      <w:r>
        <w:rPr>
          <w:sz w:val="22"/>
        </w:rPr>
        <w:t xml:space="preserve">No Soil or Land Use Data: Soil nitrogen, pH, organic matter, irrigation coverage, and land use type are known strong yield predictors but are absent from this dataset.</w:t>
      </w:r>
    </w:p>
    <w:p w14:paraId="001001DE" w14:textId="001001DF">
      <w:pPr>
        <w:pStyle w:val="Normal"/>
        <w:numPr>
          <w:ilvl w:val="0"/>
          <w:numId w:val="6"/>
        </w:numPr>
        <w:spacing w:after="400"/>
      </w:pPr>
      <w:r>
        <w:rPr>
          <w:sz w:val="22"/>
        </w:rPr>
        <w:t xml:space="preserve">Country-Level Aggregation: National averages mask enormous sub-national variation (e.g., Rajasthan desert vs Kerala wetlands in India).</w:t>
      </w:r>
    </w:p>
    <w:p w14:paraId="001001E0" w14:textId="001001E1">
      <w:pPr>
        <w:pStyle w:val="Heading1"/>
        <w:spacing w:before="320" w:after="160"/>
      </w:pPr>
      <w:r>
        <w:rPr>
          <w:b/>
          <w:color w:val="1B3A2D"/>
          <w:sz w:val="34"/>
        </w:rPr>
        <w:t xml:space="preserve">12. Future Scope</w:t>
      </w:r>
    </w:p>
    <w:p w14:paraId="001001E2" w14:textId="001001E3">
      <w:pPr>
        <w:pStyle w:val="Normal"/>
        <w:numPr>
          <w:ilvl w:val="0"/>
          <w:numId w:val="7"/>
        </w:numPr>
        <w:spacing w:after="80"/>
      </w:pPr>
      <w:r>
        <w:rPr>
          <w:sz w:val="22"/>
        </w:rPr>
        <w:t xml:space="preserve">Time-Series Forecasting: Facebook Prophet or LSTM per country-crop pair for multi-year yield forecasting.</w:t>
      </w:r>
    </w:p>
    <w:p w14:paraId="001001E4" w14:textId="001001E5">
      <w:pPr>
        <w:pStyle w:val="Normal"/>
        <w:numPr>
          <w:ilvl w:val="0"/>
          <w:numId w:val="7"/>
        </w:numPr>
        <w:spacing w:after="80"/>
      </w:pPr>
      <w:r>
        <w:rPr>
          <w:sz w:val="22"/>
        </w:rPr>
        <w:t xml:space="preserve">Satellite &amp; Remote Sensing Integration: NDVI, soil moisture, and land surface temperature from NASA/ESA products to enrich the feature space.</w:t>
      </w:r>
    </w:p>
    <w:p w14:paraId="001001E6" w14:textId="001001E7">
      <w:pPr>
        <w:pStyle w:val="Normal"/>
        <w:numPr>
          <w:ilvl w:val="0"/>
          <w:numId w:val="7"/>
        </w:numPr>
        <w:spacing w:after="80"/>
      </w:pPr>
      <w:r>
        <w:rPr>
          <w:sz w:val="22"/>
        </w:rPr>
        <w:t xml:space="preserve">Crop Recommendation Engine: Multi-class classification to recommend optimal crop for a given country and climate profile.</w:t>
      </w:r>
    </w:p>
    <w:p w14:paraId="001001E8" w14:textId="001001E9">
      <w:pPr>
        <w:pStyle w:val="Normal"/>
        <w:numPr>
          <w:ilvl w:val="0"/>
          <w:numId w:val="7"/>
        </w:numPr>
        <w:spacing w:after="80"/>
      </w:pPr>
      <w:r>
        <w:rPr>
          <w:sz w:val="22"/>
        </w:rPr>
        <w:t xml:space="preserve">SHAP Explainability: Per-prediction feature attribution using SHAP values for individual-level model interpretability.</w:t>
      </w:r>
    </w:p>
    <w:p w14:paraId="001001EA" w14:textId="001001EB">
      <w:pPr>
        <w:pStyle w:val="Normal"/>
        <w:numPr>
          <w:ilvl w:val="0"/>
          <w:numId w:val="7"/>
        </w:numPr>
        <w:spacing w:after="80"/>
      </w:pPr>
      <w:r>
        <w:rPr>
          <w:sz w:val="22"/>
        </w:rPr>
        <w:t xml:space="preserve">Extended Dataset: Post-2013 FAO data to bring the model current and evaluate whether global productivity trends have continued.</w:t>
      </w:r>
    </w:p>
    <w:p w14:paraId="001001EC" w14:textId="001001ED">
      <w:pPr>
        <w:pStyle w:val="Normal"/>
        <w:numPr>
          <w:ilvl w:val="0"/>
          <w:numId w:val="7"/>
        </w:numPr>
        <w:spacing w:after="400"/>
      </w:pPr>
      <w:r>
        <w:rPr>
          <w:sz w:val="22"/>
        </w:rPr>
        <w:t xml:space="preserve">Cloud Deployment: Host the Dash dashboard on Render, Heroku, or Google Cloud Run for remote multi-user access.</w:t>
      </w:r>
    </w:p>
    <w:p w14:paraId="001001EE" w14:textId="001001EF">
      <w:pPr>
        <w:pStyle w:val="Heading1"/>
        <w:spacing w:before="320" w:after="160"/>
      </w:pPr>
      <w:r>
        <w:rPr>
          <w:b/>
          <w:color w:val="1B3A2D"/>
          <w:sz w:val="34"/>
        </w:rPr>
        <w:t xml:space="preserve">13. References</w:t>
      </w:r>
    </w:p>
    <w:p w14:paraId="001001F0" w14:textId="001001F1">
      <w:pPr>
        <w:pStyle w:val="Normal"/>
        <w:numPr>
          <w:ilvl w:val="0"/>
          <w:numId w:val="8"/>
        </w:numPr>
        <w:spacing w:after="80"/>
      </w:pPr>
      <w:r>
        <w:rPr>
          <w:sz w:val="22"/>
        </w:rPr>
        <w:t xml:space="preserve">FAO (2023). FAOSTAT — Crops and livestock products. Food and Agriculture Organization of the United Nations. https://www.fao.org/faostat</w:t>
      </w:r>
    </w:p>
    <w:p w14:paraId="001001F2" w14:textId="001001F3">
      <w:pPr>
        <w:pStyle w:val="Normal"/>
        <w:numPr>
          <w:ilvl w:val="0"/>
          <w:numId w:val="8"/>
        </w:numPr>
        <w:spacing w:after="80"/>
      </w:pPr>
      <w:r>
        <w:rPr>
          <w:sz w:val="22"/>
        </w:rPr>
        <w:t xml:space="preserve">Breiman, L. (2001). Random Forests. Machine Learning, 45(1), 5–32.</w:t>
      </w:r>
    </w:p>
    <w:p w14:paraId="001001F4" w14:textId="001001F5">
      <w:pPr>
        <w:pStyle w:val="Normal"/>
        <w:numPr>
          <w:ilvl w:val="0"/>
          <w:numId w:val="8"/>
        </w:numPr>
        <w:spacing w:after="80"/>
      </w:pPr>
      <w:r>
        <w:rPr>
          <w:sz w:val="22"/>
        </w:rPr>
        <w:t xml:space="preserve">Pedregosa et al. (2011). Scikit-learn: Machine Learning in Python. JMLR, 12, 2825–2830.</w:t>
      </w:r>
    </w:p>
    <w:p w14:paraId="001001F6" w14:textId="001001F7">
      <w:pPr>
        <w:pStyle w:val="Normal"/>
        <w:numPr>
          <w:ilvl w:val="0"/>
          <w:numId w:val="8"/>
        </w:numPr>
        <w:spacing w:after="80"/>
      </w:pPr>
      <w:r>
        <w:rPr>
          <w:sz w:val="22"/>
        </w:rPr>
        <w:t xml:space="preserve">Plotly Technologies Inc. (2015). Collaborative data science. https://plotly.com</w:t>
      </w:r>
    </w:p>
    <w:p w14:paraId="001001F8" w14:textId="001001F9">
      <w:pPr>
        <w:pStyle w:val="Normal"/>
        <w:numPr>
          <w:ilvl w:val="0"/>
          <w:numId w:val="8"/>
        </w:numPr>
        <w:spacing w:after="480"/>
      </w:pPr>
      <w:r>
        <w:rPr>
          <w:sz w:val="22"/>
        </w:rPr>
        <w:t xml:space="preserve">Dash by Plotly (2023). Analytical Web Apps in Python. https://dash.plotly.com</w:t>
      </w:r>
    </w:p>
    <w:p w14:paraId="001001FA" w14:textId="001001FB">
      <w:pPr>
        <w:pStyle w:val="Normal"/>
        <w:spacing w:after="120"/>
        <w:jc w:val="center"/>
      </w:pPr>
      <w:r>
        <w:rPr>
          <w:color w:val="2D6A4F"/>
          <w:sz w:val="20"/>
        </w:rPr>
        <w:t xml:space="preserve">━━━━━━━━━━━━━━━━━━━━━━━━━━━━━━━━━━━━━━━━━━━━━━━━━━━━━━━━━━━</w:t>
      </w:r>
    </w:p>
    <w:p w14:paraId="001001FC" w14:textId="001001FD">
      <w:pPr>
        <w:pStyle w:val="Normal"/>
        <w:spacing w:after="80"/>
        <w:jc w:val="center"/>
      </w:pPr>
      <w:r>
        <w:rPr>
          <w:color w:val="6B7C6E"/>
          <w:sz w:val="18"/>
        </w:rPr>
        <w:t xml:space="preserve">Prepared by Keerti  ·  Agriculture Yield Analytics Project  ·  All analysis performed in Python 3.x  ·  Source code: Keerti_AgricultureYieldAnalytics.py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7b82cac51f4042c7" /><Relationship Type="http://schemas.openxmlformats.org/officeDocument/2006/relationships/styles" Target="/word/styles.xml" Id="Rc7dcde4f93354a70" /><Relationship Type="http://schemas.openxmlformats.org/officeDocument/2006/relationships/theme" Target="/word/theme/theme1.xml" Id="Rd66648d053b44caa" /><Relationship Type="http://schemas.openxmlformats.org/officeDocument/2006/relationships/numbering" Target="/word/numbering.xml" Id="R02250f96b0ad42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2026-09-24T17:16:07Z</dcterms:created>
  <cp:lastModifiedBy>OfficeCLI</cp:lastModifiedBy>
  <dcterms:modified xsi:type="dcterms:W3CDTF">2026-09-24T17:16:07Z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2026-09-24T17:16:09Z</vt:lpwstr>
  </op:property>
</op:Properties>
</file>