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4" w:rsidRPr="00BD2449" w:rsidRDefault="002C1097" w:rsidP="00BD2449">
      <w:pPr>
        <w:jc w:val="center"/>
        <w:rPr>
          <w:b/>
        </w:rPr>
      </w:pPr>
      <w:r w:rsidRPr="00BD2449">
        <w:rPr>
          <w:b/>
        </w:rPr>
        <w:t>5</w:t>
      </w:r>
      <w:r w:rsidR="00461F8A" w:rsidRPr="00BD2449">
        <w:rPr>
          <w:b/>
        </w:rPr>
        <w:t>.</w:t>
      </w:r>
      <w:r w:rsidR="00461F8A" w:rsidRPr="00BD2449">
        <w:rPr>
          <w:b/>
          <w:lang w:val="en-US"/>
        </w:rPr>
        <w:t> </w:t>
      </w:r>
      <w:r w:rsidR="00F55067" w:rsidRPr="00BD2449">
        <w:rPr>
          <w:b/>
        </w:rPr>
        <w:t>Организационные меры по защите информации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b/>
          <w:sz w:val="24"/>
          <w:szCs w:val="24"/>
        </w:rPr>
      </w:pPr>
      <w:bookmarkStart w:id="0" w:name="_Toc72304656"/>
      <w:r w:rsidRPr="00BD2449">
        <w:rPr>
          <w:rFonts w:ascii="Times New Roman" w:hAnsi="Times New Roman"/>
          <w:b/>
          <w:sz w:val="24"/>
          <w:szCs w:val="24"/>
        </w:rPr>
        <w:t>Организационно-административные методы защиты информации</w:t>
      </w:r>
      <w:bookmarkEnd w:id="0"/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Они регламентируют процессы создания и эксплуатации информационных объектов, а также взаимодействие пользователей и систем таким образом, чтобы несанкционированный доступ к информации становился либо невозможным, либо существенно затруднялся.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Организационно-административные методы защиты информации охватывают все компоненты автоматизированных информационных систем на всех этапах их жизненного цикла: проектирования систем, строительства зданий, помещений и сооружений, монтажа и наладки оборудования, эксплуатации и модернизации систем. К организационно-административным мероприятиям защиты информации относятся: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выделение специальных защищенных помещений для размещения ЭВМ и сре</w:t>
      </w:r>
      <w:proofErr w:type="gramStart"/>
      <w:r w:rsidRPr="00BD2449">
        <w:rPr>
          <w:rFonts w:ascii="Times New Roman" w:hAnsi="Times New Roman"/>
          <w:sz w:val="24"/>
          <w:szCs w:val="24"/>
        </w:rPr>
        <w:t>дств св</w:t>
      </w:r>
      <w:proofErr w:type="gramEnd"/>
      <w:r w:rsidRPr="00BD2449">
        <w:rPr>
          <w:rFonts w:ascii="Times New Roman" w:hAnsi="Times New Roman"/>
          <w:sz w:val="24"/>
          <w:szCs w:val="24"/>
        </w:rPr>
        <w:t>язи и хранения носителей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выделение специальных ЭВМ для обработки конфиденциальной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организация хранения конфиденциальной информации на специальных промаркированных магнитных носителях;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использование в работе с конфиденциальной информацией технических и программных средств, имеющих сертификат защищенности и установленных в аттестованных помещениях;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организация специального делопроизводства для конфиденциальной информации, устанавливающего порядок подготовки, использования, хранения, уничтожения и учета документированной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организация регламентированного доступа пользователей к работе на ЭВМ, средствам связи и к хранилищам носителей конфиденциальной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установление запрета на использование открытых каналов связи для передачи конфиденциальной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разработка и внедрение специальных нормативно-правовых и распорядительных документов по организации защиты конфиденциальной информации, которые регламентируют деятельность всех звеньев объекта защиты в процессе обработки, хранения, передачи и использования информации;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 xml:space="preserve">постоянный </w:t>
      </w:r>
      <w:proofErr w:type="gramStart"/>
      <w:r w:rsidRPr="00BD2449">
        <w:rPr>
          <w:rFonts w:ascii="Times New Roman" w:hAnsi="Times New Roman"/>
          <w:sz w:val="24"/>
          <w:szCs w:val="24"/>
        </w:rPr>
        <w:t>контроль за</w:t>
      </w:r>
      <w:proofErr w:type="gramEnd"/>
      <w:r w:rsidRPr="00BD2449">
        <w:rPr>
          <w:rFonts w:ascii="Times New Roman" w:hAnsi="Times New Roman"/>
          <w:sz w:val="24"/>
          <w:szCs w:val="24"/>
        </w:rPr>
        <w:t xml:space="preserve"> соблюдением установленных требований по защите информации.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b/>
          <w:sz w:val="24"/>
          <w:szCs w:val="24"/>
        </w:rPr>
      </w:pPr>
      <w:bookmarkStart w:id="1" w:name="_Toc72304657"/>
      <w:r w:rsidRPr="00BD2449">
        <w:rPr>
          <w:rFonts w:ascii="Times New Roman" w:hAnsi="Times New Roman"/>
          <w:b/>
          <w:sz w:val="24"/>
          <w:szCs w:val="24"/>
        </w:rPr>
        <w:t>Организационно-технические методы защиты информации</w:t>
      </w:r>
      <w:bookmarkEnd w:id="1"/>
      <w:r w:rsidRPr="00BD2449">
        <w:rPr>
          <w:rFonts w:ascii="Times New Roman" w:hAnsi="Times New Roman"/>
          <w:b/>
          <w:sz w:val="24"/>
          <w:szCs w:val="24"/>
        </w:rPr>
        <w:t>.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Они охватывают все структурные элементы автоматизированных информационных систем на всех этапах их жизненного цикла. Организационно-техническая защита информации обеспечивается осуществлением следующих мероприятий: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ограничение доступа посторонних лиц внутрь корпуса оборудования за счет установки механических запорных устройств или замков;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отключение ЭВМ от локальной вычислительной сети или сети удаленного доступа (региональные и глобальные вычислительные сети) при обработке на ней конфиденциальной информации, кроме случаев передачи этой информации по каналам связи;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использование для отображения конфиденциальной информации жидкокристаллических, а для печати — струйных принтеров или термопечати с целью снижения утечки информации по электромагнитному каналу. При использовании обычных дисплеев и принтеров с этой же целью рекомендуется включать устройства, создающие дополнительный шумовой эффект (фон), — генераторы шума, кондиционер, вентилятор, или обрабатывать другую информацию на рядом стоящей ЭВМ;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установка клавиатуры и печатающих устройств на мягкие прокладки с целью снижения утечки информации по акустическому каналу;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размещение оборудования для обработки конфиденциальной информации на расстоянии не менее 2,5 м от устройств освещения, кондиционирования, связи, металлических труб, теле- и радиоаппаратуры;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lastRenderedPageBreak/>
        <w:t>организация электропитания ЭВМ от отдельного блока питания (с защитой от побочных электромагнитных излучений или от общей электросети через фильтр напряжения);</w:t>
      </w:r>
    </w:p>
    <w:p w:rsidR="00D30189" w:rsidRPr="00BD2449" w:rsidRDefault="00D30189" w:rsidP="00BD2449">
      <w:pPr>
        <w:pStyle w:val="20"/>
        <w:spacing w:line="240" w:lineRule="auto"/>
        <w:rPr>
          <w:rFonts w:ascii="Times New Roman" w:hAnsi="Times New Roman"/>
          <w:sz w:val="24"/>
          <w:szCs w:val="24"/>
        </w:rPr>
      </w:pPr>
      <w:r w:rsidRPr="00BD2449">
        <w:rPr>
          <w:rFonts w:ascii="Times New Roman" w:hAnsi="Times New Roman"/>
          <w:sz w:val="24"/>
          <w:szCs w:val="24"/>
        </w:rPr>
        <w:t>использование бесперебойных источников питания (БИП) персональных компьютеров для силовых электрических сетей с неустойчивым напряжением и плавающей частотой. Основное назначение бесперебойных источников питания — поддержание работы компьютера после исчезновения напряжения в электрической сети. Это обеспечивается за счет встроенных аккумуляторов, которые подзаряжаются во время нормальной работы. БИП мгновенно предупредит своего владельца об аварии электропитания и позволит ему в течение некоторого времени (от нескольких минут до нескольких часов) аккуратно закрыть файлы и закончить работу. Кроме обычных для БИП функций они могут выполнять функцию высококлассного стабилизатора напряжения и электрического фильтра. Важной особенностью устройства является возможность непосредственной связи между ним и сетевой операционной системой.</w:t>
      </w:r>
      <w:bookmarkStart w:id="2" w:name="_GoBack"/>
      <w:bookmarkEnd w:id="2"/>
    </w:p>
    <w:sectPr w:rsidR="00D30189" w:rsidRPr="00BD2449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67DCC"/>
    <w:rsid w:val="00084D6D"/>
    <w:rsid w:val="000A5BF3"/>
    <w:rsid w:val="001129A4"/>
    <w:rsid w:val="001638B2"/>
    <w:rsid w:val="001F0D64"/>
    <w:rsid w:val="00264434"/>
    <w:rsid w:val="00266EE7"/>
    <w:rsid w:val="00280F0E"/>
    <w:rsid w:val="00297EF2"/>
    <w:rsid w:val="002C0CC3"/>
    <w:rsid w:val="002C1097"/>
    <w:rsid w:val="00395A9F"/>
    <w:rsid w:val="003A4D57"/>
    <w:rsid w:val="003C63C6"/>
    <w:rsid w:val="004559B6"/>
    <w:rsid w:val="00461F8A"/>
    <w:rsid w:val="004A3586"/>
    <w:rsid w:val="00503423"/>
    <w:rsid w:val="0063706A"/>
    <w:rsid w:val="00727AB5"/>
    <w:rsid w:val="00780EA9"/>
    <w:rsid w:val="007C7ACE"/>
    <w:rsid w:val="0085010A"/>
    <w:rsid w:val="008D4C10"/>
    <w:rsid w:val="00925F6E"/>
    <w:rsid w:val="00941344"/>
    <w:rsid w:val="0097447E"/>
    <w:rsid w:val="009A59F0"/>
    <w:rsid w:val="00A557FA"/>
    <w:rsid w:val="00A664D4"/>
    <w:rsid w:val="00A71F40"/>
    <w:rsid w:val="00A912CB"/>
    <w:rsid w:val="00BA7C4C"/>
    <w:rsid w:val="00BB06AA"/>
    <w:rsid w:val="00BD2449"/>
    <w:rsid w:val="00C22C82"/>
    <w:rsid w:val="00C708CF"/>
    <w:rsid w:val="00C77876"/>
    <w:rsid w:val="00D02442"/>
    <w:rsid w:val="00D11455"/>
    <w:rsid w:val="00D30189"/>
    <w:rsid w:val="00D361DA"/>
    <w:rsid w:val="00D90154"/>
    <w:rsid w:val="00DB14DC"/>
    <w:rsid w:val="00DC4F7A"/>
    <w:rsid w:val="00DD0BC6"/>
    <w:rsid w:val="00EA517A"/>
    <w:rsid w:val="00EC52B2"/>
    <w:rsid w:val="00EC607C"/>
    <w:rsid w:val="00F24976"/>
    <w:rsid w:val="00F4173A"/>
    <w:rsid w:val="00F52A2A"/>
    <w:rsid w:val="00F55067"/>
    <w:rsid w:val="00FB6BD8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3</cp:revision>
  <dcterms:created xsi:type="dcterms:W3CDTF">2017-02-06T09:11:00Z</dcterms:created>
  <dcterms:modified xsi:type="dcterms:W3CDTF">2017-02-07T09:42:00Z</dcterms:modified>
</cp:coreProperties>
</file>