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2F" w:rsidRPr="00E05C7E" w:rsidRDefault="00665C2F" w:rsidP="00E05C7E">
      <w:pPr>
        <w:ind w:left="-57" w:right="57"/>
        <w:jc w:val="center"/>
        <w:rPr>
          <w:b/>
        </w:rPr>
      </w:pPr>
      <w:bookmarkStart w:id="0" w:name="_GoBack"/>
      <w:r w:rsidRPr="00E05C7E">
        <w:rPr>
          <w:b/>
        </w:rPr>
        <w:t>2</w:t>
      </w:r>
      <w:r w:rsidR="00461F8A" w:rsidRPr="00E05C7E">
        <w:rPr>
          <w:b/>
        </w:rPr>
        <w:t>.</w:t>
      </w:r>
      <w:r w:rsidR="00461F8A" w:rsidRPr="00E05C7E">
        <w:rPr>
          <w:b/>
          <w:lang w:val="en-US"/>
        </w:rPr>
        <w:t> </w:t>
      </w:r>
      <w:r w:rsidRPr="00E05C7E">
        <w:rPr>
          <w:b/>
        </w:rPr>
        <w:t>Защита речевой информации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Защита речевой информации от утечки по акустическим каналам может быть реализована за счет создания защищенных методом звукоизоляции пом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щений.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Выделение акустического сигнала на фоне естественных шумов происх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дит при определенных соотношениях сигнал/шум. Производя звукоизоляцию, добиваются его снижения до предела, затрудняющего (исключающего) во</w:t>
      </w:r>
      <w:r w:rsidRPr="00E05C7E">
        <w:rPr>
          <w:rFonts w:ascii="Times New Roman" w:hAnsi="Times New Roman"/>
          <w:sz w:val="24"/>
          <w:szCs w:val="24"/>
        </w:rPr>
        <w:t>з</w:t>
      </w:r>
      <w:r w:rsidRPr="00E05C7E">
        <w:rPr>
          <w:rFonts w:ascii="Times New Roman" w:hAnsi="Times New Roman"/>
          <w:sz w:val="24"/>
          <w:szCs w:val="24"/>
        </w:rPr>
        <w:t>можность выделения речевых сигналов, проникающих за пределы контрол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 xml:space="preserve">руемой зоны по акустическому или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виброакустическому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(ограждающие конструкции, трубопроводы) кан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лам.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Для сплошных, однородных, строительных конструкций ослабление ак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стического сигнала, характеризующее качество звукоизоляции на средних ча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тотах, рассчитывается по формуле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789"/>
        <w:gridCol w:w="850"/>
      </w:tblGrid>
      <w:tr w:rsidR="00A71533" w:rsidRPr="00E05C7E">
        <w:tblPrEx>
          <w:tblCellMar>
            <w:top w:w="0" w:type="dxa"/>
            <w:bottom w:w="0" w:type="dxa"/>
          </w:tblCellMar>
        </w:tblPrEx>
        <w:tc>
          <w:tcPr>
            <w:tcW w:w="8789" w:type="dxa"/>
            <w:vAlign w:val="center"/>
          </w:tcPr>
          <w:p w:rsidR="00A71533" w:rsidRPr="00E05C7E" w:rsidRDefault="00A71533" w:rsidP="00E05C7E">
            <w:pPr>
              <w:pStyle w:val="a8"/>
              <w:spacing w:before="0" w:after="0"/>
              <w:ind w:left="-57" w:right="57"/>
              <w:rPr>
                <w:sz w:val="24"/>
                <w:szCs w:val="24"/>
                <w:lang w:val="en-US"/>
              </w:rPr>
            </w:pPr>
            <w:r w:rsidRPr="00E05C7E">
              <w:rPr>
                <w:position w:val="-20"/>
                <w:sz w:val="24"/>
                <w:szCs w:val="24"/>
              </w:rPr>
              <w:object w:dxaOrig="248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2pt;height:22.2pt" o:ole="" fillcolor="window">
                  <v:imagedata r:id="rId6" o:title=""/>
                </v:shape>
                <o:OLEObject Type="Embed" ProgID="Equation.3" ShapeID="_x0000_i1025" DrawAspect="Content" ObjectID="_1547986590" r:id="rId7"/>
              </w:object>
            </w:r>
          </w:p>
        </w:tc>
        <w:tc>
          <w:tcPr>
            <w:tcW w:w="850" w:type="dxa"/>
            <w:vAlign w:val="center"/>
          </w:tcPr>
          <w:p w:rsidR="00A71533" w:rsidRPr="00E05C7E" w:rsidRDefault="00A71533" w:rsidP="00E05C7E">
            <w:pPr>
              <w:pStyle w:val="a8"/>
              <w:spacing w:before="0" w:after="0"/>
              <w:ind w:left="-57" w:right="57"/>
              <w:rPr>
                <w:sz w:val="24"/>
                <w:szCs w:val="24"/>
              </w:rPr>
            </w:pPr>
            <w:r w:rsidRPr="00E05C7E">
              <w:rPr>
                <w:sz w:val="24"/>
                <w:szCs w:val="24"/>
              </w:rPr>
              <w:t>(3.1)</w:t>
            </w:r>
          </w:p>
        </w:tc>
      </w:tr>
    </w:tbl>
    <w:p w:rsidR="00A71533" w:rsidRPr="00E05C7E" w:rsidRDefault="00A71533" w:rsidP="00E05C7E">
      <w:pPr>
        <w:pStyle w:val="20"/>
        <w:spacing w:line="240" w:lineRule="auto"/>
        <w:ind w:left="-57" w:right="57" w:firstLine="0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где </w:t>
      </w:r>
      <w:proofErr w:type="spellStart"/>
      <w:r w:rsidRPr="00E05C7E">
        <w:rPr>
          <w:rFonts w:ascii="Times New Roman" w:hAnsi="Times New Roman"/>
          <w:i/>
          <w:sz w:val="24"/>
          <w:szCs w:val="24"/>
        </w:rPr>
        <w:t>q</w:t>
      </w:r>
      <w:r w:rsidRPr="00E05C7E">
        <w:rPr>
          <w:rFonts w:ascii="Times New Roman" w:hAnsi="Times New Roman"/>
          <w:sz w:val="24"/>
          <w:szCs w:val="24"/>
          <w:vertAlign w:val="subscript"/>
        </w:rPr>
        <w:t>ог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, – масса </w:t>
      </w:r>
      <w:smartTag w:uri="urn:schemas-microsoft-com:office:smarttags" w:element="metricconverter">
        <w:smartTagPr>
          <w:attr w:name="ProductID" w:val="1 м2"/>
        </w:smartTagPr>
        <w:r w:rsidRPr="00E05C7E">
          <w:rPr>
            <w:rFonts w:ascii="Times New Roman" w:hAnsi="Times New Roman"/>
            <w:sz w:val="24"/>
            <w:szCs w:val="24"/>
          </w:rPr>
          <w:t>1 м</w:t>
        </w:r>
        <w:proofErr w:type="gramStart"/>
        <w:r w:rsidRPr="00E05C7E">
          <w:rPr>
            <w:rFonts w:ascii="Times New Roman" w:hAnsi="Times New Roman"/>
            <w:sz w:val="24"/>
            <w:szCs w:val="24"/>
            <w:vertAlign w:val="superscript"/>
          </w:rPr>
          <w:t>2</w:t>
        </w:r>
      </w:smartTag>
      <w:proofErr w:type="gramEnd"/>
      <w:r w:rsidRPr="00E05C7E">
        <w:rPr>
          <w:rFonts w:ascii="Times New Roman" w:hAnsi="Times New Roman"/>
          <w:sz w:val="24"/>
          <w:szCs w:val="24"/>
        </w:rPr>
        <w:t xml:space="preserve"> ограждения, кг;</w:t>
      </w:r>
    </w:p>
    <w:p w:rsidR="00A71533" w:rsidRPr="00E05C7E" w:rsidRDefault="00A71533" w:rsidP="00E05C7E">
      <w:pPr>
        <w:pStyle w:val="20"/>
        <w:spacing w:line="240" w:lineRule="auto"/>
        <w:ind w:left="-57" w:right="57" w:firstLine="476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i/>
          <w:sz w:val="24"/>
          <w:szCs w:val="24"/>
        </w:rPr>
        <w:t>f</w:t>
      </w:r>
      <w:r w:rsidRPr="00E05C7E">
        <w:rPr>
          <w:rFonts w:ascii="Times New Roman" w:hAnsi="Times New Roman"/>
          <w:sz w:val="24"/>
          <w:szCs w:val="24"/>
        </w:rPr>
        <w:t xml:space="preserve"> – частота звука, </w:t>
      </w:r>
      <w:proofErr w:type="gramStart"/>
      <w:r w:rsidRPr="00E05C7E">
        <w:rPr>
          <w:rFonts w:ascii="Times New Roman" w:hAnsi="Times New Roman"/>
          <w:sz w:val="24"/>
          <w:szCs w:val="24"/>
        </w:rPr>
        <w:t>Гц</w:t>
      </w:r>
      <w:proofErr w:type="gramEnd"/>
      <w:r w:rsidRPr="00E05C7E">
        <w:rPr>
          <w:rFonts w:ascii="Times New Roman" w:hAnsi="Times New Roman"/>
          <w:sz w:val="24"/>
          <w:szCs w:val="24"/>
        </w:rPr>
        <w:t>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При выборе ограждающих конструкций выделенных помещений в процессе проектирования необходимо руководствоваться следу</w:t>
      </w:r>
      <w:r w:rsidRPr="00E05C7E">
        <w:rPr>
          <w:rFonts w:ascii="Times New Roman" w:hAnsi="Times New Roman"/>
          <w:sz w:val="24"/>
          <w:szCs w:val="24"/>
        </w:rPr>
        <w:t>ю</w:t>
      </w:r>
      <w:r w:rsidRPr="00E05C7E">
        <w:rPr>
          <w:rFonts w:ascii="Times New Roman" w:hAnsi="Times New Roman"/>
          <w:sz w:val="24"/>
          <w:szCs w:val="24"/>
        </w:rPr>
        <w:t>щими правилами: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в качестве перекрытий рекомендуется использовать акустически неоднородные ко</w:t>
      </w:r>
      <w:r w:rsidRPr="00E05C7E">
        <w:rPr>
          <w:rFonts w:ascii="Times New Roman" w:hAnsi="Times New Roman"/>
          <w:sz w:val="24"/>
          <w:szCs w:val="24"/>
        </w:rPr>
        <w:t>н</w:t>
      </w:r>
      <w:r w:rsidRPr="00E05C7E">
        <w:rPr>
          <w:rFonts w:ascii="Times New Roman" w:hAnsi="Times New Roman"/>
          <w:sz w:val="24"/>
          <w:szCs w:val="24"/>
        </w:rPr>
        <w:t>струкции;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– в качестве полов целесообразно использовать конструкции на упругом основании или конструкции, установленные на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виброизолят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ры</w:t>
      </w:r>
      <w:proofErr w:type="spellEnd"/>
      <w:r w:rsidRPr="00E05C7E">
        <w:rPr>
          <w:rFonts w:ascii="Times New Roman" w:hAnsi="Times New Roman"/>
          <w:sz w:val="24"/>
          <w:szCs w:val="24"/>
        </w:rPr>
        <w:t>;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– потолки целесообразно выполнять </w:t>
      </w:r>
      <w:proofErr w:type="gramStart"/>
      <w:r w:rsidRPr="00E05C7E">
        <w:rPr>
          <w:rFonts w:ascii="Times New Roman" w:hAnsi="Times New Roman"/>
          <w:sz w:val="24"/>
          <w:szCs w:val="24"/>
        </w:rPr>
        <w:t>подвесными</w:t>
      </w:r>
      <w:proofErr w:type="gramEnd"/>
      <w:r w:rsidRPr="00E05C7E">
        <w:rPr>
          <w:rFonts w:ascii="Times New Roman" w:hAnsi="Times New Roman"/>
          <w:sz w:val="24"/>
          <w:szCs w:val="24"/>
        </w:rPr>
        <w:t>, звукопоглощающими со звукоизол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рующим слоем;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в качестве стен и перегородок предпочтительно использование мног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слойных акустически неоднородных конструкций с упругими прокладками (р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зина, пробка, ДВП, МВП и т. п.).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Прохождение волн через препятствия осуществляется различными пут</w:t>
      </w:r>
      <w:r w:rsidRPr="00E05C7E">
        <w:rPr>
          <w:rFonts w:ascii="Times New Roman" w:hAnsi="Times New Roman"/>
          <w:sz w:val="24"/>
          <w:szCs w:val="24"/>
        </w:rPr>
        <w:t>я</w:t>
      </w:r>
      <w:r w:rsidRPr="00E05C7E">
        <w:rPr>
          <w:rFonts w:ascii="Times New Roman" w:hAnsi="Times New Roman"/>
          <w:sz w:val="24"/>
          <w:szCs w:val="24"/>
        </w:rPr>
        <w:t>ми: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через поры, окна, щели, двери и т. д. (путем воздушного перен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са);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через материал стен, по трубам тепл</w:t>
      </w:r>
      <w:proofErr w:type="gramStart"/>
      <w:r w:rsidRPr="00E05C7E">
        <w:rPr>
          <w:rFonts w:ascii="Times New Roman" w:hAnsi="Times New Roman"/>
          <w:sz w:val="24"/>
          <w:szCs w:val="24"/>
        </w:rPr>
        <w:t>о-</w:t>
      </w:r>
      <w:proofErr w:type="gramEnd"/>
      <w:r w:rsidRPr="00E05C7E">
        <w:rPr>
          <w:rFonts w:ascii="Times New Roman" w:hAnsi="Times New Roman"/>
          <w:sz w:val="24"/>
          <w:szCs w:val="24"/>
        </w:rPr>
        <w:t>, водо- и газоснабжения и т. д. за счет их продольных колебаний (путем материального перен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са);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через материал стен и перегородок помещения за счет их поперечных колебаний (путем мембранного пер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носа).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Звукоизоляция помещений обеспечивается за счет использования звук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поглощающих материалов – имеющих сквозную пористость и относительно высокий коэффициент звукопоглощения (более 0,2) и обладающих динамич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ским модулем упругости не более 150 кгс/см</w:t>
      </w:r>
      <w:proofErr w:type="gramStart"/>
      <w:r w:rsidRPr="00E05C7E">
        <w:rPr>
          <w:rFonts w:ascii="Times New Roman" w:hAnsi="Times New Roman"/>
          <w:sz w:val="24"/>
          <w:szCs w:val="24"/>
          <w:vertAlign w:val="superscript"/>
        </w:rPr>
        <w:t>2</w:t>
      </w:r>
      <w:proofErr w:type="gramEnd"/>
      <w:r w:rsidRPr="00E05C7E">
        <w:rPr>
          <w:rFonts w:ascii="Times New Roman" w:hAnsi="Times New Roman"/>
          <w:sz w:val="24"/>
          <w:szCs w:val="24"/>
        </w:rPr>
        <w:t>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E05C7E">
        <w:rPr>
          <w:rFonts w:ascii="Times New Roman" w:hAnsi="Times New Roman"/>
          <w:sz w:val="24"/>
          <w:szCs w:val="24"/>
        </w:rPr>
        <w:t>По форме звукопоглощающие материалы разделяют на штучные (блоки, плиты), рулонные (маты, полосовые прокладки, холсты), ры</w:t>
      </w:r>
      <w:r w:rsidRPr="00E05C7E">
        <w:rPr>
          <w:rFonts w:ascii="Times New Roman" w:hAnsi="Times New Roman"/>
          <w:sz w:val="24"/>
          <w:szCs w:val="24"/>
        </w:rPr>
        <w:t>х</w:t>
      </w:r>
      <w:r w:rsidRPr="00E05C7E">
        <w:rPr>
          <w:rFonts w:ascii="Times New Roman" w:hAnsi="Times New Roman"/>
          <w:sz w:val="24"/>
          <w:szCs w:val="24"/>
        </w:rPr>
        <w:t>лые и сыпучие (вата минеральная, стеклянная, к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рамзит, шлак).</w:t>
      </w:r>
      <w:proofErr w:type="gramEnd"/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По величине относительного сжатия (жесткости) звукопоглощающие и звукоизоляционные строительные материалы подразделяются </w:t>
      </w:r>
      <w:proofErr w:type="gramStart"/>
      <w:r w:rsidRPr="00E05C7E">
        <w:rPr>
          <w:rFonts w:ascii="Times New Roman" w:hAnsi="Times New Roman"/>
          <w:sz w:val="24"/>
          <w:szCs w:val="24"/>
        </w:rPr>
        <w:t>на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мягкие, пол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жесткие и твердые.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b/>
          <w:sz w:val="24"/>
          <w:szCs w:val="24"/>
        </w:rPr>
        <w:t>Мягкие звукопоглощающие материалы</w:t>
      </w:r>
      <w:r w:rsidRPr="00E05C7E">
        <w:rPr>
          <w:rFonts w:ascii="Times New Roman" w:hAnsi="Times New Roman"/>
          <w:sz w:val="24"/>
          <w:szCs w:val="24"/>
        </w:rPr>
        <w:t xml:space="preserve"> изготавливают на основе м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неральной ваты или стекловолокна с минимальным объемом (до 3 % по массе) связующего или без него</w:t>
      </w:r>
      <w:r w:rsidR="000A5468" w:rsidRPr="00E05C7E">
        <w:rPr>
          <w:rFonts w:ascii="Times New Roman" w:hAnsi="Times New Roman"/>
          <w:sz w:val="24"/>
          <w:szCs w:val="24"/>
        </w:rPr>
        <w:t> (рисунок 3.14)</w:t>
      </w:r>
      <w:r w:rsidRPr="00E05C7E">
        <w:rPr>
          <w:rFonts w:ascii="Times New Roman" w:hAnsi="Times New Roman"/>
          <w:sz w:val="24"/>
          <w:szCs w:val="24"/>
        </w:rPr>
        <w:t>. К ним относятся маты или рулонные полотна с об</w:t>
      </w:r>
      <w:r w:rsidRPr="00E05C7E">
        <w:rPr>
          <w:rFonts w:ascii="Times New Roman" w:hAnsi="Times New Roman"/>
          <w:sz w:val="24"/>
          <w:szCs w:val="24"/>
        </w:rPr>
        <w:t>ъ</w:t>
      </w:r>
      <w:r w:rsidRPr="00E05C7E">
        <w:rPr>
          <w:rFonts w:ascii="Times New Roman" w:hAnsi="Times New Roman"/>
          <w:sz w:val="24"/>
          <w:szCs w:val="24"/>
        </w:rPr>
        <w:t>ёмной массой до 70 кг/м</w:t>
      </w:r>
      <w:r w:rsidRPr="00E05C7E">
        <w:rPr>
          <w:rFonts w:ascii="Times New Roman" w:hAnsi="Times New Roman"/>
          <w:sz w:val="24"/>
          <w:szCs w:val="24"/>
          <w:vertAlign w:val="superscript"/>
        </w:rPr>
        <w:t>3</w:t>
      </w:r>
      <w:r w:rsidRPr="00E05C7E">
        <w:rPr>
          <w:rFonts w:ascii="Times New Roman" w:hAnsi="Times New Roman"/>
          <w:sz w:val="24"/>
          <w:szCs w:val="24"/>
        </w:rPr>
        <w:t>, которые обычно применяются в сочетании с защи</w:t>
      </w:r>
      <w:r w:rsidRPr="00E05C7E">
        <w:rPr>
          <w:rFonts w:ascii="Times New Roman" w:hAnsi="Times New Roman"/>
          <w:sz w:val="24"/>
          <w:szCs w:val="24"/>
        </w:rPr>
        <w:t>т</w:t>
      </w:r>
      <w:r w:rsidRPr="00E05C7E">
        <w:rPr>
          <w:rFonts w:ascii="Times New Roman" w:hAnsi="Times New Roman"/>
          <w:sz w:val="24"/>
          <w:szCs w:val="24"/>
        </w:rPr>
        <w:t xml:space="preserve">ными перфорированными листовыми экранами (алюминий, </w:t>
      </w:r>
      <w:proofErr w:type="spellStart"/>
      <w:r w:rsidRPr="00E05C7E">
        <w:rPr>
          <w:rFonts w:ascii="Times New Roman" w:hAnsi="Times New Roman"/>
          <w:sz w:val="24"/>
          <w:szCs w:val="24"/>
        </w:rPr>
        <w:t>гипсокартон</w:t>
      </w:r>
      <w:proofErr w:type="spellEnd"/>
      <w:r w:rsidRPr="00E05C7E">
        <w:rPr>
          <w:rFonts w:ascii="Times New Roman" w:hAnsi="Times New Roman"/>
          <w:sz w:val="24"/>
          <w:szCs w:val="24"/>
        </w:rPr>
        <w:t>, жесткий ПВХ) или с покрытием пори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той плёнкой. Коэффициент звукопоглощения этих материалов на средних частотах (250…1000 Гц) до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тигает значений 0,7…0,95.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71533" w:rsidRPr="00E05C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A71533" w:rsidRPr="00E05C7E" w:rsidRDefault="00E05C7E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lastRenderedPageBreak/>
              <w:drawing>
                <wp:inline distT="0" distB="0" distL="0" distR="0">
                  <wp:extent cx="2156460" cy="1798320"/>
                  <wp:effectExtent l="0" t="0" r="0" b="0"/>
                  <wp:docPr id="2" name="Рисунок 2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33" w:rsidRPr="00E05C7E" w:rsidRDefault="00A71533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E05C7E">
              <w:rPr>
                <w:sz w:val="24"/>
                <w:szCs w:val="24"/>
                <w:lang w:eastAsia="zh-CN"/>
              </w:rPr>
              <w:t>Рис</w:t>
            </w:r>
            <w:r w:rsidR="006F541F" w:rsidRPr="00E05C7E">
              <w:rPr>
                <w:sz w:val="24"/>
                <w:szCs w:val="24"/>
                <w:lang w:eastAsia="zh-CN"/>
              </w:rPr>
              <w:t>унок</w:t>
            </w:r>
            <w:r w:rsidRPr="00E05C7E">
              <w:rPr>
                <w:sz w:val="24"/>
                <w:szCs w:val="24"/>
                <w:lang w:eastAsia="zh-CN"/>
              </w:rPr>
              <w:t> </w:t>
            </w:r>
            <w:r w:rsidR="006F541F" w:rsidRPr="00E05C7E">
              <w:rPr>
                <w:sz w:val="24"/>
                <w:szCs w:val="24"/>
                <w:lang w:eastAsia="zh-CN"/>
              </w:rPr>
              <w:t>3</w:t>
            </w:r>
            <w:r w:rsidRPr="00E05C7E">
              <w:rPr>
                <w:sz w:val="24"/>
                <w:szCs w:val="24"/>
                <w:lang w:eastAsia="zh-CN"/>
              </w:rPr>
              <w:t>.1</w:t>
            </w:r>
            <w:r w:rsidR="006F541F" w:rsidRPr="00E05C7E">
              <w:rPr>
                <w:sz w:val="24"/>
                <w:szCs w:val="24"/>
                <w:lang w:eastAsia="zh-CN"/>
              </w:rPr>
              <w:t>4</w:t>
            </w:r>
            <w:r w:rsidRPr="00E05C7E">
              <w:rPr>
                <w:sz w:val="24"/>
                <w:szCs w:val="24"/>
                <w:lang w:eastAsia="zh-CN"/>
              </w:rPr>
              <w:t xml:space="preserve">. Внешний вид </w:t>
            </w:r>
            <w:proofErr w:type="spellStart"/>
            <w:r w:rsidRPr="00E05C7E">
              <w:rPr>
                <w:sz w:val="24"/>
                <w:szCs w:val="24"/>
                <w:lang w:eastAsia="zh-CN"/>
              </w:rPr>
              <w:t>минераловатного</w:t>
            </w:r>
            <w:proofErr w:type="spellEnd"/>
            <w:r w:rsidRPr="00E05C7E">
              <w:rPr>
                <w:sz w:val="24"/>
                <w:szCs w:val="24"/>
                <w:lang w:eastAsia="zh-CN"/>
              </w:rPr>
              <w:t xml:space="preserve"> мата М1-100</w:t>
            </w:r>
          </w:p>
        </w:tc>
      </w:tr>
    </w:tbl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b/>
          <w:sz w:val="24"/>
          <w:szCs w:val="24"/>
        </w:rPr>
        <w:t>Полужесткие материалы</w:t>
      </w:r>
      <w:r w:rsidRPr="00E05C7E">
        <w:rPr>
          <w:rFonts w:ascii="Times New Roman" w:hAnsi="Times New Roman"/>
          <w:sz w:val="24"/>
          <w:szCs w:val="24"/>
        </w:rPr>
        <w:t xml:space="preserve"> включают в себя </w:t>
      </w:r>
      <w:proofErr w:type="spellStart"/>
      <w:r w:rsidRPr="00E05C7E">
        <w:rPr>
          <w:rFonts w:ascii="Times New Roman" w:hAnsi="Times New Roman"/>
          <w:sz w:val="24"/>
          <w:szCs w:val="24"/>
        </w:rPr>
        <w:t>минераловатные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или стекл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волокнистые плиты с объёмной массой 80…130 кг/м</w:t>
      </w:r>
      <w:r w:rsidRPr="00E05C7E">
        <w:rPr>
          <w:rFonts w:ascii="Times New Roman" w:hAnsi="Times New Roman"/>
          <w:sz w:val="24"/>
          <w:szCs w:val="24"/>
          <w:vertAlign w:val="superscript"/>
        </w:rPr>
        <w:t>3</w:t>
      </w:r>
      <w:r w:rsidRPr="00E05C7E">
        <w:rPr>
          <w:rFonts w:ascii="Times New Roman" w:hAnsi="Times New Roman"/>
          <w:sz w:val="24"/>
          <w:szCs w:val="24"/>
        </w:rPr>
        <w:t xml:space="preserve"> при содержании синтет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ческого связующего 10…15 % по массе (рис</w:t>
      </w:r>
      <w:r w:rsidR="0089672F" w:rsidRPr="00E05C7E">
        <w:rPr>
          <w:rFonts w:ascii="Times New Roman" w:hAnsi="Times New Roman"/>
          <w:sz w:val="24"/>
          <w:szCs w:val="24"/>
        </w:rPr>
        <w:t>унок</w:t>
      </w:r>
      <w:r w:rsidRPr="00E05C7E">
        <w:rPr>
          <w:rFonts w:ascii="Times New Roman" w:hAnsi="Times New Roman"/>
          <w:sz w:val="24"/>
          <w:szCs w:val="24"/>
        </w:rPr>
        <w:t> </w:t>
      </w:r>
      <w:r w:rsidR="0089672F" w:rsidRPr="00E05C7E">
        <w:rPr>
          <w:rFonts w:ascii="Times New Roman" w:hAnsi="Times New Roman"/>
          <w:sz w:val="24"/>
          <w:szCs w:val="24"/>
        </w:rPr>
        <w:t>3</w:t>
      </w:r>
      <w:r w:rsidRPr="00E05C7E">
        <w:rPr>
          <w:rFonts w:ascii="Times New Roman" w:hAnsi="Times New Roman"/>
          <w:sz w:val="24"/>
          <w:szCs w:val="24"/>
        </w:rPr>
        <w:t>.1</w:t>
      </w:r>
      <w:r w:rsidR="0089672F" w:rsidRPr="00E05C7E">
        <w:rPr>
          <w:rFonts w:ascii="Times New Roman" w:hAnsi="Times New Roman"/>
          <w:sz w:val="24"/>
          <w:szCs w:val="24"/>
        </w:rPr>
        <w:t>5</w:t>
      </w:r>
      <w:r w:rsidRPr="00E05C7E">
        <w:rPr>
          <w:rFonts w:ascii="Times New Roman" w:hAnsi="Times New Roman"/>
          <w:sz w:val="24"/>
          <w:szCs w:val="24"/>
        </w:rPr>
        <w:t>), а также древесноволокнистые плиты с объёмной массой 180…300 кг/м</w:t>
      </w:r>
      <w:r w:rsidRPr="00E05C7E">
        <w:rPr>
          <w:rFonts w:ascii="Times New Roman" w:hAnsi="Times New Roman"/>
          <w:sz w:val="24"/>
          <w:szCs w:val="24"/>
          <w:vertAlign w:val="superscript"/>
        </w:rPr>
        <w:t>3</w:t>
      </w:r>
      <w:r w:rsidRPr="00E05C7E">
        <w:rPr>
          <w:rFonts w:ascii="Times New Roman" w:hAnsi="Times New Roman"/>
          <w:sz w:val="24"/>
          <w:szCs w:val="24"/>
        </w:rPr>
        <w:t>. Поверхность плит покрывается пористой краской или плёнкой. Коэффиц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ент звукопоглощения полужёстких материалов на средних частотах составляет 0,5…0,75. Сюда входят звукопоглощающие материалы с яче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 xml:space="preserve">стым строением – </w:t>
      </w:r>
      <w:proofErr w:type="spellStart"/>
      <w:r w:rsidRPr="00E05C7E">
        <w:rPr>
          <w:rFonts w:ascii="Times New Roman" w:hAnsi="Times New Roman"/>
          <w:sz w:val="24"/>
          <w:szCs w:val="24"/>
        </w:rPr>
        <w:t>пенополиуретан</w:t>
      </w:r>
      <w:proofErr w:type="spellEnd"/>
      <w:r w:rsidRPr="00E05C7E">
        <w:rPr>
          <w:rFonts w:ascii="Times New Roman" w:hAnsi="Times New Roman"/>
          <w:sz w:val="24"/>
          <w:szCs w:val="24"/>
        </w:rPr>
        <w:t>, полистирол, а также базальтовые звукопоглощающие маты, получаемые из очень тонкого базальтового волокна с покрытием из стеклотк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ни.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71533" w:rsidRPr="00E05C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A71533" w:rsidRPr="00E05C7E" w:rsidRDefault="00E05C7E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905000" cy="2087880"/>
                  <wp:effectExtent l="0" t="0" r="0" b="7620"/>
                  <wp:docPr id="3" name="Рисунок 3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33" w:rsidRPr="00E05C7E" w:rsidRDefault="00A71533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E05C7E">
              <w:rPr>
                <w:sz w:val="24"/>
                <w:szCs w:val="24"/>
                <w:lang w:eastAsia="zh-CN"/>
              </w:rPr>
              <w:t>Рис</w:t>
            </w:r>
            <w:r w:rsidR="0089672F" w:rsidRPr="00E05C7E">
              <w:rPr>
                <w:sz w:val="24"/>
                <w:szCs w:val="24"/>
                <w:lang w:eastAsia="zh-CN"/>
              </w:rPr>
              <w:t>унок</w:t>
            </w:r>
            <w:r w:rsidRPr="00E05C7E">
              <w:rPr>
                <w:sz w:val="24"/>
                <w:szCs w:val="24"/>
                <w:lang w:eastAsia="zh-CN"/>
              </w:rPr>
              <w:t> </w:t>
            </w:r>
            <w:r w:rsidR="0089672F" w:rsidRPr="00E05C7E">
              <w:rPr>
                <w:sz w:val="24"/>
                <w:szCs w:val="24"/>
                <w:lang w:eastAsia="zh-CN"/>
              </w:rPr>
              <w:t>3</w:t>
            </w:r>
            <w:r w:rsidRPr="00E05C7E">
              <w:rPr>
                <w:sz w:val="24"/>
                <w:szCs w:val="24"/>
                <w:lang w:eastAsia="zh-CN"/>
              </w:rPr>
              <w:t>.1</w:t>
            </w:r>
            <w:r w:rsidR="0089672F" w:rsidRPr="00E05C7E">
              <w:rPr>
                <w:sz w:val="24"/>
                <w:szCs w:val="24"/>
                <w:lang w:eastAsia="zh-CN"/>
              </w:rPr>
              <w:t>5</w:t>
            </w:r>
            <w:r w:rsidRPr="00E05C7E">
              <w:rPr>
                <w:sz w:val="24"/>
                <w:szCs w:val="24"/>
                <w:lang w:eastAsia="zh-CN"/>
              </w:rPr>
              <w:t xml:space="preserve">. Внешний вид </w:t>
            </w:r>
            <w:proofErr w:type="spellStart"/>
            <w:r w:rsidRPr="00E05C7E">
              <w:rPr>
                <w:sz w:val="24"/>
                <w:szCs w:val="24"/>
                <w:lang w:eastAsia="zh-CN"/>
              </w:rPr>
              <w:t>минераловатных</w:t>
            </w:r>
            <w:proofErr w:type="spellEnd"/>
            <w:r w:rsidRPr="00E05C7E">
              <w:rPr>
                <w:sz w:val="24"/>
                <w:szCs w:val="24"/>
                <w:lang w:eastAsia="zh-CN"/>
              </w:rPr>
              <w:t xml:space="preserve"> плит П-75</w:t>
            </w:r>
          </w:p>
        </w:tc>
      </w:tr>
    </w:tbl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У </w:t>
      </w:r>
      <w:r w:rsidRPr="00E05C7E">
        <w:rPr>
          <w:rFonts w:ascii="Times New Roman" w:hAnsi="Times New Roman"/>
          <w:b/>
          <w:sz w:val="24"/>
          <w:szCs w:val="24"/>
        </w:rPr>
        <w:t>твердых материалов</w:t>
      </w:r>
      <w:r w:rsidRPr="00E05C7E">
        <w:rPr>
          <w:rFonts w:ascii="Times New Roman" w:hAnsi="Times New Roman"/>
          <w:sz w:val="24"/>
          <w:szCs w:val="24"/>
        </w:rPr>
        <w:t xml:space="preserve"> объемная масса составляет 300…400 кг/м</w:t>
      </w:r>
      <w:r w:rsidRPr="00E05C7E">
        <w:rPr>
          <w:rFonts w:ascii="Times New Roman" w:hAnsi="Times New Roman"/>
          <w:sz w:val="24"/>
          <w:szCs w:val="24"/>
          <w:vertAlign w:val="superscript"/>
        </w:rPr>
        <w:t>3</w:t>
      </w:r>
      <w:r w:rsidRPr="00E05C7E">
        <w:rPr>
          <w:rFonts w:ascii="Times New Roman" w:hAnsi="Times New Roman"/>
          <w:sz w:val="24"/>
          <w:szCs w:val="24"/>
        </w:rPr>
        <w:t xml:space="preserve"> и коэффициент звукопоглощения порядка 0,5. Их производят на основе гранулированной или </w:t>
      </w:r>
      <w:proofErr w:type="spellStart"/>
      <w:r w:rsidRPr="00E05C7E">
        <w:rPr>
          <w:rFonts w:ascii="Times New Roman" w:hAnsi="Times New Roman"/>
          <w:sz w:val="24"/>
          <w:szCs w:val="24"/>
        </w:rPr>
        <w:t>суспензированной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минеральной ваты и </w:t>
      </w:r>
      <w:proofErr w:type="gramStart"/>
      <w:r w:rsidRPr="00E05C7E">
        <w:rPr>
          <w:rFonts w:ascii="Times New Roman" w:hAnsi="Times New Roman"/>
          <w:sz w:val="24"/>
          <w:szCs w:val="24"/>
        </w:rPr>
        <w:t>коллои</w:t>
      </w:r>
      <w:r w:rsidRPr="00E05C7E">
        <w:rPr>
          <w:rFonts w:ascii="Times New Roman" w:hAnsi="Times New Roman"/>
          <w:sz w:val="24"/>
          <w:szCs w:val="24"/>
        </w:rPr>
        <w:t>д</w:t>
      </w:r>
      <w:r w:rsidRPr="00E05C7E">
        <w:rPr>
          <w:rFonts w:ascii="Times New Roman" w:hAnsi="Times New Roman"/>
          <w:sz w:val="24"/>
          <w:szCs w:val="24"/>
        </w:rPr>
        <w:t>ного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связующего. К ним относятся материалы, в состав которых входят пористые заполнит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ли (вспученный перлит, вермикулит, пемза).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Звукопоглощающая способность материалов обусловлена их пористой структурой и наличием большого числа открытых сообща</w:t>
      </w:r>
      <w:r w:rsidRPr="00E05C7E">
        <w:rPr>
          <w:rFonts w:ascii="Times New Roman" w:hAnsi="Times New Roman"/>
          <w:sz w:val="24"/>
          <w:szCs w:val="24"/>
        </w:rPr>
        <w:t>ю</w:t>
      </w:r>
      <w:r w:rsidRPr="00E05C7E">
        <w:rPr>
          <w:rFonts w:ascii="Times New Roman" w:hAnsi="Times New Roman"/>
          <w:sz w:val="24"/>
          <w:szCs w:val="24"/>
        </w:rPr>
        <w:t xml:space="preserve">щихся между собой пор, максимальный диаметр которых обычно не превышает </w:t>
      </w:r>
      <w:smartTag w:uri="urn:schemas-microsoft-com:office:smarttags" w:element="metricconverter">
        <w:smartTagPr>
          <w:attr w:name="ProductID" w:val="2 мм"/>
        </w:smartTagPr>
        <w:r w:rsidRPr="00E05C7E">
          <w:rPr>
            <w:rFonts w:ascii="Times New Roman" w:hAnsi="Times New Roman"/>
            <w:sz w:val="24"/>
            <w:szCs w:val="24"/>
          </w:rPr>
          <w:t>2 мм</w:t>
        </w:r>
      </w:smartTag>
      <w:r w:rsidRPr="00E05C7E">
        <w:rPr>
          <w:rFonts w:ascii="Times New Roman" w:hAnsi="Times New Roman"/>
          <w:sz w:val="24"/>
          <w:szCs w:val="24"/>
        </w:rPr>
        <w:t xml:space="preserve"> (общая пори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тость должна составлять не менее 75% по объёму). Большая удельная повер</w:t>
      </w:r>
      <w:r w:rsidRPr="00E05C7E">
        <w:rPr>
          <w:rFonts w:ascii="Times New Roman" w:hAnsi="Times New Roman"/>
          <w:sz w:val="24"/>
          <w:szCs w:val="24"/>
        </w:rPr>
        <w:t>х</w:t>
      </w:r>
      <w:r w:rsidRPr="00E05C7E">
        <w:rPr>
          <w:rFonts w:ascii="Times New Roman" w:hAnsi="Times New Roman"/>
          <w:sz w:val="24"/>
          <w:szCs w:val="24"/>
        </w:rPr>
        <w:t>ность материалов, создаваемая стенками открытых пор, способствует активн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му преобразованию энергии звуковых колебаний в тепловую энергию вследс</w:t>
      </w:r>
      <w:r w:rsidRPr="00E05C7E">
        <w:rPr>
          <w:rFonts w:ascii="Times New Roman" w:hAnsi="Times New Roman"/>
          <w:sz w:val="24"/>
          <w:szCs w:val="24"/>
        </w:rPr>
        <w:t>т</w:t>
      </w:r>
      <w:r w:rsidRPr="00E05C7E">
        <w:rPr>
          <w:rFonts w:ascii="Times New Roman" w:hAnsi="Times New Roman"/>
          <w:sz w:val="24"/>
          <w:szCs w:val="24"/>
        </w:rPr>
        <w:t>вие потерь на трение.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Обычно пористые материалы используют в сочетании со </w:t>
      </w:r>
      <w:proofErr w:type="gramStart"/>
      <w:r w:rsidRPr="00E05C7E">
        <w:rPr>
          <w:rFonts w:ascii="Times New Roman" w:hAnsi="Times New Roman"/>
          <w:sz w:val="24"/>
          <w:szCs w:val="24"/>
        </w:rPr>
        <w:t>сплошными</w:t>
      </w:r>
      <w:proofErr w:type="gramEnd"/>
      <w:r w:rsidRPr="00E05C7E">
        <w:rPr>
          <w:rFonts w:ascii="Times New Roman" w:hAnsi="Times New Roman"/>
          <w:sz w:val="24"/>
          <w:szCs w:val="24"/>
        </w:rPr>
        <w:t>. Один из распространенных видов пористых материалов – облицовочные звук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поглощающие материалы. Их изготавливают в виде плоских плит или релье</w:t>
      </w:r>
      <w:r w:rsidRPr="00E05C7E">
        <w:rPr>
          <w:rFonts w:ascii="Times New Roman" w:hAnsi="Times New Roman"/>
          <w:sz w:val="24"/>
          <w:szCs w:val="24"/>
        </w:rPr>
        <w:t>ф</w:t>
      </w:r>
      <w:r w:rsidRPr="00E05C7E">
        <w:rPr>
          <w:rFonts w:ascii="Times New Roman" w:hAnsi="Times New Roman"/>
          <w:sz w:val="24"/>
          <w:szCs w:val="24"/>
        </w:rPr>
        <w:t>ных конструкций (пирамид, клиньев и т. д.), располагаемых или вплотную или на небольшом расстоянии от сплошной строительной конструкции (стены, п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регородки, ограждения и т. п.).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Отдельную группу звукопоглощающих материалов составляют резонан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 xml:space="preserve">ные поглотители. Они подразделяются </w:t>
      </w:r>
      <w:proofErr w:type="gramStart"/>
      <w:r w:rsidRPr="00E05C7E">
        <w:rPr>
          <w:rFonts w:ascii="Times New Roman" w:hAnsi="Times New Roman"/>
          <w:sz w:val="24"/>
          <w:szCs w:val="24"/>
        </w:rPr>
        <w:t>на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мембранные и резонаторные. </w:t>
      </w:r>
      <w:r w:rsidRPr="00E05C7E">
        <w:rPr>
          <w:rFonts w:ascii="Times New Roman" w:hAnsi="Times New Roman"/>
          <w:b/>
          <w:sz w:val="24"/>
          <w:szCs w:val="24"/>
        </w:rPr>
        <w:t xml:space="preserve">Мембранные поглотители </w:t>
      </w:r>
      <w:r w:rsidRPr="00E05C7E">
        <w:rPr>
          <w:rFonts w:ascii="Times New Roman" w:hAnsi="Times New Roman"/>
          <w:sz w:val="24"/>
          <w:szCs w:val="24"/>
        </w:rPr>
        <w:t>представляют собой натян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тый холст (ткань), тонкий фанерный (картонный) лист, под которым расп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 xml:space="preserve">лагают хорошо демпфирующий материал (материал с большой </w:t>
      </w:r>
      <w:r w:rsidRPr="00E05C7E">
        <w:rPr>
          <w:rFonts w:ascii="Times New Roman" w:hAnsi="Times New Roman"/>
          <w:sz w:val="24"/>
          <w:szCs w:val="24"/>
        </w:rPr>
        <w:lastRenderedPageBreak/>
        <w:t>вязкостью — например поролон, губчатую 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 xml:space="preserve">зину, строительный войлок и т. д.). </w:t>
      </w:r>
      <w:proofErr w:type="gramStart"/>
      <w:r w:rsidRPr="00E05C7E">
        <w:rPr>
          <w:rFonts w:ascii="Times New Roman" w:hAnsi="Times New Roman"/>
          <w:sz w:val="24"/>
          <w:szCs w:val="24"/>
        </w:rPr>
        <w:t>В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05C7E">
        <w:rPr>
          <w:rFonts w:ascii="Times New Roman" w:hAnsi="Times New Roman"/>
          <w:sz w:val="24"/>
          <w:szCs w:val="24"/>
        </w:rPr>
        <w:t>такого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рода поглотителях максимум поглощения до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тигается на резонансных частотах.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Перфорированные </w:t>
      </w:r>
      <w:r w:rsidRPr="00E05C7E">
        <w:rPr>
          <w:rFonts w:ascii="Times New Roman" w:hAnsi="Times New Roman"/>
          <w:b/>
          <w:sz w:val="24"/>
          <w:szCs w:val="24"/>
        </w:rPr>
        <w:t>резонаторные поглотители</w:t>
      </w:r>
      <w:r w:rsidRPr="00E05C7E">
        <w:rPr>
          <w:rFonts w:ascii="Times New Roman" w:hAnsi="Times New Roman"/>
          <w:sz w:val="24"/>
          <w:szCs w:val="24"/>
        </w:rPr>
        <w:t xml:space="preserve"> представляют собой си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тему воздушных резонаторов, в устье которых расположен демпфирующий материал. Наиболее распространенными являются перфорированные пл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ты (рис</w:t>
      </w:r>
      <w:r w:rsidR="0089672F" w:rsidRPr="00E05C7E">
        <w:rPr>
          <w:rFonts w:ascii="Times New Roman" w:hAnsi="Times New Roman"/>
          <w:sz w:val="24"/>
          <w:szCs w:val="24"/>
        </w:rPr>
        <w:t>унок</w:t>
      </w:r>
      <w:r w:rsidRPr="00E05C7E">
        <w:rPr>
          <w:rFonts w:ascii="Times New Roman" w:hAnsi="Times New Roman"/>
          <w:sz w:val="24"/>
          <w:szCs w:val="24"/>
        </w:rPr>
        <w:t> </w:t>
      </w:r>
      <w:r w:rsidR="0089672F" w:rsidRPr="00E05C7E">
        <w:rPr>
          <w:rFonts w:ascii="Times New Roman" w:hAnsi="Times New Roman"/>
          <w:sz w:val="24"/>
          <w:szCs w:val="24"/>
        </w:rPr>
        <w:t>3</w:t>
      </w:r>
      <w:r w:rsidRPr="00E05C7E">
        <w:rPr>
          <w:rFonts w:ascii="Times New Roman" w:hAnsi="Times New Roman"/>
          <w:sz w:val="24"/>
          <w:szCs w:val="24"/>
        </w:rPr>
        <w:t>.1</w:t>
      </w:r>
      <w:r w:rsidR="0089672F" w:rsidRPr="00E05C7E">
        <w:rPr>
          <w:rFonts w:ascii="Times New Roman" w:hAnsi="Times New Roman"/>
          <w:sz w:val="24"/>
          <w:szCs w:val="24"/>
        </w:rPr>
        <w:t>6</w:t>
      </w:r>
      <w:r w:rsidRPr="00E05C7E">
        <w:rPr>
          <w:rFonts w:ascii="Times New Roman" w:hAnsi="Times New Roman"/>
          <w:sz w:val="24"/>
          <w:szCs w:val="24"/>
        </w:rPr>
        <w:t>), которые монтируются на некотором расстоянии от твердой ст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ны.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71533" w:rsidRPr="00E05C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A71533" w:rsidRPr="00E05C7E" w:rsidRDefault="00E05C7E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1905000" cy="1432560"/>
                  <wp:effectExtent l="0" t="0" r="0" b="0"/>
                  <wp:docPr id="4" name="Рисунок 4" descr="Рис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Рис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533" w:rsidRPr="00E05C7E" w:rsidRDefault="00A71533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E05C7E">
              <w:rPr>
                <w:sz w:val="24"/>
                <w:szCs w:val="24"/>
                <w:lang w:eastAsia="zh-CN"/>
              </w:rPr>
              <w:t>Рис</w:t>
            </w:r>
            <w:r w:rsidR="00BD3F1A" w:rsidRPr="00E05C7E">
              <w:rPr>
                <w:sz w:val="24"/>
                <w:szCs w:val="24"/>
                <w:lang w:eastAsia="zh-CN"/>
              </w:rPr>
              <w:t>унок</w:t>
            </w:r>
            <w:r w:rsidRPr="00E05C7E">
              <w:rPr>
                <w:sz w:val="24"/>
                <w:szCs w:val="24"/>
                <w:lang w:eastAsia="zh-CN"/>
              </w:rPr>
              <w:t> </w:t>
            </w:r>
            <w:r w:rsidR="00BD3F1A" w:rsidRPr="00E05C7E">
              <w:rPr>
                <w:sz w:val="24"/>
                <w:szCs w:val="24"/>
                <w:lang w:eastAsia="zh-CN"/>
              </w:rPr>
              <w:t>3</w:t>
            </w:r>
            <w:r w:rsidRPr="00E05C7E">
              <w:rPr>
                <w:sz w:val="24"/>
                <w:szCs w:val="24"/>
                <w:lang w:eastAsia="zh-CN"/>
              </w:rPr>
              <w:t>.1</w:t>
            </w:r>
            <w:r w:rsidR="00BD3F1A" w:rsidRPr="00E05C7E">
              <w:rPr>
                <w:sz w:val="24"/>
                <w:szCs w:val="24"/>
                <w:lang w:eastAsia="zh-CN"/>
              </w:rPr>
              <w:t>6</w:t>
            </w:r>
            <w:r w:rsidRPr="00E05C7E">
              <w:rPr>
                <w:sz w:val="24"/>
                <w:szCs w:val="24"/>
                <w:lang w:eastAsia="zh-CN"/>
              </w:rPr>
              <w:t>. Внешний вид фрагмента перфорированной плиты СМЛ-ППГЗ</w:t>
            </w:r>
          </w:p>
        </w:tc>
      </w:tr>
    </w:tbl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Повышение звукоизоляции стен и перегородок помещений достигается применением слоистых или раздельных их конструкций. В многослойных пер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городках и стенах целесообразно подбирать материалы слоев с резко отличающимися акустическими сопротивлениями (</w:t>
      </w:r>
      <w:proofErr w:type="gramStart"/>
      <w:r w:rsidRPr="00E05C7E">
        <w:rPr>
          <w:rFonts w:ascii="Times New Roman" w:hAnsi="Times New Roman"/>
          <w:sz w:val="24"/>
          <w:szCs w:val="24"/>
        </w:rPr>
        <w:t>напр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мер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бетон–поролон).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Основными конструктивными параметрами, определяющими звукоизолирующую способность многослойных конструкций, являются материал и толщина обшивок, вид каркаса и способ крепления к нему о</w:t>
      </w:r>
      <w:r w:rsidRPr="00E05C7E">
        <w:rPr>
          <w:rFonts w:ascii="Times New Roman" w:hAnsi="Times New Roman"/>
          <w:sz w:val="24"/>
          <w:szCs w:val="24"/>
        </w:rPr>
        <w:t>б</w:t>
      </w:r>
      <w:r w:rsidRPr="00E05C7E">
        <w:rPr>
          <w:rFonts w:ascii="Times New Roman" w:hAnsi="Times New Roman"/>
          <w:sz w:val="24"/>
          <w:szCs w:val="24"/>
        </w:rPr>
        <w:t>шивок, толщина промежутка между слоями, вид звукопоглощающего материала и степень заполн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ния им промежутка.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Звукоизолирующая способность сложных стен, имеющих две</w:t>
      </w:r>
      <w:r w:rsidRPr="00E05C7E">
        <w:rPr>
          <w:rFonts w:ascii="Times New Roman" w:hAnsi="Times New Roman"/>
          <w:sz w:val="24"/>
          <w:szCs w:val="24"/>
        </w:rPr>
        <w:t>р</w:t>
      </w:r>
      <w:r w:rsidRPr="00E05C7E">
        <w:rPr>
          <w:rFonts w:ascii="Times New Roman" w:hAnsi="Times New Roman"/>
          <w:sz w:val="24"/>
          <w:szCs w:val="24"/>
        </w:rPr>
        <w:t>ные и оконные проемы, зависит от звукоизоляции дверей и окон. Увеличение звук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изолирующей способности дверей достигается плотной пригонкой полотна дверей к коробке, устранением щелей между дверью и полом, применением уплотняющих прокладок, обивкой или облицовкой пол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тен дверей специальными материалами и т. д. При недостаточной звукоизоляции однослойных дверей используются двойные двери с тамбуром, облицованные звукопоглощающим матери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лом.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Звукопоглощающая способность окон, так же, как и дверей, зависит главным образом от поверхностной плотн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сти стекла и прижатия притворов. Обычные окна с двойными переплетами обладают более в</w:t>
      </w:r>
      <w:r w:rsidRPr="00E05C7E">
        <w:rPr>
          <w:rFonts w:ascii="Times New Roman" w:hAnsi="Times New Roman"/>
          <w:sz w:val="24"/>
          <w:szCs w:val="24"/>
        </w:rPr>
        <w:t>ы</w:t>
      </w:r>
      <w:r w:rsidRPr="00E05C7E">
        <w:rPr>
          <w:rFonts w:ascii="Times New Roman" w:hAnsi="Times New Roman"/>
          <w:sz w:val="24"/>
          <w:szCs w:val="24"/>
        </w:rPr>
        <w:t>сокой (на 4…5 дБ) звукоизолирующей способностью по сравнению с окнами со спаренными пер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плетами. Применение упругих прокладок значительно улучшает звукоизоляц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 xml:space="preserve">онные качества окон. В </w:t>
      </w:r>
      <w:proofErr w:type="gramStart"/>
      <w:r w:rsidRPr="00E05C7E">
        <w:rPr>
          <w:rFonts w:ascii="Times New Roman" w:hAnsi="Times New Roman"/>
          <w:sz w:val="24"/>
          <w:szCs w:val="24"/>
        </w:rPr>
        <w:t>случаях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когда необходимо обеспечить повышенную звукоизоляцию, примен</w:t>
      </w:r>
      <w:r w:rsidRPr="00E05C7E">
        <w:rPr>
          <w:rFonts w:ascii="Times New Roman" w:hAnsi="Times New Roman"/>
          <w:sz w:val="24"/>
          <w:szCs w:val="24"/>
        </w:rPr>
        <w:t>я</w:t>
      </w:r>
      <w:r w:rsidRPr="00E05C7E">
        <w:rPr>
          <w:rFonts w:ascii="Times New Roman" w:hAnsi="Times New Roman"/>
          <w:sz w:val="24"/>
          <w:szCs w:val="24"/>
        </w:rPr>
        <w:t>ют окна специальной конструкции (например, двойное окно с заполн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 xml:space="preserve">нием оконного проема органическим стеклом толщиной 20…40 мм и с воздушным зазором между стеклами не менее </w:t>
      </w:r>
      <w:smartTag w:uri="urn:schemas-microsoft-com:office:smarttags" w:element="metricconverter">
        <w:smartTagPr>
          <w:attr w:name="ProductID" w:val="100 мм"/>
        </w:smartTagPr>
        <w:r w:rsidRPr="00E05C7E">
          <w:rPr>
            <w:rFonts w:ascii="Times New Roman" w:hAnsi="Times New Roman"/>
            <w:sz w:val="24"/>
            <w:szCs w:val="24"/>
          </w:rPr>
          <w:t>100 мм</w:t>
        </w:r>
      </w:smartTag>
      <w:r w:rsidRPr="00E05C7E">
        <w:rPr>
          <w:rFonts w:ascii="Times New Roman" w:hAnsi="Times New Roman"/>
          <w:sz w:val="24"/>
          <w:szCs w:val="24"/>
        </w:rPr>
        <w:t>). Повышенное звукопоглощение обеспечивается применением конструкции окон на основе стекл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пакетов с герметизацией и заполнением зазора между стеклами различными г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зовыми смесями.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Между помещениями зданий и сооружений проходит много технологич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ских коммуникаций (трубы тепл</w:t>
      </w:r>
      <w:proofErr w:type="gramStart"/>
      <w:r w:rsidRPr="00E05C7E">
        <w:rPr>
          <w:rFonts w:ascii="Times New Roman" w:hAnsi="Times New Roman"/>
          <w:sz w:val="24"/>
          <w:szCs w:val="24"/>
        </w:rPr>
        <w:t>о-</w:t>
      </w:r>
      <w:proofErr w:type="gramEnd"/>
      <w:r w:rsidRPr="00E05C7E">
        <w:rPr>
          <w:rFonts w:ascii="Times New Roman" w:hAnsi="Times New Roman"/>
          <w:sz w:val="24"/>
          <w:szCs w:val="24"/>
        </w:rPr>
        <w:t>, газо-, водоснабжения и канализации, к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бельная сеть энергоснабжения, вентиляционные короба и т. д.). Для них в стенах и перекрытиях сооружений делают соответс</w:t>
      </w:r>
      <w:r w:rsidRPr="00E05C7E">
        <w:rPr>
          <w:rFonts w:ascii="Times New Roman" w:hAnsi="Times New Roman"/>
          <w:sz w:val="24"/>
          <w:szCs w:val="24"/>
        </w:rPr>
        <w:t>т</w:t>
      </w:r>
      <w:r w:rsidRPr="00E05C7E">
        <w:rPr>
          <w:rFonts w:ascii="Times New Roman" w:hAnsi="Times New Roman"/>
          <w:sz w:val="24"/>
          <w:szCs w:val="24"/>
        </w:rPr>
        <w:t>вующие отверстия и проемы. Их надежная звукоизоляция обеспечивается применением специальных гильз, прокладок, глушителей, вязкоупругих заполнителей и т. д. Обеспечение тр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буемой звукоизоляции в вентиляционных каналах достигается использованием акуст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ческих фильтров и глушителей.</w:t>
      </w:r>
    </w:p>
    <w:p w:rsidR="00A71533" w:rsidRPr="00E05C7E" w:rsidRDefault="00A71533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Во временно используемых помещениях используют складные экраны. </w:t>
      </w:r>
      <w:proofErr w:type="gramStart"/>
      <w:r w:rsidRPr="00E05C7E">
        <w:rPr>
          <w:rFonts w:ascii="Times New Roman" w:hAnsi="Times New Roman"/>
          <w:sz w:val="24"/>
          <w:szCs w:val="24"/>
        </w:rPr>
        <w:t>Применение звукопоглощающих материалов, преобразующих кинетическую энергию звуковой волны в тепловую, имеет некоторые особенности, связанные с необходимостью создания оптимального соотношения прямого и отраженного от преграды акустических сигн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лов.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Чрезмерное звукопоглощение снижает уровень сигнала, большое время реверберации приводит к ухудшению разборчив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сти речи.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lastRenderedPageBreak/>
        <w:t>Мероприятия акустической маскировки позволяют обеспечить (рисунок 3.17):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неузн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ваемость голоса диктора;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существенное снижение неразборчивости речи диктора;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скрыть факт передачи речевой информации.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135EBC" w:rsidRPr="00E05C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</w:tcPr>
          <w:p w:rsidR="00135EBC" w:rsidRPr="00E05C7E" w:rsidRDefault="00E05C7E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6118860" cy="4488180"/>
                  <wp:effectExtent l="0" t="0" r="0" b="7620"/>
                  <wp:docPr id="5" name="Рисунок 5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4488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EBC" w:rsidRPr="00E05C7E" w:rsidRDefault="00135EBC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E05C7E">
              <w:rPr>
                <w:sz w:val="24"/>
                <w:szCs w:val="24"/>
                <w:lang w:eastAsia="zh-CN"/>
              </w:rPr>
              <w:t>Рисунок 3.17. Классификация методов акустической маскировки</w:t>
            </w:r>
          </w:p>
        </w:tc>
      </w:tr>
    </w:tbl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Реализация первого направления позволяет обеспечить неузнаваемость голоса диктора, что затрудняет его идентификацию. Это достигается путем изменения или генерации тех или иных параметров речевого сигнала (характеристики четырех формантных областей (средняя част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та, частотный диапазон, энергия), огибающая спектра и т. д.). Изменение голоса диктора в данном случае может обеспечиваться при сохранении естественности ее звуч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ния за счет использования некоторых характеристик голоса диктора или зада</w:t>
      </w:r>
      <w:r w:rsidRPr="00E05C7E">
        <w:rPr>
          <w:rFonts w:ascii="Times New Roman" w:hAnsi="Times New Roman"/>
          <w:sz w:val="24"/>
          <w:szCs w:val="24"/>
        </w:rPr>
        <w:t>н</w:t>
      </w:r>
      <w:r w:rsidRPr="00E05C7E">
        <w:rPr>
          <w:rFonts w:ascii="Times New Roman" w:hAnsi="Times New Roman"/>
          <w:sz w:val="24"/>
          <w:szCs w:val="24"/>
        </w:rPr>
        <w:t>ного голосового образца. При отсутствии естественности звучания голос имеет механический о</w:t>
      </w:r>
      <w:r w:rsidRPr="00E05C7E">
        <w:rPr>
          <w:rFonts w:ascii="Times New Roman" w:hAnsi="Times New Roman"/>
          <w:sz w:val="24"/>
          <w:szCs w:val="24"/>
        </w:rPr>
        <w:t>т</w:t>
      </w:r>
      <w:r w:rsidRPr="00E05C7E">
        <w:rPr>
          <w:rFonts w:ascii="Times New Roman" w:hAnsi="Times New Roman"/>
          <w:sz w:val="24"/>
          <w:szCs w:val="24"/>
        </w:rPr>
        <w:t>тенок.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Под техническим закрытием речи будем понимать технологии маскир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вания речи, относящиеся к методам и средствам смысловой защиты речевой информации и имеющие цель обеспечения неразборчивости защищаемого 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чевого сообщения. Их реализация на практике может быть выражена в микш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ровании речи шумами и помехами и/или в модификации речевого сигнала по вычисляемым из его описаний параметрам по заранее известному закону преобразования (з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крытия–восстановления). При микшировании речевого сигнала с помехой нео</w:t>
      </w:r>
      <w:r w:rsidRPr="00E05C7E">
        <w:rPr>
          <w:rFonts w:ascii="Times New Roman" w:hAnsi="Times New Roman"/>
          <w:sz w:val="24"/>
          <w:szCs w:val="24"/>
        </w:rPr>
        <w:t>б</w:t>
      </w:r>
      <w:r w:rsidRPr="00E05C7E">
        <w:rPr>
          <w:rFonts w:ascii="Times New Roman" w:hAnsi="Times New Roman"/>
          <w:sz w:val="24"/>
          <w:szCs w:val="24"/>
        </w:rPr>
        <w:t>ходимо обеспечить превышение ее уровнем уровня речи.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proofErr w:type="gramStart"/>
      <w:r w:rsidRPr="00E05C7E">
        <w:rPr>
          <w:rFonts w:ascii="Times New Roman" w:hAnsi="Times New Roman"/>
          <w:sz w:val="24"/>
          <w:szCs w:val="24"/>
        </w:rPr>
        <w:t>Под модификацией речи будем понимать такое преобразование исходн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го речевого сигнала, прежде всего его фонетической функции, с целью дост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жения его неразборчивости и/или неузнаваемости по известному заданному з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кону, когда параметры этого преобразования на передающем конце канала связи либо известны заранее, либо выделяю</w:t>
      </w:r>
      <w:r w:rsidRPr="00E05C7E">
        <w:rPr>
          <w:rFonts w:ascii="Times New Roman" w:hAnsi="Times New Roman"/>
          <w:sz w:val="24"/>
          <w:szCs w:val="24"/>
        </w:rPr>
        <w:t>т</w:t>
      </w:r>
      <w:r w:rsidRPr="00E05C7E">
        <w:rPr>
          <w:rFonts w:ascii="Times New Roman" w:hAnsi="Times New Roman"/>
          <w:sz w:val="24"/>
          <w:szCs w:val="24"/>
        </w:rPr>
        <w:t>ся из самого исходного сигнала и не измен</w:t>
      </w:r>
      <w:r w:rsidRPr="00E05C7E">
        <w:rPr>
          <w:rFonts w:ascii="Times New Roman" w:hAnsi="Times New Roman"/>
          <w:sz w:val="24"/>
          <w:szCs w:val="24"/>
        </w:rPr>
        <w:t>я</w:t>
      </w:r>
      <w:r w:rsidRPr="00E05C7E">
        <w:rPr>
          <w:rFonts w:ascii="Times New Roman" w:hAnsi="Times New Roman"/>
          <w:sz w:val="24"/>
          <w:szCs w:val="24"/>
        </w:rPr>
        <w:t>ются в процессе всего сеанса связи.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На приемном конце эти параметры преобразования либо также известны заранее, либо выделяются из принятого модифицированного сигнала с целью восстановления неразборчивого реч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 xml:space="preserve">вого </w:t>
      </w:r>
      <w:r w:rsidRPr="00E05C7E">
        <w:rPr>
          <w:rFonts w:ascii="Times New Roman" w:hAnsi="Times New Roman"/>
          <w:sz w:val="24"/>
          <w:szCs w:val="24"/>
        </w:rPr>
        <w:lastRenderedPageBreak/>
        <w:t>сигнала по тому же заранее известному закону. Данный метод реал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 xml:space="preserve">зуется за счет использования </w:t>
      </w:r>
      <w:proofErr w:type="spellStart"/>
      <w:r w:rsidRPr="00E05C7E">
        <w:rPr>
          <w:rFonts w:ascii="Times New Roman" w:hAnsi="Times New Roman"/>
          <w:sz w:val="24"/>
          <w:szCs w:val="24"/>
        </w:rPr>
        <w:t>маскираторов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речи.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Особую популярность в последнее время получила стеганография, используемая в области сокрытия конфиденциальной информ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ции в графических изображениях, передаваемых по телекоммуникац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онным сетям. В тоже время прогресс, достигнутый в области разработки устройств передачи речевых с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общений, а также в средствах вычислительной техники, открывает новые во</w:t>
      </w:r>
      <w:r w:rsidRPr="00E05C7E">
        <w:rPr>
          <w:rFonts w:ascii="Times New Roman" w:hAnsi="Times New Roman"/>
          <w:sz w:val="24"/>
          <w:szCs w:val="24"/>
        </w:rPr>
        <w:t>з</w:t>
      </w:r>
      <w:r w:rsidRPr="00E05C7E">
        <w:rPr>
          <w:rFonts w:ascii="Times New Roman" w:hAnsi="Times New Roman"/>
          <w:sz w:val="24"/>
          <w:szCs w:val="24"/>
        </w:rPr>
        <w:t>можности как для скрытой передачи конфиденциальной информации в анал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 xml:space="preserve">говых и цифровых аудио сигналах и речи, так и для скрытой передачи в информационных контейнерах различного </w:t>
      </w:r>
      <w:proofErr w:type="gramStart"/>
      <w:r w:rsidRPr="00E05C7E">
        <w:rPr>
          <w:rFonts w:ascii="Times New Roman" w:hAnsi="Times New Roman"/>
          <w:sz w:val="24"/>
          <w:szCs w:val="24"/>
        </w:rPr>
        <w:t>рода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на основе использования динамично развивающихся технологий мультимедиа, компьютерной и сотовой т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лефонии.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В настоящее время широко применяются методы компьютерной стеганографии, основанные на использовании естественных шумов, к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торые содержат цифровые массивы, полученные стандартными способами преобразования из ан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логовых акустических и видеосигналов. Эти шумы являются ошибками квантования и не могут быть полностью устранены. Использование шумовых бит для передачи дополн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тельной конфиденциальной информации позволяет создавать скрытый канал п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редачи данных. В качестве шумовых бит обычно рассматриваются младшие разряды значений отсчетов, которые являются ш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мом с точки зрения точности измерений и несут наименьшее количество информации, с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держащейся в отсчете.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Для защиты информации от утечки по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виброакустическому</w:t>
      </w:r>
      <w:proofErr w:type="spellEnd"/>
      <w:r w:rsidRPr="00E05C7E">
        <w:rPr>
          <w:rFonts w:ascii="Times New Roman" w:hAnsi="Times New Roman"/>
          <w:sz w:val="24"/>
          <w:szCs w:val="24"/>
        </w:rPr>
        <w:t>, акустоопт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ческому каналам используют метод микширования речевого сигнала распространяющегося в виде механических колебаний в огра</w:t>
      </w:r>
      <w:r w:rsidRPr="00E05C7E">
        <w:rPr>
          <w:rFonts w:ascii="Times New Roman" w:hAnsi="Times New Roman"/>
          <w:sz w:val="24"/>
          <w:szCs w:val="24"/>
        </w:rPr>
        <w:t>ж</w:t>
      </w:r>
      <w:r w:rsidRPr="00E05C7E">
        <w:rPr>
          <w:rFonts w:ascii="Times New Roman" w:hAnsi="Times New Roman"/>
          <w:sz w:val="24"/>
          <w:szCs w:val="24"/>
        </w:rPr>
        <w:t>дающих конструкциях с различными шумовыми сигналами. Технически это реализуется за счет использования автоматических генераторов ш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 xml:space="preserve">ма. Именно поэтому акустическую маскировку часто называют </w:t>
      </w:r>
      <w:r w:rsidRPr="00E05C7E">
        <w:rPr>
          <w:rFonts w:ascii="Times New Roman" w:hAnsi="Times New Roman"/>
          <w:b/>
          <w:sz w:val="24"/>
          <w:szCs w:val="24"/>
        </w:rPr>
        <w:t>ак</w:t>
      </w:r>
      <w:r w:rsidRPr="00E05C7E">
        <w:rPr>
          <w:rFonts w:ascii="Times New Roman" w:hAnsi="Times New Roman"/>
          <w:b/>
          <w:sz w:val="24"/>
          <w:szCs w:val="24"/>
        </w:rPr>
        <w:t>у</w:t>
      </w:r>
      <w:r w:rsidRPr="00E05C7E">
        <w:rPr>
          <w:rFonts w:ascii="Times New Roman" w:hAnsi="Times New Roman"/>
          <w:b/>
          <w:sz w:val="24"/>
          <w:szCs w:val="24"/>
        </w:rPr>
        <w:t>стическим зашумлением.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Большую группу генераторов шума составляют устройства, принцип действия которых основан на усилении колебаний первичных и</w:t>
      </w:r>
      <w:r w:rsidRPr="00E05C7E">
        <w:rPr>
          <w:rFonts w:ascii="Times New Roman" w:hAnsi="Times New Roman"/>
          <w:sz w:val="24"/>
          <w:szCs w:val="24"/>
        </w:rPr>
        <w:t>с</w:t>
      </w:r>
      <w:r w:rsidRPr="00E05C7E">
        <w:rPr>
          <w:rFonts w:ascii="Times New Roman" w:hAnsi="Times New Roman"/>
          <w:sz w:val="24"/>
          <w:szCs w:val="24"/>
        </w:rPr>
        <w:t>точников шумов. В качестве источников шумовых колебаний использ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ются полупроводниковые и другие электронные приборы и элементы. Роль оконечных электроакустич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ских преобразователей, осуществляющих преобразование электрических кол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баний в акустические колебания речевого диапазона длин волн, обычно выпо</w:t>
      </w:r>
      <w:r w:rsidRPr="00E05C7E">
        <w:rPr>
          <w:rFonts w:ascii="Times New Roman" w:hAnsi="Times New Roman"/>
          <w:sz w:val="24"/>
          <w:szCs w:val="24"/>
        </w:rPr>
        <w:t>л</w:t>
      </w:r>
      <w:r w:rsidRPr="00E05C7E">
        <w:rPr>
          <w:rFonts w:ascii="Times New Roman" w:hAnsi="Times New Roman"/>
          <w:sz w:val="24"/>
          <w:szCs w:val="24"/>
        </w:rPr>
        <w:t>няют электромеханические, пьезоэлектрические преобразователи и малогабаритные широкополосные гро</w:t>
      </w:r>
      <w:r w:rsidRPr="00E05C7E">
        <w:rPr>
          <w:rFonts w:ascii="Times New Roman" w:hAnsi="Times New Roman"/>
          <w:sz w:val="24"/>
          <w:szCs w:val="24"/>
        </w:rPr>
        <w:t>м</w:t>
      </w:r>
      <w:r w:rsidRPr="00E05C7E">
        <w:rPr>
          <w:rFonts w:ascii="Times New Roman" w:hAnsi="Times New Roman"/>
          <w:sz w:val="24"/>
          <w:szCs w:val="24"/>
        </w:rPr>
        <w:t>коговорители (рисунок 3.18).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35EBC" w:rsidRPr="00E05C7E">
        <w:tblPrEx>
          <w:tblCellMar>
            <w:top w:w="0" w:type="dxa"/>
            <w:bottom w:w="0" w:type="dxa"/>
          </w:tblCellMar>
        </w:tblPrEx>
        <w:trPr>
          <w:cantSplit/>
          <w:trHeight w:val="5085"/>
        </w:trPr>
        <w:tc>
          <w:tcPr>
            <w:tcW w:w="9639" w:type="dxa"/>
          </w:tcPr>
          <w:p w:rsidR="00135EBC" w:rsidRPr="00E05C7E" w:rsidRDefault="00E05C7E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>
              <w:rPr>
                <w:noProof/>
                <w:snapToGrid/>
                <w:sz w:val="24"/>
                <w:szCs w:val="24"/>
              </w:rPr>
              <w:drawing>
                <wp:inline distT="0" distB="0" distL="0" distR="0">
                  <wp:extent cx="4747260" cy="2575560"/>
                  <wp:effectExtent l="0" t="0" r="0" b="0"/>
                  <wp:docPr id="6" name="Рисунок 6" descr="Рис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Рис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726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EBC" w:rsidRPr="00E05C7E" w:rsidRDefault="00135EBC" w:rsidP="00E05C7E">
            <w:pPr>
              <w:pStyle w:val="a7"/>
              <w:spacing w:before="0" w:after="0"/>
              <w:ind w:left="-57" w:right="57"/>
              <w:rPr>
                <w:sz w:val="24"/>
                <w:szCs w:val="24"/>
                <w:lang w:eastAsia="zh-CN"/>
              </w:rPr>
            </w:pPr>
            <w:r w:rsidRPr="00E05C7E">
              <w:rPr>
                <w:sz w:val="24"/>
                <w:szCs w:val="24"/>
                <w:lang w:eastAsia="zh-CN"/>
              </w:rPr>
              <w:t>Рисунок 3.18. Внешний вид устройства защиты речевой информации «Прибой</w:t>
            </w:r>
            <w:r w:rsidRPr="00E05C7E">
              <w:rPr>
                <w:sz w:val="24"/>
                <w:szCs w:val="24"/>
                <w:lang w:eastAsia="zh-CN"/>
              </w:rPr>
              <w:noBreakHyphen/>
              <w:t>Р»</w:t>
            </w:r>
          </w:p>
        </w:tc>
      </w:tr>
    </w:tbl>
    <w:p w:rsidR="00845794" w:rsidRPr="00E05C7E" w:rsidRDefault="00845794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При закреплении электромеханических, пьезоэлектрических преобраз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 xml:space="preserve">вателей, например на оконном стекле защищаемого помещения,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виброколебания</w:t>
      </w:r>
      <w:proofErr w:type="spellEnd"/>
      <w:r w:rsidRPr="00E05C7E">
        <w:rPr>
          <w:rFonts w:ascii="Times New Roman" w:hAnsi="Times New Roman"/>
          <w:sz w:val="24"/>
          <w:szCs w:val="24"/>
        </w:rPr>
        <w:t>, создаваемые средством маскировки, вызывают инте</w:t>
      </w:r>
      <w:r w:rsidRPr="00E05C7E">
        <w:rPr>
          <w:rFonts w:ascii="Times New Roman" w:hAnsi="Times New Roman"/>
          <w:sz w:val="24"/>
          <w:szCs w:val="24"/>
        </w:rPr>
        <w:t>н</w:t>
      </w:r>
      <w:r w:rsidRPr="00E05C7E">
        <w:rPr>
          <w:rFonts w:ascii="Times New Roman" w:hAnsi="Times New Roman"/>
          <w:sz w:val="24"/>
          <w:szCs w:val="24"/>
        </w:rPr>
        <w:t xml:space="preserve">сивные колебания стекла с амплитудой, существенно </w:t>
      </w:r>
      <w:r w:rsidRPr="00E05C7E">
        <w:rPr>
          <w:rFonts w:ascii="Times New Roman" w:hAnsi="Times New Roman"/>
          <w:sz w:val="24"/>
          <w:szCs w:val="24"/>
        </w:rPr>
        <w:lastRenderedPageBreak/>
        <w:t>превышающей амплитуду его колебаний, вызванных речевым сигналом. Вследствие этого при лазерно-локационном зо</w:t>
      </w:r>
      <w:r w:rsidRPr="00E05C7E">
        <w:rPr>
          <w:rFonts w:ascii="Times New Roman" w:hAnsi="Times New Roman"/>
          <w:sz w:val="24"/>
          <w:szCs w:val="24"/>
        </w:rPr>
        <w:t>н</w:t>
      </w:r>
      <w:r w:rsidRPr="00E05C7E">
        <w:rPr>
          <w:rFonts w:ascii="Times New Roman" w:hAnsi="Times New Roman"/>
          <w:sz w:val="24"/>
          <w:szCs w:val="24"/>
        </w:rPr>
        <w:t xml:space="preserve">дировании оконного стекла отраженный от него акустический сигнал оказывается </w:t>
      </w:r>
      <w:proofErr w:type="spellStart"/>
      <w:r w:rsidRPr="00E05C7E">
        <w:rPr>
          <w:rFonts w:ascii="Times New Roman" w:hAnsi="Times New Roman"/>
          <w:sz w:val="24"/>
          <w:szCs w:val="24"/>
        </w:rPr>
        <w:t>пром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дулированным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не только речевым информационным сигналом, но и в значительной степени помеховым. Это приводит к существенному ухудшению усл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вий приема и восстановления перехваченных речевых сообщений.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Аналогичное ухудшение условий перехвата будет иметь место и при наличии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виброакустического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канала утечки информации, например при перехв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те речевого сигнала скрытно размещенным на оконном стекле или на стене защ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щаемого помещения электронным стетоскопом. Уровень маскирующего вибр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 xml:space="preserve">ционного шума должен превосходить уровень информационного сигнала на определенную нормами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виброакустической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защиты вел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чину.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Временной случайный процесс, близкий по своим свойствам к шумовым колебаниям, может быть получен с помощью цифровых ген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раторов шума, формирующих последовательности двоичных символов, называемых псевдослуча</w:t>
      </w:r>
      <w:r w:rsidRPr="00E05C7E">
        <w:rPr>
          <w:rFonts w:ascii="Times New Roman" w:hAnsi="Times New Roman"/>
          <w:sz w:val="24"/>
          <w:szCs w:val="24"/>
        </w:rPr>
        <w:t>й</w:t>
      </w:r>
      <w:r w:rsidRPr="00E05C7E">
        <w:rPr>
          <w:rFonts w:ascii="Times New Roman" w:hAnsi="Times New Roman"/>
          <w:sz w:val="24"/>
          <w:szCs w:val="24"/>
        </w:rPr>
        <w:t>ными.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Наряду с шумовыми помехами в целях активной акустической маскировки испол</w:t>
      </w:r>
      <w:r w:rsidRPr="00E05C7E">
        <w:rPr>
          <w:rFonts w:ascii="Times New Roman" w:hAnsi="Times New Roman"/>
          <w:sz w:val="24"/>
          <w:szCs w:val="24"/>
        </w:rPr>
        <w:t>ь</w:t>
      </w:r>
      <w:r w:rsidRPr="00E05C7E">
        <w:rPr>
          <w:rFonts w:ascii="Times New Roman" w:hAnsi="Times New Roman"/>
          <w:sz w:val="24"/>
          <w:szCs w:val="24"/>
        </w:rPr>
        <w:t>зуют и другие помехи.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Виды акустических помех, создаваемых средствами защиты: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«белый» шум – имеет равномерный спектр в полосе частот реч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вого сигнала;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– «окрашенный» шум – формируется из «белого» в соответствии с </w:t>
      </w:r>
      <w:proofErr w:type="gramStart"/>
      <w:r w:rsidRPr="00E05C7E">
        <w:rPr>
          <w:rFonts w:ascii="Times New Roman" w:hAnsi="Times New Roman"/>
          <w:sz w:val="24"/>
          <w:szCs w:val="24"/>
        </w:rPr>
        <w:t>огибающей</w:t>
      </w:r>
      <w:proofErr w:type="gramEnd"/>
      <w:r w:rsidRPr="00E05C7E">
        <w:rPr>
          <w:rFonts w:ascii="Times New Roman" w:hAnsi="Times New Roman"/>
          <w:sz w:val="24"/>
          <w:szCs w:val="24"/>
        </w:rPr>
        <w:t xml:space="preserve"> амплитудного спектра скрыва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мого речевого сигнала;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«</w:t>
      </w:r>
      <w:proofErr w:type="spellStart"/>
      <w:r w:rsidRPr="00E05C7E">
        <w:rPr>
          <w:rFonts w:ascii="Times New Roman" w:hAnsi="Times New Roman"/>
          <w:sz w:val="24"/>
          <w:szCs w:val="24"/>
        </w:rPr>
        <w:t>речеподобные</w:t>
      </w:r>
      <w:proofErr w:type="spellEnd"/>
      <w:r w:rsidRPr="00E05C7E">
        <w:rPr>
          <w:rFonts w:ascii="Times New Roman" w:hAnsi="Times New Roman"/>
          <w:sz w:val="24"/>
          <w:szCs w:val="24"/>
        </w:rPr>
        <w:t>» помехи – формируются путем микширования в ра</w:t>
      </w:r>
      <w:r w:rsidRPr="00E05C7E">
        <w:rPr>
          <w:rFonts w:ascii="Times New Roman" w:hAnsi="Times New Roman"/>
          <w:sz w:val="24"/>
          <w:szCs w:val="24"/>
        </w:rPr>
        <w:t>з</w:t>
      </w:r>
      <w:r w:rsidRPr="00E05C7E">
        <w:rPr>
          <w:rFonts w:ascii="Times New Roman" w:hAnsi="Times New Roman"/>
          <w:sz w:val="24"/>
          <w:szCs w:val="24"/>
        </w:rPr>
        <w:t>личных сочетаниях отрезков речевых сигналов, музыкальных фрагментов и шумовых помех или формируется из фрагментов скрываемого речевого сигн</w:t>
      </w:r>
      <w:r w:rsidRPr="00E05C7E">
        <w:rPr>
          <w:rFonts w:ascii="Times New Roman" w:hAnsi="Times New Roman"/>
          <w:sz w:val="24"/>
          <w:szCs w:val="24"/>
        </w:rPr>
        <w:t>а</w:t>
      </w:r>
      <w:r w:rsidRPr="00E05C7E">
        <w:rPr>
          <w:rFonts w:ascii="Times New Roman" w:hAnsi="Times New Roman"/>
          <w:sz w:val="24"/>
          <w:szCs w:val="24"/>
        </w:rPr>
        <w:t>ла при многократном наложении с разли</w:t>
      </w:r>
      <w:r w:rsidRPr="00E05C7E">
        <w:rPr>
          <w:rFonts w:ascii="Times New Roman" w:hAnsi="Times New Roman"/>
          <w:sz w:val="24"/>
          <w:szCs w:val="24"/>
        </w:rPr>
        <w:t>ч</w:t>
      </w:r>
      <w:r w:rsidRPr="00E05C7E">
        <w:rPr>
          <w:rFonts w:ascii="Times New Roman" w:hAnsi="Times New Roman"/>
          <w:sz w:val="24"/>
          <w:szCs w:val="24"/>
        </w:rPr>
        <w:t>ными уровнями.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«</w:t>
      </w:r>
      <w:proofErr w:type="spellStart"/>
      <w:r w:rsidRPr="00E05C7E">
        <w:rPr>
          <w:rFonts w:ascii="Times New Roman" w:hAnsi="Times New Roman"/>
          <w:sz w:val="24"/>
          <w:szCs w:val="24"/>
        </w:rPr>
        <w:t>Речеподобные</w:t>
      </w:r>
      <w:proofErr w:type="spellEnd"/>
      <w:r w:rsidRPr="00E05C7E">
        <w:rPr>
          <w:rFonts w:ascii="Times New Roman" w:hAnsi="Times New Roman"/>
          <w:sz w:val="24"/>
          <w:szCs w:val="24"/>
        </w:rPr>
        <w:t>» помехи: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«</w:t>
      </w:r>
      <w:proofErr w:type="spellStart"/>
      <w:r w:rsidRPr="00E05C7E">
        <w:rPr>
          <w:rFonts w:ascii="Times New Roman" w:hAnsi="Times New Roman"/>
          <w:sz w:val="24"/>
          <w:szCs w:val="24"/>
        </w:rPr>
        <w:t>речеподобная</w:t>
      </w:r>
      <w:proofErr w:type="spellEnd"/>
      <w:r w:rsidRPr="00E05C7E">
        <w:rPr>
          <w:rFonts w:ascii="Times New Roman" w:hAnsi="Times New Roman"/>
          <w:sz w:val="24"/>
          <w:szCs w:val="24"/>
        </w:rPr>
        <w:t>» помеха-1 – формируется из фрагментов речи трех дикторов радиовещательных станций при примерно равных уровнях смеш</w:t>
      </w:r>
      <w:r w:rsidRPr="00E05C7E">
        <w:rPr>
          <w:rFonts w:ascii="Times New Roman" w:hAnsi="Times New Roman"/>
          <w:sz w:val="24"/>
          <w:szCs w:val="24"/>
        </w:rPr>
        <w:t>и</w:t>
      </w:r>
      <w:r w:rsidRPr="00E05C7E">
        <w:rPr>
          <w:rFonts w:ascii="Times New Roman" w:hAnsi="Times New Roman"/>
          <w:sz w:val="24"/>
          <w:szCs w:val="24"/>
        </w:rPr>
        <w:t>ваемых сигналов;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«</w:t>
      </w:r>
      <w:proofErr w:type="spellStart"/>
      <w:r w:rsidRPr="00E05C7E">
        <w:rPr>
          <w:rFonts w:ascii="Times New Roman" w:hAnsi="Times New Roman"/>
          <w:sz w:val="24"/>
          <w:szCs w:val="24"/>
        </w:rPr>
        <w:t>речеподобная</w:t>
      </w:r>
      <w:proofErr w:type="spellEnd"/>
      <w:r w:rsidRPr="00E05C7E">
        <w:rPr>
          <w:rFonts w:ascii="Times New Roman" w:hAnsi="Times New Roman"/>
          <w:sz w:val="24"/>
          <w:szCs w:val="24"/>
        </w:rPr>
        <w:t>» помеха-2 – формируется из одного доминирующего речевого сигнала или музыкального фрагмента и смеси фрагментов радиопер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дач с шумом;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«</w:t>
      </w:r>
      <w:proofErr w:type="spellStart"/>
      <w:r w:rsidRPr="00E05C7E">
        <w:rPr>
          <w:rFonts w:ascii="Times New Roman" w:hAnsi="Times New Roman"/>
          <w:sz w:val="24"/>
          <w:szCs w:val="24"/>
        </w:rPr>
        <w:t>речеподобная</w:t>
      </w:r>
      <w:proofErr w:type="spellEnd"/>
      <w:r w:rsidRPr="00E05C7E">
        <w:rPr>
          <w:rFonts w:ascii="Times New Roman" w:hAnsi="Times New Roman"/>
          <w:sz w:val="24"/>
          <w:szCs w:val="24"/>
        </w:rPr>
        <w:t>» помеха-3 – формируется из фрагментов скрываемого речевого сигнала при многократном их наложении с разли</w:t>
      </w:r>
      <w:r w:rsidRPr="00E05C7E">
        <w:rPr>
          <w:rFonts w:ascii="Times New Roman" w:hAnsi="Times New Roman"/>
          <w:sz w:val="24"/>
          <w:szCs w:val="24"/>
        </w:rPr>
        <w:t>ч</w:t>
      </w:r>
      <w:r w:rsidRPr="00E05C7E">
        <w:rPr>
          <w:rFonts w:ascii="Times New Roman" w:hAnsi="Times New Roman"/>
          <w:sz w:val="24"/>
          <w:szCs w:val="24"/>
        </w:rPr>
        <w:t>ными уровнями.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Акустические колебания, создаваемые средствами активной ак</w:t>
      </w:r>
      <w:r w:rsidRPr="00E05C7E">
        <w:rPr>
          <w:rFonts w:ascii="Times New Roman" w:hAnsi="Times New Roman"/>
          <w:sz w:val="24"/>
          <w:szCs w:val="24"/>
        </w:rPr>
        <w:t>у</w:t>
      </w:r>
      <w:r w:rsidRPr="00E05C7E">
        <w:rPr>
          <w:rFonts w:ascii="Times New Roman" w:hAnsi="Times New Roman"/>
          <w:sz w:val="24"/>
          <w:szCs w:val="24"/>
        </w:rPr>
        <w:t>стической маскировки, могут отрицательно воздействовать на людей, находящихся в зашумленном помещении, и приводить к их быстрой и повышенной утомляем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сти.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Основные требования, которым должны удовлетворять совреме</w:t>
      </w:r>
      <w:r w:rsidRPr="00E05C7E">
        <w:rPr>
          <w:rFonts w:ascii="Times New Roman" w:hAnsi="Times New Roman"/>
          <w:sz w:val="24"/>
          <w:szCs w:val="24"/>
        </w:rPr>
        <w:t>н</w:t>
      </w:r>
      <w:r w:rsidRPr="00E05C7E">
        <w:rPr>
          <w:rFonts w:ascii="Times New Roman" w:hAnsi="Times New Roman"/>
          <w:sz w:val="24"/>
          <w:szCs w:val="24"/>
        </w:rPr>
        <w:t>ные средства акустического зашумления: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временные, спектральные и корреляционные характеристики помех должны быть близки соответствующим характеристикам поле</w:t>
      </w:r>
      <w:r w:rsidRPr="00E05C7E">
        <w:rPr>
          <w:rFonts w:ascii="Times New Roman" w:hAnsi="Times New Roman"/>
          <w:sz w:val="24"/>
          <w:szCs w:val="24"/>
        </w:rPr>
        <w:t>з</w:t>
      </w:r>
      <w:r w:rsidRPr="00E05C7E">
        <w:rPr>
          <w:rFonts w:ascii="Times New Roman" w:hAnsi="Times New Roman"/>
          <w:sz w:val="24"/>
          <w:szCs w:val="24"/>
        </w:rPr>
        <w:t>ного сигнала;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средства создания помех должны обеспечивать требуемое пр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вышение помехи над полезным сигналом в каждой выделенной полосе частот, исключающее возможность выд</w:t>
      </w:r>
      <w:r w:rsidRPr="00E05C7E">
        <w:rPr>
          <w:rFonts w:ascii="Times New Roman" w:hAnsi="Times New Roman"/>
          <w:sz w:val="24"/>
          <w:szCs w:val="24"/>
        </w:rPr>
        <w:t>е</w:t>
      </w:r>
      <w:r w:rsidRPr="00E05C7E">
        <w:rPr>
          <w:rFonts w:ascii="Times New Roman" w:hAnsi="Times New Roman"/>
          <w:sz w:val="24"/>
          <w:szCs w:val="24"/>
        </w:rPr>
        <w:t>ления сигнала на фоне помехи;</w:t>
      </w:r>
    </w:p>
    <w:p w:rsidR="00135EBC" w:rsidRPr="00E05C7E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>– элементы крепления электромеханических преобразователей не должны существенно искажать помех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вый сигнал;</w:t>
      </w:r>
    </w:p>
    <w:p w:rsidR="00135EBC" w:rsidRPr="00E046E9" w:rsidRDefault="00135EBC" w:rsidP="00E05C7E">
      <w:pPr>
        <w:pStyle w:val="20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E05C7E">
        <w:rPr>
          <w:rFonts w:ascii="Times New Roman" w:hAnsi="Times New Roman"/>
          <w:sz w:val="24"/>
          <w:szCs w:val="24"/>
        </w:rPr>
        <w:t xml:space="preserve">– следует учитывать, что создаваемые средствами маскировки </w:t>
      </w:r>
      <w:proofErr w:type="spellStart"/>
      <w:r w:rsidRPr="00E05C7E">
        <w:rPr>
          <w:rFonts w:ascii="Times New Roman" w:hAnsi="Times New Roman"/>
          <w:sz w:val="24"/>
          <w:szCs w:val="24"/>
        </w:rPr>
        <w:t>виброк</w:t>
      </w:r>
      <w:r w:rsidRPr="00E05C7E">
        <w:rPr>
          <w:rFonts w:ascii="Times New Roman" w:hAnsi="Times New Roman"/>
          <w:sz w:val="24"/>
          <w:szCs w:val="24"/>
        </w:rPr>
        <w:t>о</w:t>
      </w:r>
      <w:r w:rsidRPr="00E05C7E">
        <w:rPr>
          <w:rFonts w:ascii="Times New Roman" w:hAnsi="Times New Roman"/>
          <w:sz w:val="24"/>
          <w:szCs w:val="24"/>
        </w:rPr>
        <w:t>лебания</w:t>
      </w:r>
      <w:proofErr w:type="spellEnd"/>
      <w:r w:rsidRPr="00E05C7E">
        <w:rPr>
          <w:rFonts w:ascii="Times New Roman" w:hAnsi="Times New Roman"/>
          <w:sz w:val="24"/>
          <w:szCs w:val="24"/>
        </w:rPr>
        <w:t xml:space="preserve"> могут раздражающе воздействовать на нервную систему человека, вызывая различные </w:t>
      </w:r>
      <w:r w:rsidRPr="00E046E9">
        <w:rPr>
          <w:rFonts w:ascii="Times New Roman" w:hAnsi="Times New Roman"/>
          <w:sz w:val="24"/>
          <w:szCs w:val="24"/>
        </w:rPr>
        <w:t>функци</w:t>
      </w:r>
      <w:r w:rsidRPr="00E046E9">
        <w:rPr>
          <w:rFonts w:ascii="Times New Roman" w:hAnsi="Times New Roman"/>
          <w:sz w:val="24"/>
          <w:szCs w:val="24"/>
        </w:rPr>
        <w:t>о</w:t>
      </w:r>
      <w:r w:rsidRPr="00E046E9">
        <w:rPr>
          <w:rFonts w:ascii="Times New Roman" w:hAnsi="Times New Roman"/>
          <w:sz w:val="24"/>
          <w:szCs w:val="24"/>
        </w:rPr>
        <w:t>нальные отклонения.</w:t>
      </w:r>
      <w:bookmarkEnd w:id="0"/>
    </w:p>
    <w:sectPr w:rsidR="00135EBC" w:rsidRPr="00E046E9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88B"/>
    <w:multiLevelType w:val="multilevel"/>
    <w:tmpl w:val="DCD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8F5A43"/>
    <w:multiLevelType w:val="multilevel"/>
    <w:tmpl w:val="006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C04F3"/>
    <w:multiLevelType w:val="multilevel"/>
    <w:tmpl w:val="334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C59D6"/>
    <w:multiLevelType w:val="multilevel"/>
    <w:tmpl w:val="4AA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9E28CF"/>
    <w:multiLevelType w:val="multilevel"/>
    <w:tmpl w:val="764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DA5C0E"/>
    <w:multiLevelType w:val="multilevel"/>
    <w:tmpl w:val="A2E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CC4446"/>
    <w:multiLevelType w:val="multilevel"/>
    <w:tmpl w:val="EE98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CD58E0"/>
    <w:multiLevelType w:val="multilevel"/>
    <w:tmpl w:val="C94C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5846E7"/>
    <w:multiLevelType w:val="multilevel"/>
    <w:tmpl w:val="925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D207A3"/>
    <w:multiLevelType w:val="multilevel"/>
    <w:tmpl w:val="6D36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A7268B"/>
    <w:multiLevelType w:val="multilevel"/>
    <w:tmpl w:val="B61A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478A0"/>
    <w:rsid w:val="00052EC1"/>
    <w:rsid w:val="00067DCC"/>
    <w:rsid w:val="00084D6D"/>
    <w:rsid w:val="000A5468"/>
    <w:rsid w:val="000A5BF3"/>
    <w:rsid w:val="001129A4"/>
    <w:rsid w:val="001317DC"/>
    <w:rsid w:val="00135EBC"/>
    <w:rsid w:val="001638B2"/>
    <w:rsid w:val="001660DD"/>
    <w:rsid w:val="00171768"/>
    <w:rsid w:val="00172703"/>
    <w:rsid w:val="001A0AE2"/>
    <w:rsid w:val="001F0D64"/>
    <w:rsid w:val="00204CFC"/>
    <w:rsid w:val="002521DB"/>
    <w:rsid w:val="00264434"/>
    <w:rsid w:val="00266EE7"/>
    <w:rsid w:val="00280F0E"/>
    <w:rsid w:val="00297EF2"/>
    <w:rsid w:val="002B12A9"/>
    <w:rsid w:val="002C0CC3"/>
    <w:rsid w:val="002C1097"/>
    <w:rsid w:val="002D211E"/>
    <w:rsid w:val="00395A9F"/>
    <w:rsid w:val="003A4D57"/>
    <w:rsid w:val="003C63C6"/>
    <w:rsid w:val="00404EA2"/>
    <w:rsid w:val="004559B6"/>
    <w:rsid w:val="00461F8A"/>
    <w:rsid w:val="004A3586"/>
    <w:rsid w:val="00503423"/>
    <w:rsid w:val="0057692C"/>
    <w:rsid w:val="0057743A"/>
    <w:rsid w:val="00603CC9"/>
    <w:rsid w:val="0063706A"/>
    <w:rsid w:val="00665C2F"/>
    <w:rsid w:val="006A11CA"/>
    <w:rsid w:val="006F541F"/>
    <w:rsid w:val="00727AB5"/>
    <w:rsid w:val="00735181"/>
    <w:rsid w:val="00780EA9"/>
    <w:rsid w:val="007A48E7"/>
    <w:rsid w:val="007C7ACE"/>
    <w:rsid w:val="0083667A"/>
    <w:rsid w:val="00845794"/>
    <w:rsid w:val="0085010A"/>
    <w:rsid w:val="0089672F"/>
    <w:rsid w:val="008A5FA1"/>
    <w:rsid w:val="008D4C10"/>
    <w:rsid w:val="008D7283"/>
    <w:rsid w:val="00941344"/>
    <w:rsid w:val="009743D9"/>
    <w:rsid w:val="0097447E"/>
    <w:rsid w:val="00995E00"/>
    <w:rsid w:val="009A59F0"/>
    <w:rsid w:val="009C2D80"/>
    <w:rsid w:val="00A3724A"/>
    <w:rsid w:val="00A41E61"/>
    <w:rsid w:val="00A557FA"/>
    <w:rsid w:val="00A664D4"/>
    <w:rsid w:val="00A71533"/>
    <w:rsid w:val="00A71F40"/>
    <w:rsid w:val="00A912CB"/>
    <w:rsid w:val="00AD086B"/>
    <w:rsid w:val="00AE3F2E"/>
    <w:rsid w:val="00BA7C4C"/>
    <w:rsid w:val="00BB06AA"/>
    <w:rsid w:val="00BD3F1A"/>
    <w:rsid w:val="00C22C82"/>
    <w:rsid w:val="00C708CF"/>
    <w:rsid w:val="00C77876"/>
    <w:rsid w:val="00CD0138"/>
    <w:rsid w:val="00CE7351"/>
    <w:rsid w:val="00D02442"/>
    <w:rsid w:val="00D11455"/>
    <w:rsid w:val="00D205C6"/>
    <w:rsid w:val="00D30189"/>
    <w:rsid w:val="00D361DA"/>
    <w:rsid w:val="00D465EA"/>
    <w:rsid w:val="00D90154"/>
    <w:rsid w:val="00DB14DC"/>
    <w:rsid w:val="00DC4F7A"/>
    <w:rsid w:val="00DD0BC6"/>
    <w:rsid w:val="00E046E9"/>
    <w:rsid w:val="00E05C7E"/>
    <w:rsid w:val="00E15742"/>
    <w:rsid w:val="00EA2EB6"/>
    <w:rsid w:val="00EA517A"/>
    <w:rsid w:val="00EC52B2"/>
    <w:rsid w:val="00EC607C"/>
    <w:rsid w:val="00ED05E0"/>
    <w:rsid w:val="00F01DE0"/>
    <w:rsid w:val="00F24976"/>
    <w:rsid w:val="00F4173A"/>
    <w:rsid w:val="00F461EE"/>
    <w:rsid w:val="00F52A2A"/>
    <w:rsid w:val="00F55067"/>
    <w:rsid w:val="00FB6BD8"/>
    <w:rsid w:val="00FE6E95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styleId="a9">
    <w:name w:val="Balloon Text"/>
    <w:basedOn w:val="a"/>
    <w:link w:val="aa"/>
    <w:rsid w:val="00E046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046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autoRedefine/>
    <w:qFormat/>
    <w:rsid w:val="00D30189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qFormat/>
    <w:rsid w:val="009743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1A0AE2"/>
    <w:pPr>
      <w:keepNext/>
      <w:spacing w:before="240" w:after="60"/>
      <w:ind w:firstLine="709"/>
      <w:jc w:val="both"/>
      <w:outlineLvl w:val="3"/>
    </w:pPr>
    <w:rPr>
      <w:b/>
      <w:bCs/>
      <w:snapToGrid w:val="0"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Indent 2"/>
    <w:basedOn w:val="a"/>
    <w:link w:val="21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1">
    <w:name w:val="Основной текст с отступом 2 Знак"/>
    <w:basedOn w:val="a0"/>
    <w:link w:val="20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rsid w:val="001F0D64"/>
    <w:pPr>
      <w:spacing w:before="100" w:beforeAutospacing="1" w:after="100" w:afterAutospacing="1"/>
    </w:pPr>
  </w:style>
  <w:style w:type="character" w:styleId="a4">
    <w:name w:val="Strong"/>
    <w:basedOn w:val="a0"/>
    <w:qFormat/>
    <w:rsid w:val="001F0D64"/>
    <w:rPr>
      <w:b/>
      <w:bCs/>
    </w:rPr>
  </w:style>
  <w:style w:type="table" w:styleId="a5">
    <w:name w:val="Table Grid"/>
    <w:basedOn w:val="a1"/>
    <w:rsid w:val="00DD0B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headline">
    <w:name w:val="mw-headline"/>
    <w:basedOn w:val="a0"/>
    <w:rsid w:val="00AD086B"/>
  </w:style>
  <w:style w:type="character" w:styleId="a6">
    <w:name w:val="Hyperlink"/>
    <w:basedOn w:val="a0"/>
    <w:rsid w:val="00A41E61"/>
    <w:rPr>
      <w:color w:val="0000FF"/>
      <w:u w:val="single"/>
    </w:rPr>
  </w:style>
  <w:style w:type="paragraph" w:customStyle="1" w:styleId="a7">
    <w:name w:val="Название таблицы"/>
    <w:basedOn w:val="a"/>
    <w:autoRedefine/>
    <w:rsid w:val="007A48E7"/>
    <w:pPr>
      <w:spacing w:before="120" w:after="120"/>
      <w:jc w:val="center"/>
    </w:pPr>
    <w:rPr>
      <w:snapToGrid w:val="0"/>
      <w:spacing w:val="-4"/>
      <w:sz w:val="28"/>
      <w:szCs w:val="28"/>
    </w:rPr>
  </w:style>
  <w:style w:type="character" w:customStyle="1" w:styleId="40">
    <w:name w:val="Заголовок 4 Знак"/>
    <w:basedOn w:val="a0"/>
    <w:link w:val="4"/>
    <w:locked/>
    <w:rsid w:val="001A0AE2"/>
    <w:rPr>
      <w:b/>
      <w:bCs/>
      <w:snapToGrid w:val="0"/>
      <w:sz w:val="28"/>
      <w:szCs w:val="28"/>
      <w:lang w:val="ru-RU" w:eastAsia="ru-RU" w:bidi="ar-SA"/>
    </w:rPr>
  </w:style>
  <w:style w:type="paragraph" w:customStyle="1" w:styleId="equation">
    <w:name w:val="equation"/>
    <w:basedOn w:val="a"/>
    <w:next w:val="a"/>
    <w:autoRedefine/>
    <w:rsid w:val="00ED05E0"/>
    <w:pPr>
      <w:spacing w:line="360" w:lineRule="auto"/>
      <w:jc w:val="center"/>
    </w:pPr>
    <w:rPr>
      <w:snapToGrid w:val="0"/>
      <w:sz w:val="28"/>
      <w:szCs w:val="28"/>
    </w:rPr>
  </w:style>
  <w:style w:type="paragraph" w:customStyle="1" w:styleId="a8">
    <w:name w:val="Таблица"/>
    <w:basedOn w:val="a"/>
    <w:autoRedefine/>
    <w:rsid w:val="00A71533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styleId="a9">
    <w:name w:val="Balloon Text"/>
    <w:basedOn w:val="a"/>
    <w:link w:val="aa"/>
    <w:rsid w:val="00E046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E046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16050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3</cp:revision>
  <dcterms:created xsi:type="dcterms:W3CDTF">2017-02-07T11:48:00Z</dcterms:created>
  <dcterms:modified xsi:type="dcterms:W3CDTF">2017-02-07T11:55:00Z</dcterms:modified>
</cp:coreProperties>
</file>