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51" w:rsidRPr="00111456" w:rsidRDefault="001D2451" w:rsidP="00111456">
      <w:pPr>
        <w:ind w:left="-57" w:right="57"/>
        <w:jc w:val="center"/>
        <w:rPr>
          <w:b/>
        </w:rPr>
      </w:pPr>
      <w:bookmarkStart w:id="0" w:name="_GoBack"/>
      <w:r w:rsidRPr="00111456">
        <w:rPr>
          <w:b/>
        </w:rPr>
        <w:t>3</w:t>
      </w:r>
      <w:r w:rsidR="00461F8A" w:rsidRPr="00111456">
        <w:rPr>
          <w:b/>
        </w:rPr>
        <w:t>.</w:t>
      </w:r>
      <w:r w:rsidR="00461F8A" w:rsidRPr="00111456">
        <w:rPr>
          <w:b/>
          <w:lang w:val="en-US"/>
        </w:rPr>
        <w:t> </w:t>
      </w:r>
      <w:r w:rsidR="00001AB3" w:rsidRPr="00111456">
        <w:rPr>
          <w:b/>
        </w:rPr>
        <w:t>Защита информации от утечки за счет побочных электромагнитных излучений и наводок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Рассмотрим процесс экранирования электромагнитного поля при падении плоской волны на бесконечно протяженную металлическую пластину толщ</w:t>
      </w:r>
      <w:r w:rsidRPr="00111456">
        <w:rPr>
          <w:rFonts w:ascii="Times New Roman" w:hAnsi="Times New Roman"/>
          <w:sz w:val="24"/>
          <w:szCs w:val="24"/>
        </w:rPr>
        <w:t>и</w:t>
      </w:r>
      <w:r w:rsidRPr="00111456">
        <w:rPr>
          <w:rFonts w:ascii="Times New Roman" w:hAnsi="Times New Roman"/>
          <w:sz w:val="24"/>
          <w:szCs w:val="24"/>
        </w:rPr>
        <w:t xml:space="preserve">ной </w:t>
      </w:r>
      <w:r w:rsidRPr="00111456">
        <w:rPr>
          <w:rFonts w:ascii="Times New Roman" w:hAnsi="Times New Roman"/>
          <w:i/>
          <w:sz w:val="24"/>
          <w:szCs w:val="24"/>
        </w:rPr>
        <w:t>d</w:t>
      </w:r>
      <w:r w:rsidRPr="00111456">
        <w:rPr>
          <w:rFonts w:ascii="Times New Roman" w:hAnsi="Times New Roman"/>
          <w:sz w:val="24"/>
          <w:szCs w:val="24"/>
        </w:rPr>
        <w:t>, находящуюся в воздухе (рисунок 3.1</w:t>
      </w:r>
      <w:r w:rsidR="00066D4A" w:rsidRPr="00111456">
        <w:rPr>
          <w:rFonts w:ascii="Times New Roman" w:hAnsi="Times New Roman"/>
          <w:sz w:val="24"/>
          <w:szCs w:val="24"/>
        </w:rPr>
        <w:t>9</w:t>
      </w:r>
      <w:r w:rsidRPr="00111456">
        <w:rPr>
          <w:rFonts w:ascii="Times New Roman" w:hAnsi="Times New Roman"/>
          <w:sz w:val="24"/>
          <w:szCs w:val="24"/>
        </w:rPr>
        <w:t>).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C11674" w:rsidRPr="001114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C11674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529840" cy="2514600"/>
                  <wp:effectExtent l="0" t="0" r="3810" b="0"/>
                  <wp:docPr id="3" name="Рисунок 3" descr="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4" w:rsidRPr="00111456" w:rsidRDefault="00C11674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</w:rPr>
            </w:pPr>
            <w:r w:rsidRPr="00111456">
              <w:rPr>
                <w:sz w:val="24"/>
                <w:szCs w:val="24"/>
              </w:rPr>
              <w:t>Рис</w:t>
            </w:r>
            <w:r w:rsidR="00066D4A" w:rsidRPr="00111456">
              <w:rPr>
                <w:sz w:val="24"/>
                <w:szCs w:val="24"/>
              </w:rPr>
              <w:t>унок</w:t>
            </w:r>
            <w:r w:rsidRPr="00111456">
              <w:rPr>
                <w:sz w:val="24"/>
                <w:szCs w:val="24"/>
              </w:rPr>
              <w:t> </w:t>
            </w:r>
            <w:r w:rsidR="00066D4A" w:rsidRPr="00111456">
              <w:rPr>
                <w:sz w:val="24"/>
                <w:szCs w:val="24"/>
              </w:rPr>
              <w:t>3</w:t>
            </w:r>
            <w:r w:rsidRPr="00111456">
              <w:rPr>
                <w:sz w:val="24"/>
                <w:szCs w:val="24"/>
              </w:rPr>
              <w:t>.1</w:t>
            </w:r>
            <w:r w:rsidR="00066D4A" w:rsidRPr="00111456">
              <w:rPr>
                <w:sz w:val="24"/>
                <w:szCs w:val="24"/>
              </w:rPr>
              <w:t>9</w:t>
            </w:r>
            <w:r w:rsidRPr="00111456">
              <w:rPr>
                <w:sz w:val="24"/>
                <w:szCs w:val="24"/>
              </w:rPr>
              <w:t xml:space="preserve">. </w:t>
            </w:r>
            <w:r w:rsidR="00BE6A3D" w:rsidRPr="00111456">
              <w:rPr>
                <w:sz w:val="24"/>
                <w:szCs w:val="24"/>
              </w:rPr>
              <w:t>Схематичное изображение процесса взаимодействия электромагнитной волны с</w:t>
            </w:r>
            <w:r w:rsidRPr="00111456">
              <w:rPr>
                <w:sz w:val="24"/>
                <w:szCs w:val="24"/>
              </w:rPr>
              <w:t xml:space="preserve"> металлическим э</w:t>
            </w:r>
            <w:r w:rsidRPr="00111456">
              <w:rPr>
                <w:sz w:val="24"/>
                <w:szCs w:val="24"/>
              </w:rPr>
              <w:t>к</w:t>
            </w:r>
            <w:r w:rsidRPr="00111456">
              <w:rPr>
                <w:sz w:val="24"/>
                <w:szCs w:val="24"/>
              </w:rPr>
              <w:t>раном</w:t>
            </w:r>
          </w:p>
        </w:tc>
      </w:tr>
    </w:tbl>
    <w:p w:rsidR="002828CF" w:rsidRPr="00111456" w:rsidRDefault="002828CF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В этом случае на границе раздела двух сред с различными электрофиз</w:t>
      </w:r>
      <w:r w:rsidRPr="00111456">
        <w:rPr>
          <w:rFonts w:ascii="Times New Roman" w:hAnsi="Times New Roman"/>
          <w:sz w:val="24"/>
          <w:szCs w:val="24"/>
        </w:rPr>
        <w:t>и</w:t>
      </w:r>
      <w:r w:rsidRPr="00111456">
        <w:rPr>
          <w:rFonts w:ascii="Times New Roman" w:hAnsi="Times New Roman"/>
          <w:sz w:val="24"/>
          <w:szCs w:val="24"/>
        </w:rPr>
        <w:t>ческими характеристиками (воздух–металл и металл–воздух) волна претерпевает отражение и преломление, а в толще экр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 xml:space="preserve">на ввиду его проводящих свойств происходит частичное поглощение энергии электромагнитного поля. Таким </w:t>
      </w:r>
      <w:r w:rsidR="002828CF" w:rsidRPr="00111456">
        <w:rPr>
          <w:rFonts w:ascii="Times New Roman" w:hAnsi="Times New Roman"/>
          <w:sz w:val="24"/>
          <w:szCs w:val="24"/>
        </w:rPr>
        <w:t>о</w:t>
      </w:r>
      <w:r w:rsidR="002828CF" w:rsidRPr="00111456">
        <w:rPr>
          <w:rFonts w:ascii="Times New Roman" w:hAnsi="Times New Roman"/>
          <w:sz w:val="24"/>
          <w:szCs w:val="24"/>
        </w:rPr>
        <w:t>б</w:t>
      </w:r>
      <w:r w:rsidR="002828CF" w:rsidRPr="00111456">
        <w:rPr>
          <w:rFonts w:ascii="Times New Roman" w:hAnsi="Times New Roman"/>
          <w:sz w:val="24"/>
          <w:szCs w:val="24"/>
        </w:rPr>
        <w:t>разом,</w:t>
      </w:r>
      <w:r w:rsidRPr="00111456">
        <w:rPr>
          <w:rFonts w:ascii="Times New Roman" w:hAnsi="Times New Roman"/>
          <w:sz w:val="24"/>
          <w:szCs w:val="24"/>
        </w:rPr>
        <w:t xml:space="preserve"> электромагнитная волна при взаимодействии с экраном отражается от его поверхности, частично проникает в стенку экрана, претерпевает поглощ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ние в материале экрана, многократно отражается от стенок экрана и, в конечном счете, ча</w:t>
      </w:r>
      <w:r w:rsidRPr="00111456">
        <w:rPr>
          <w:rFonts w:ascii="Times New Roman" w:hAnsi="Times New Roman"/>
          <w:sz w:val="24"/>
          <w:szCs w:val="24"/>
        </w:rPr>
        <w:t>с</w:t>
      </w:r>
      <w:r w:rsidRPr="00111456">
        <w:rPr>
          <w:rFonts w:ascii="Times New Roman" w:hAnsi="Times New Roman"/>
          <w:sz w:val="24"/>
          <w:szCs w:val="24"/>
        </w:rPr>
        <w:t>тично проникает в экранируемую область.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В результате общая эффективность экранирования (величина п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терь энергии электромагнитной волны) металлической пластиной опр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деляется суммой потерь за счет поглощения (затухания) энергии в то</w:t>
      </w:r>
      <w:r w:rsidRPr="00111456">
        <w:rPr>
          <w:rFonts w:ascii="Times New Roman" w:hAnsi="Times New Roman"/>
          <w:sz w:val="24"/>
          <w:szCs w:val="24"/>
        </w:rPr>
        <w:t>л</w:t>
      </w:r>
      <w:r w:rsidRPr="00111456">
        <w:rPr>
          <w:rFonts w:ascii="Times New Roman" w:hAnsi="Times New Roman"/>
          <w:sz w:val="24"/>
          <w:szCs w:val="24"/>
        </w:rPr>
        <w:t xml:space="preserve">ще материала </w:t>
      </w:r>
      <w:r w:rsidRPr="00111456">
        <w:rPr>
          <w:rFonts w:ascii="Times New Roman" w:hAnsi="Times New Roman"/>
          <w:i/>
          <w:sz w:val="24"/>
          <w:szCs w:val="24"/>
        </w:rPr>
        <w:t>А</w:t>
      </w:r>
      <w:r w:rsidRPr="00111456">
        <w:rPr>
          <w:rFonts w:ascii="Times New Roman" w:hAnsi="Times New Roman"/>
          <w:i/>
          <w:sz w:val="24"/>
          <w:szCs w:val="24"/>
          <w:vertAlign w:val="subscript"/>
        </w:rPr>
        <w:t>погл</w:t>
      </w:r>
      <w:r w:rsidRPr="00111456">
        <w:rPr>
          <w:rFonts w:ascii="Times New Roman" w:hAnsi="Times New Roman"/>
          <w:sz w:val="24"/>
          <w:szCs w:val="24"/>
        </w:rPr>
        <w:t xml:space="preserve">, отражения энергии от границ раздела внешняя среда–металл и металл–экранируемая область </w:t>
      </w:r>
      <w:r w:rsidRPr="00111456">
        <w:rPr>
          <w:rFonts w:ascii="Times New Roman" w:hAnsi="Times New Roman"/>
          <w:i/>
          <w:sz w:val="24"/>
          <w:szCs w:val="24"/>
        </w:rPr>
        <w:t>А</w:t>
      </w:r>
      <w:r w:rsidRPr="00111456">
        <w:rPr>
          <w:rFonts w:ascii="Times New Roman" w:hAnsi="Times New Roman"/>
          <w:i/>
          <w:sz w:val="24"/>
          <w:szCs w:val="24"/>
          <w:vertAlign w:val="subscript"/>
        </w:rPr>
        <w:t>отр</w:t>
      </w:r>
      <w:r w:rsidRPr="00111456">
        <w:rPr>
          <w:rFonts w:ascii="Times New Roman" w:hAnsi="Times New Roman"/>
          <w:sz w:val="24"/>
          <w:szCs w:val="24"/>
        </w:rPr>
        <w:t xml:space="preserve"> и многократных вну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 xml:space="preserve">ренних отражений в стенках экрана </w:t>
      </w:r>
      <w:r w:rsidRPr="00111456">
        <w:rPr>
          <w:rFonts w:ascii="Times New Roman" w:hAnsi="Times New Roman"/>
          <w:i/>
          <w:sz w:val="24"/>
          <w:szCs w:val="24"/>
        </w:rPr>
        <w:t>А</w:t>
      </w:r>
      <w:r w:rsidRPr="00111456">
        <w:rPr>
          <w:rFonts w:ascii="Times New Roman" w:hAnsi="Times New Roman"/>
          <w:i/>
          <w:sz w:val="24"/>
          <w:szCs w:val="24"/>
          <w:vertAlign w:val="subscript"/>
        </w:rPr>
        <w:t>мотр</w:t>
      </w:r>
      <w:r w:rsidRPr="00111456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C11674" w:rsidRPr="00111456">
        <w:tblPrEx>
          <w:tblCellMar>
            <w:top w:w="0" w:type="dxa"/>
            <w:bottom w:w="0" w:type="dxa"/>
          </w:tblCellMar>
        </w:tblPrEx>
        <w:tc>
          <w:tcPr>
            <w:tcW w:w="8789" w:type="dxa"/>
            <w:vAlign w:val="center"/>
          </w:tcPr>
          <w:p w:rsidR="00C11674" w:rsidRPr="00111456" w:rsidRDefault="00C11674" w:rsidP="00111456">
            <w:pPr>
              <w:pStyle w:val="a8"/>
              <w:spacing w:before="0" w:after="0"/>
              <w:ind w:left="-57" w:right="57"/>
              <w:rPr>
                <w:sz w:val="24"/>
                <w:szCs w:val="24"/>
                <w:lang w:val="en-US"/>
              </w:rPr>
            </w:pPr>
            <w:r w:rsidRPr="00111456">
              <w:rPr>
                <w:sz w:val="24"/>
                <w:szCs w:val="24"/>
              </w:rPr>
              <w:object w:dxaOrig="32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8pt;height:24pt" o:ole="" fillcolor="window">
                  <v:imagedata r:id="rId7" o:title=""/>
                </v:shape>
                <o:OLEObject Type="Embed" ProgID="Equation.3" ShapeID="_x0000_i1025" DrawAspect="Content" ObjectID="_1547986705" r:id="rId8"/>
              </w:object>
            </w:r>
          </w:p>
        </w:tc>
        <w:tc>
          <w:tcPr>
            <w:tcW w:w="850" w:type="dxa"/>
            <w:vAlign w:val="center"/>
          </w:tcPr>
          <w:p w:rsidR="00C11674" w:rsidRPr="00111456" w:rsidRDefault="00C11674" w:rsidP="00111456">
            <w:pPr>
              <w:pStyle w:val="a8"/>
              <w:spacing w:before="0" w:after="0"/>
              <w:ind w:left="-57" w:right="57"/>
              <w:rPr>
                <w:sz w:val="24"/>
                <w:szCs w:val="24"/>
              </w:rPr>
            </w:pPr>
            <w:r w:rsidRPr="00111456">
              <w:rPr>
                <w:sz w:val="24"/>
                <w:szCs w:val="24"/>
              </w:rPr>
              <w:t>(</w:t>
            </w:r>
            <w:r w:rsidR="002828CF" w:rsidRPr="00111456">
              <w:rPr>
                <w:sz w:val="24"/>
                <w:szCs w:val="24"/>
              </w:rPr>
              <w:t>3</w:t>
            </w:r>
            <w:r w:rsidRPr="00111456">
              <w:rPr>
                <w:sz w:val="24"/>
                <w:szCs w:val="24"/>
              </w:rPr>
              <w:t>.</w:t>
            </w:r>
            <w:r w:rsidR="002828CF" w:rsidRPr="00111456">
              <w:rPr>
                <w:sz w:val="24"/>
                <w:szCs w:val="24"/>
              </w:rPr>
              <w:t>2</w:t>
            </w:r>
            <w:r w:rsidRPr="00111456">
              <w:rPr>
                <w:sz w:val="24"/>
                <w:szCs w:val="24"/>
              </w:rPr>
              <w:t>)</w:t>
            </w:r>
          </w:p>
        </w:tc>
      </w:tr>
    </w:tbl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Потери на поглощение связаны с поверхностным эффектом в проводниках, приводящим к экспоненциальному уменьшению ампл</w:t>
      </w:r>
      <w:r w:rsidRPr="00111456">
        <w:rPr>
          <w:rFonts w:ascii="Times New Roman" w:hAnsi="Times New Roman"/>
          <w:sz w:val="24"/>
          <w:szCs w:val="24"/>
        </w:rPr>
        <w:t>и</w:t>
      </w:r>
      <w:r w:rsidRPr="00111456">
        <w:rPr>
          <w:rFonts w:ascii="Times New Roman" w:hAnsi="Times New Roman"/>
          <w:sz w:val="24"/>
          <w:szCs w:val="24"/>
        </w:rPr>
        <w:t>туды проникающих в металлический экран электрических и ма</w:t>
      </w:r>
      <w:r w:rsidRPr="00111456">
        <w:rPr>
          <w:rFonts w:ascii="Times New Roman" w:hAnsi="Times New Roman"/>
          <w:sz w:val="24"/>
          <w:szCs w:val="24"/>
        </w:rPr>
        <w:t>г</w:t>
      </w:r>
      <w:r w:rsidRPr="00111456">
        <w:rPr>
          <w:rFonts w:ascii="Times New Roman" w:hAnsi="Times New Roman"/>
          <w:sz w:val="24"/>
          <w:szCs w:val="24"/>
        </w:rPr>
        <w:t>нитных полей.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Это обусловлено тем, что токи, индуцируемые в металле, вызывают омические п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тери и, следовательно, нагрев экрана.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 xml:space="preserve">Глубина проникновения </w:t>
      </w:r>
      <w:r w:rsidRPr="00111456">
        <w:rPr>
          <w:rFonts w:ascii="Times New Roman" w:hAnsi="Times New Roman"/>
          <w:sz w:val="24"/>
          <w:szCs w:val="24"/>
        </w:rPr>
        <w:sym w:font="Symbol" w:char="F064"/>
      </w:r>
      <w:r w:rsidRPr="00111456">
        <w:rPr>
          <w:rFonts w:ascii="Times New Roman" w:hAnsi="Times New Roman"/>
          <w:sz w:val="24"/>
          <w:szCs w:val="24"/>
        </w:rPr>
        <w:t xml:space="preserve"> определяется как величина, обратная коэфф</w:t>
      </w:r>
      <w:r w:rsidRPr="00111456">
        <w:rPr>
          <w:rFonts w:ascii="Times New Roman" w:hAnsi="Times New Roman"/>
          <w:sz w:val="24"/>
          <w:szCs w:val="24"/>
        </w:rPr>
        <w:t>и</w:t>
      </w:r>
      <w:r w:rsidRPr="00111456">
        <w:rPr>
          <w:rFonts w:ascii="Times New Roman" w:hAnsi="Times New Roman"/>
          <w:sz w:val="24"/>
          <w:szCs w:val="24"/>
        </w:rPr>
        <w:t>циенту затухания, и зависит от частоты: чем больше частота, тем меньше глубина проникновения. В СВЧ–диапазоне глубина проникн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 xml:space="preserve">вения </w:t>
      </w:r>
      <w:r w:rsidRPr="00111456">
        <w:rPr>
          <w:rFonts w:ascii="Times New Roman" w:hAnsi="Times New Roman"/>
          <w:sz w:val="24"/>
          <w:szCs w:val="24"/>
        </w:rPr>
        <w:sym w:font="Symbol" w:char="F064"/>
      </w:r>
      <w:r w:rsidRPr="00111456">
        <w:rPr>
          <w:rFonts w:ascii="Times New Roman" w:hAnsi="Times New Roman"/>
          <w:sz w:val="24"/>
          <w:szCs w:val="24"/>
        </w:rPr>
        <w:t xml:space="preserve"> в металлах имеет малую величину и тем меньше, чем больше проводимость металла и его магнитная проницаемость.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C11674" w:rsidRPr="00111456">
        <w:tblPrEx>
          <w:tblCellMar>
            <w:top w:w="0" w:type="dxa"/>
            <w:bottom w:w="0" w:type="dxa"/>
          </w:tblCellMar>
        </w:tblPrEx>
        <w:tc>
          <w:tcPr>
            <w:tcW w:w="8789" w:type="dxa"/>
            <w:vAlign w:val="center"/>
          </w:tcPr>
          <w:p w:rsidR="00C11674" w:rsidRPr="00111456" w:rsidRDefault="00C11674" w:rsidP="00111456">
            <w:pPr>
              <w:pStyle w:val="a8"/>
              <w:spacing w:before="0" w:after="0"/>
              <w:ind w:left="-57" w:right="57"/>
              <w:rPr>
                <w:sz w:val="24"/>
                <w:szCs w:val="24"/>
                <w:lang w:val="en-US"/>
              </w:rPr>
            </w:pPr>
            <w:r w:rsidRPr="00111456">
              <w:rPr>
                <w:position w:val="-36"/>
                <w:sz w:val="24"/>
                <w:szCs w:val="24"/>
              </w:rPr>
              <w:object w:dxaOrig="1359" w:dyaOrig="760">
                <v:shape id="_x0000_i1026" type="#_x0000_t75" style="width:67.8pt;height:37.8pt" o:ole="" fillcolor="window">
                  <v:imagedata r:id="rId9" o:title=""/>
                </v:shape>
                <o:OLEObject Type="Embed" ProgID="Equation.3" ShapeID="_x0000_i1026" DrawAspect="Content" ObjectID="_1547986706" r:id="rId10"/>
              </w:object>
            </w:r>
          </w:p>
        </w:tc>
        <w:tc>
          <w:tcPr>
            <w:tcW w:w="850" w:type="dxa"/>
            <w:vAlign w:val="center"/>
          </w:tcPr>
          <w:p w:rsidR="00C11674" w:rsidRPr="00111456" w:rsidRDefault="00C11674" w:rsidP="00111456">
            <w:pPr>
              <w:pStyle w:val="a8"/>
              <w:spacing w:before="0" w:after="0"/>
              <w:ind w:left="-57" w:right="57"/>
              <w:rPr>
                <w:sz w:val="24"/>
                <w:szCs w:val="24"/>
              </w:rPr>
            </w:pPr>
            <w:r w:rsidRPr="00111456">
              <w:rPr>
                <w:sz w:val="24"/>
                <w:szCs w:val="24"/>
              </w:rPr>
              <w:t>(</w:t>
            </w:r>
            <w:r w:rsidR="002828CF" w:rsidRPr="00111456">
              <w:rPr>
                <w:sz w:val="24"/>
                <w:szCs w:val="24"/>
              </w:rPr>
              <w:t>3</w:t>
            </w:r>
            <w:r w:rsidRPr="00111456">
              <w:rPr>
                <w:sz w:val="24"/>
                <w:szCs w:val="24"/>
              </w:rPr>
              <w:t>.</w:t>
            </w:r>
            <w:r w:rsidR="002828CF" w:rsidRPr="00111456">
              <w:rPr>
                <w:sz w:val="24"/>
                <w:szCs w:val="24"/>
              </w:rPr>
              <w:t>3</w:t>
            </w:r>
            <w:r w:rsidRPr="00111456">
              <w:rPr>
                <w:sz w:val="24"/>
                <w:szCs w:val="24"/>
              </w:rPr>
              <w:t>)</w:t>
            </w:r>
          </w:p>
        </w:tc>
      </w:tr>
    </w:tbl>
    <w:p w:rsidR="00C11674" w:rsidRPr="00111456" w:rsidRDefault="00C11674" w:rsidP="00111456">
      <w:pPr>
        <w:pStyle w:val="20"/>
        <w:spacing w:line="240" w:lineRule="auto"/>
        <w:ind w:left="-57" w:right="57" w:firstLine="0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 xml:space="preserve">где </w:t>
      </w:r>
      <w:r w:rsidRPr="00111456">
        <w:rPr>
          <w:rFonts w:ascii="Times New Roman" w:hAnsi="Times New Roman"/>
          <w:i/>
          <w:sz w:val="24"/>
          <w:szCs w:val="24"/>
        </w:rPr>
        <w:sym w:font="Symbol" w:char="F06D"/>
      </w:r>
      <w:r w:rsidRPr="00111456">
        <w:rPr>
          <w:rFonts w:ascii="Times New Roman" w:hAnsi="Times New Roman"/>
          <w:sz w:val="24"/>
          <w:szCs w:val="24"/>
        </w:rPr>
        <w:t xml:space="preserve"> – абсолютная магнитная проницаемость материала экрана;</w:t>
      </w:r>
    </w:p>
    <w:p w:rsidR="00C11674" w:rsidRPr="00111456" w:rsidRDefault="00C11674" w:rsidP="00111456">
      <w:pPr>
        <w:pStyle w:val="20"/>
        <w:spacing w:line="240" w:lineRule="auto"/>
        <w:ind w:left="-57" w:right="57" w:firstLine="448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i/>
          <w:sz w:val="24"/>
          <w:szCs w:val="24"/>
        </w:rPr>
        <w:t>f</w:t>
      </w:r>
      <w:r w:rsidRPr="00111456">
        <w:rPr>
          <w:rFonts w:ascii="Times New Roman" w:hAnsi="Times New Roman"/>
          <w:sz w:val="24"/>
          <w:szCs w:val="24"/>
        </w:rPr>
        <w:t xml:space="preserve"> – частота электромагнитного поля;</w:t>
      </w:r>
    </w:p>
    <w:p w:rsidR="00C11674" w:rsidRPr="00111456" w:rsidRDefault="00C11674" w:rsidP="00111456">
      <w:pPr>
        <w:pStyle w:val="20"/>
        <w:spacing w:line="240" w:lineRule="auto"/>
        <w:ind w:left="-57" w:right="57" w:firstLine="448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sym w:font="Symbol" w:char="F073"/>
      </w:r>
      <w:r w:rsidRPr="00111456">
        <w:rPr>
          <w:rFonts w:ascii="Times New Roman" w:hAnsi="Times New Roman"/>
          <w:sz w:val="24"/>
          <w:szCs w:val="24"/>
        </w:rPr>
        <w:t xml:space="preserve"> – удельная проводимость материала экр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>на.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Выражение для определения потерь на поглощение экраном то</w:t>
      </w:r>
      <w:r w:rsidRPr="00111456">
        <w:rPr>
          <w:rFonts w:ascii="Times New Roman" w:hAnsi="Times New Roman"/>
          <w:sz w:val="24"/>
          <w:szCs w:val="24"/>
        </w:rPr>
        <w:t>л</w:t>
      </w:r>
      <w:r w:rsidRPr="00111456">
        <w:rPr>
          <w:rFonts w:ascii="Times New Roman" w:hAnsi="Times New Roman"/>
          <w:sz w:val="24"/>
          <w:szCs w:val="24"/>
        </w:rPr>
        <w:t xml:space="preserve">щиной </w:t>
      </w:r>
      <w:r w:rsidRPr="00111456">
        <w:rPr>
          <w:rFonts w:ascii="Times New Roman" w:hAnsi="Times New Roman"/>
          <w:i/>
          <w:sz w:val="24"/>
          <w:szCs w:val="24"/>
        </w:rPr>
        <w:t>d</w:t>
      </w:r>
      <w:r w:rsidRPr="00111456">
        <w:rPr>
          <w:rFonts w:ascii="Times New Roman" w:hAnsi="Times New Roman"/>
          <w:sz w:val="24"/>
          <w:szCs w:val="24"/>
        </w:rPr>
        <w:t xml:space="preserve"> может быть представлено в следу</w:t>
      </w:r>
      <w:r w:rsidRPr="00111456">
        <w:rPr>
          <w:rFonts w:ascii="Times New Roman" w:hAnsi="Times New Roman"/>
          <w:sz w:val="24"/>
          <w:szCs w:val="24"/>
        </w:rPr>
        <w:t>ю</w:t>
      </w:r>
      <w:r w:rsidRPr="00111456">
        <w:rPr>
          <w:rFonts w:ascii="Times New Roman" w:hAnsi="Times New Roman"/>
          <w:sz w:val="24"/>
          <w:szCs w:val="24"/>
        </w:rPr>
        <w:t>щем виде: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C11674" w:rsidRPr="00111456">
        <w:tblPrEx>
          <w:tblCellMar>
            <w:top w:w="0" w:type="dxa"/>
            <w:bottom w:w="0" w:type="dxa"/>
          </w:tblCellMar>
        </w:tblPrEx>
        <w:tc>
          <w:tcPr>
            <w:tcW w:w="8789" w:type="dxa"/>
            <w:vAlign w:val="center"/>
          </w:tcPr>
          <w:p w:rsidR="00C11674" w:rsidRPr="00111456" w:rsidRDefault="00C11674" w:rsidP="00111456">
            <w:pPr>
              <w:pStyle w:val="a8"/>
              <w:spacing w:before="0" w:after="0"/>
              <w:ind w:left="-57" w:right="57"/>
              <w:rPr>
                <w:sz w:val="24"/>
                <w:szCs w:val="24"/>
                <w:lang w:val="en-US"/>
              </w:rPr>
            </w:pPr>
            <w:r w:rsidRPr="00111456">
              <w:rPr>
                <w:position w:val="-30"/>
                <w:sz w:val="24"/>
                <w:szCs w:val="24"/>
              </w:rPr>
              <w:object w:dxaOrig="3379" w:dyaOrig="760">
                <v:shape id="_x0000_i1027" type="#_x0000_t75" style="width:169.2pt;height:37.8pt" o:ole="" fillcolor="window">
                  <v:imagedata r:id="rId11" o:title=""/>
                </v:shape>
                <o:OLEObject Type="Embed" ProgID="Equation.3" ShapeID="_x0000_i1027" DrawAspect="Content" ObjectID="_1547986707" r:id="rId12"/>
              </w:object>
            </w:r>
          </w:p>
        </w:tc>
        <w:tc>
          <w:tcPr>
            <w:tcW w:w="850" w:type="dxa"/>
            <w:vAlign w:val="center"/>
          </w:tcPr>
          <w:p w:rsidR="00C11674" w:rsidRPr="00111456" w:rsidRDefault="00C11674" w:rsidP="00111456">
            <w:pPr>
              <w:pStyle w:val="a8"/>
              <w:spacing w:before="0" w:after="0"/>
              <w:ind w:left="-57" w:right="57"/>
              <w:rPr>
                <w:sz w:val="24"/>
                <w:szCs w:val="24"/>
              </w:rPr>
            </w:pPr>
            <w:r w:rsidRPr="00111456">
              <w:rPr>
                <w:sz w:val="24"/>
                <w:szCs w:val="24"/>
              </w:rPr>
              <w:t>(</w:t>
            </w:r>
            <w:r w:rsidR="002828CF" w:rsidRPr="00111456">
              <w:rPr>
                <w:sz w:val="24"/>
                <w:szCs w:val="24"/>
              </w:rPr>
              <w:t>3</w:t>
            </w:r>
            <w:r w:rsidRPr="00111456">
              <w:rPr>
                <w:sz w:val="24"/>
                <w:szCs w:val="24"/>
              </w:rPr>
              <w:t>.</w:t>
            </w:r>
            <w:r w:rsidR="00FA2577" w:rsidRPr="00111456">
              <w:rPr>
                <w:sz w:val="24"/>
                <w:szCs w:val="24"/>
              </w:rPr>
              <w:t>4</w:t>
            </w:r>
            <w:r w:rsidRPr="00111456">
              <w:rPr>
                <w:sz w:val="24"/>
                <w:szCs w:val="24"/>
              </w:rPr>
              <w:t>)</w:t>
            </w:r>
          </w:p>
        </w:tc>
      </w:tr>
    </w:tbl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Таким образом, потери на поглощение растут пропорционально толщине экрана, магнитной проницаемости и удельной проводимости его материала, а также частоте эле</w:t>
      </w:r>
      <w:r w:rsidRPr="00111456">
        <w:rPr>
          <w:rFonts w:ascii="Times New Roman" w:hAnsi="Times New Roman"/>
          <w:sz w:val="24"/>
          <w:szCs w:val="24"/>
        </w:rPr>
        <w:t>к</w:t>
      </w:r>
      <w:r w:rsidRPr="00111456">
        <w:rPr>
          <w:rFonts w:ascii="Times New Roman" w:hAnsi="Times New Roman"/>
          <w:sz w:val="24"/>
          <w:szCs w:val="24"/>
        </w:rPr>
        <w:t>тромагнитного поля.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Потери на отражение на границе раздела двух сред связаны с ра</w:t>
      </w:r>
      <w:r w:rsidRPr="00111456">
        <w:rPr>
          <w:rFonts w:ascii="Times New Roman" w:hAnsi="Times New Roman"/>
          <w:sz w:val="24"/>
          <w:szCs w:val="24"/>
        </w:rPr>
        <w:t>з</w:t>
      </w:r>
      <w:r w:rsidRPr="00111456">
        <w:rPr>
          <w:rFonts w:ascii="Times New Roman" w:hAnsi="Times New Roman"/>
          <w:sz w:val="24"/>
          <w:szCs w:val="24"/>
        </w:rPr>
        <w:t>личными значениями полных характеристических сопротивлений этих сред. При прохождении волны через экран она встречает на своем пути две границы разд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ла: воздух–металл и металл–воздух.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Хотя электрическое и магнитное поля отражаются от каждой гр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>ницы по-разному, суммарный эффект после прохождения обеих границ одинаков для обеих составляющих поля. При этом наибольшее отраж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ние при входе волны в экран (на первой границе раздела) испытывает электрическая составляющая поля, а при выходе из экрана (на второй границе раздела) наибольшее отраж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ние испытывает магнитная составляющая поля. Для металлических экранов потери на отражение определяются выражен</w:t>
      </w:r>
      <w:r w:rsidRPr="00111456">
        <w:rPr>
          <w:rFonts w:ascii="Times New Roman" w:hAnsi="Times New Roman"/>
          <w:sz w:val="24"/>
          <w:szCs w:val="24"/>
        </w:rPr>
        <w:t>и</w:t>
      </w:r>
      <w:r w:rsidRPr="00111456">
        <w:rPr>
          <w:rFonts w:ascii="Times New Roman" w:hAnsi="Times New Roman"/>
          <w:sz w:val="24"/>
          <w:szCs w:val="24"/>
        </w:rPr>
        <w:t>ем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C11674" w:rsidRPr="00111456">
        <w:tblPrEx>
          <w:tblCellMar>
            <w:top w:w="0" w:type="dxa"/>
            <w:bottom w:w="0" w:type="dxa"/>
          </w:tblCellMar>
        </w:tblPrEx>
        <w:tc>
          <w:tcPr>
            <w:tcW w:w="8789" w:type="dxa"/>
            <w:vAlign w:val="center"/>
          </w:tcPr>
          <w:p w:rsidR="00C11674" w:rsidRPr="00111456" w:rsidRDefault="00C11674" w:rsidP="00111456">
            <w:pPr>
              <w:pStyle w:val="a8"/>
              <w:spacing w:before="0" w:after="0"/>
              <w:ind w:left="-57" w:right="57"/>
              <w:rPr>
                <w:sz w:val="24"/>
                <w:szCs w:val="24"/>
                <w:lang w:val="en-US"/>
              </w:rPr>
            </w:pPr>
            <w:r w:rsidRPr="00111456">
              <w:rPr>
                <w:position w:val="-40"/>
                <w:sz w:val="24"/>
                <w:szCs w:val="24"/>
              </w:rPr>
              <w:object w:dxaOrig="2840" w:dyaOrig="900">
                <v:shape id="_x0000_i1028" type="#_x0000_t75" style="width:142.2pt;height:45pt" o:ole="" fillcolor="window">
                  <v:imagedata r:id="rId13" o:title=""/>
                </v:shape>
                <o:OLEObject Type="Embed" ProgID="Equation.3" ShapeID="_x0000_i1028" DrawAspect="Content" ObjectID="_1547986708" r:id="rId14"/>
              </w:object>
            </w:r>
          </w:p>
        </w:tc>
        <w:tc>
          <w:tcPr>
            <w:tcW w:w="850" w:type="dxa"/>
            <w:vAlign w:val="center"/>
          </w:tcPr>
          <w:p w:rsidR="00C11674" w:rsidRPr="00111456" w:rsidRDefault="00C11674" w:rsidP="00111456">
            <w:pPr>
              <w:pStyle w:val="a8"/>
              <w:spacing w:before="0" w:after="0"/>
              <w:ind w:left="-57" w:right="57"/>
              <w:rPr>
                <w:sz w:val="24"/>
                <w:szCs w:val="24"/>
              </w:rPr>
            </w:pPr>
            <w:r w:rsidRPr="00111456">
              <w:rPr>
                <w:sz w:val="24"/>
                <w:szCs w:val="24"/>
              </w:rPr>
              <w:t>(</w:t>
            </w:r>
            <w:r w:rsidR="00FA2577" w:rsidRPr="00111456">
              <w:rPr>
                <w:sz w:val="24"/>
                <w:szCs w:val="24"/>
              </w:rPr>
              <w:t>3</w:t>
            </w:r>
            <w:r w:rsidRPr="00111456">
              <w:rPr>
                <w:sz w:val="24"/>
                <w:szCs w:val="24"/>
              </w:rPr>
              <w:t>.</w:t>
            </w:r>
            <w:r w:rsidR="00FA2577" w:rsidRPr="00111456">
              <w:rPr>
                <w:sz w:val="24"/>
                <w:szCs w:val="24"/>
              </w:rPr>
              <w:t>5</w:t>
            </w:r>
            <w:r w:rsidRPr="00111456">
              <w:rPr>
                <w:sz w:val="24"/>
                <w:szCs w:val="24"/>
              </w:rPr>
              <w:t>)</w:t>
            </w:r>
          </w:p>
        </w:tc>
      </w:tr>
    </w:tbl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Откуда следует, что потери на отражение велики у экрана, изготовленн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го из материала с высокой проводимостью и малой магнитной проницаем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стью.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Потери на многократные отражения в стенках экрана связаны с волновыми процессами в толще экрана и в основном определяются о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>ражением от его границ. Для электрических полей почти вся энергия падающей волны отраж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>ется от первой границы (воздух–металл) и только небольшая ее часть проник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>ет в экран. Поэтому многократными отражениями внутри экрана для электрических полей можно прене</w:t>
      </w:r>
      <w:r w:rsidRPr="00111456">
        <w:rPr>
          <w:rFonts w:ascii="Times New Roman" w:hAnsi="Times New Roman"/>
          <w:sz w:val="24"/>
          <w:szCs w:val="24"/>
        </w:rPr>
        <w:t>б</w:t>
      </w:r>
      <w:r w:rsidRPr="00111456">
        <w:rPr>
          <w:rFonts w:ascii="Times New Roman" w:hAnsi="Times New Roman"/>
          <w:sz w:val="24"/>
          <w:szCs w:val="24"/>
        </w:rPr>
        <w:t>речь.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 xml:space="preserve">Для магнитных полей большая часть падающей волны проходит в экран, в основном отражаясь только на второй границе (металл–воздух), тем самым создавая предпосылки к многократным отражениям между стенками экрана. Корректирующий коэффициент </w:t>
      </w:r>
      <w:r w:rsidRPr="00111456">
        <w:rPr>
          <w:rFonts w:ascii="Times New Roman" w:hAnsi="Times New Roman"/>
          <w:i/>
          <w:sz w:val="24"/>
          <w:szCs w:val="24"/>
        </w:rPr>
        <w:t>А</w:t>
      </w:r>
      <w:r w:rsidRPr="00111456">
        <w:rPr>
          <w:rFonts w:ascii="Times New Roman" w:hAnsi="Times New Roman"/>
          <w:i/>
          <w:sz w:val="24"/>
          <w:szCs w:val="24"/>
          <w:vertAlign w:val="subscript"/>
        </w:rPr>
        <w:t>мотр</w:t>
      </w:r>
      <w:r w:rsidRPr="00111456">
        <w:rPr>
          <w:rFonts w:ascii="Times New Roman" w:hAnsi="Times New Roman"/>
          <w:sz w:val="24"/>
          <w:szCs w:val="24"/>
        </w:rPr>
        <w:t xml:space="preserve"> мног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кратного отражения для магнитных полей в экране с толщиной стенки d при глубине пр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 xml:space="preserve">никновения </w:t>
      </w:r>
      <w:r w:rsidRPr="00111456">
        <w:rPr>
          <w:rFonts w:ascii="Times New Roman" w:hAnsi="Times New Roman"/>
          <w:sz w:val="24"/>
          <w:szCs w:val="24"/>
        </w:rPr>
        <w:sym w:font="Symbol" w:char="F064"/>
      </w:r>
      <w:r w:rsidRPr="00111456">
        <w:rPr>
          <w:rFonts w:ascii="Times New Roman" w:hAnsi="Times New Roman"/>
          <w:sz w:val="24"/>
          <w:szCs w:val="24"/>
        </w:rPr>
        <w:t xml:space="preserve"> равен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C11674" w:rsidRPr="00111456">
        <w:tblPrEx>
          <w:tblCellMar>
            <w:top w:w="0" w:type="dxa"/>
            <w:bottom w:w="0" w:type="dxa"/>
          </w:tblCellMar>
        </w:tblPrEx>
        <w:tc>
          <w:tcPr>
            <w:tcW w:w="8789" w:type="dxa"/>
            <w:vAlign w:val="center"/>
          </w:tcPr>
          <w:p w:rsidR="00C11674" w:rsidRPr="00111456" w:rsidRDefault="00C11674" w:rsidP="00111456">
            <w:pPr>
              <w:pStyle w:val="a8"/>
              <w:spacing w:before="0" w:after="0"/>
              <w:ind w:left="-57" w:right="57"/>
              <w:rPr>
                <w:sz w:val="24"/>
                <w:szCs w:val="24"/>
                <w:lang w:val="en-US"/>
              </w:rPr>
            </w:pPr>
            <w:r w:rsidRPr="00111456">
              <w:rPr>
                <w:position w:val="-34"/>
                <w:sz w:val="24"/>
                <w:szCs w:val="24"/>
              </w:rPr>
              <w:object w:dxaOrig="3400" w:dyaOrig="800">
                <v:shape id="_x0000_i1029" type="#_x0000_t75" style="width:169.8pt;height:40.2pt" o:ole="" fillcolor="window">
                  <v:imagedata r:id="rId15" o:title=""/>
                </v:shape>
                <o:OLEObject Type="Embed" ProgID="Equation.3" ShapeID="_x0000_i1029" DrawAspect="Content" ObjectID="_1547986709" r:id="rId16"/>
              </w:object>
            </w:r>
          </w:p>
        </w:tc>
        <w:tc>
          <w:tcPr>
            <w:tcW w:w="850" w:type="dxa"/>
            <w:vAlign w:val="center"/>
          </w:tcPr>
          <w:p w:rsidR="00C11674" w:rsidRPr="00111456" w:rsidRDefault="00C11674" w:rsidP="00111456">
            <w:pPr>
              <w:pStyle w:val="a8"/>
              <w:spacing w:before="0" w:after="0"/>
              <w:ind w:left="-57" w:right="57"/>
              <w:rPr>
                <w:sz w:val="24"/>
                <w:szCs w:val="24"/>
              </w:rPr>
            </w:pPr>
            <w:r w:rsidRPr="00111456">
              <w:rPr>
                <w:sz w:val="24"/>
                <w:szCs w:val="24"/>
              </w:rPr>
              <w:t>(</w:t>
            </w:r>
            <w:r w:rsidR="00C0027F" w:rsidRPr="00111456">
              <w:rPr>
                <w:sz w:val="24"/>
                <w:szCs w:val="24"/>
              </w:rPr>
              <w:t>3</w:t>
            </w:r>
            <w:r w:rsidRPr="00111456">
              <w:rPr>
                <w:sz w:val="24"/>
                <w:szCs w:val="24"/>
              </w:rPr>
              <w:t>.</w:t>
            </w:r>
            <w:r w:rsidR="00C0027F" w:rsidRPr="00111456">
              <w:rPr>
                <w:sz w:val="24"/>
                <w:szCs w:val="24"/>
              </w:rPr>
              <w:t>6</w:t>
            </w:r>
            <w:r w:rsidRPr="00111456">
              <w:rPr>
                <w:sz w:val="24"/>
                <w:szCs w:val="24"/>
              </w:rPr>
              <w:t>)</w:t>
            </w:r>
          </w:p>
        </w:tc>
      </w:tr>
    </w:tbl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 xml:space="preserve">Величина </w:t>
      </w:r>
      <w:r w:rsidRPr="00111456">
        <w:rPr>
          <w:rFonts w:ascii="Times New Roman" w:hAnsi="Times New Roman"/>
          <w:i/>
          <w:sz w:val="24"/>
          <w:szCs w:val="24"/>
        </w:rPr>
        <w:t>А</w:t>
      </w:r>
      <w:r w:rsidRPr="00111456">
        <w:rPr>
          <w:rFonts w:ascii="Times New Roman" w:hAnsi="Times New Roman"/>
          <w:i/>
          <w:sz w:val="24"/>
          <w:szCs w:val="24"/>
          <w:vertAlign w:val="subscript"/>
        </w:rPr>
        <w:t>мотр</w:t>
      </w:r>
      <w:r w:rsidRPr="00111456">
        <w:rPr>
          <w:rFonts w:ascii="Times New Roman" w:hAnsi="Times New Roman"/>
          <w:sz w:val="24"/>
          <w:szCs w:val="24"/>
        </w:rPr>
        <w:t xml:space="preserve"> имеет отрицательное значение, т. е. многократные отр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>жения в толще экрана ухудшают эффективность экранирования. С уменьшен</w:t>
      </w:r>
      <w:r w:rsidRPr="00111456">
        <w:rPr>
          <w:rFonts w:ascii="Times New Roman" w:hAnsi="Times New Roman"/>
          <w:sz w:val="24"/>
          <w:szCs w:val="24"/>
        </w:rPr>
        <w:t>и</w:t>
      </w:r>
      <w:r w:rsidRPr="00111456">
        <w:rPr>
          <w:rFonts w:ascii="Times New Roman" w:hAnsi="Times New Roman"/>
          <w:sz w:val="24"/>
          <w:szCs w:val="24"/>
        </w:rPr>
        <w:t>ем эффективности можно не считаться в случаях, когда на данной частоте в</w:t>
      </w:r>
      <w:r w:rsidRPr="00111456">
        <w:rPr>
          <w:rFonts w:ascii="Times New Roman" w:hAnsi="Times New Roman"/>
          <w:sz w:val="24"/>
          <w:szCs w:val="24"/>
        </w:rPr>
        <w:t>ы</w:t>
      </w:r>
      <w:r w:rsidRPr="00111456">
        <w:rPr>
          <w:rFonts w:ascii="Times New Roman" w:hAnsi="Times New Roman"/>
          <w:sz w:val="24"/>
          <w:szCs w:val="24"/>
        </w:rPr>
        <w:t xml:space="preserve">полняется условие </w:t>
      </w:r>
      <w:r w:rsidRPr="00111456">
        <w:rPr>
          <w:rFonts w:ascii="Times New Roman" w:hAnsi="Times New Roman"/>
          <w:i/>
          <w:sz w:val="24"/>
          <w:szCs w:val="24"/>
        </w:rPr>
        <w:t>d</w:t>
      </w:r>
      <w:r w:rsidRPr="00111456">
        <w:rPr>
          <w:rFonts w:ascii="Times New Roman" w:hAnsi="Times New Roman"/>
          <w:sz w:val="24"/>
          <w:szCs w:val="24"/>
        </w:rPr>
        <w:t>&gt;</w:t>
      </w:r>
      <w:r w:rsidRPr="00111456">
        <w:rPr>
          <w:rFonts w:ascii="Times New Roman" w:hAnsi="Times New Roman"/>
          <w:sz w:val="24"/>
          <w:szCs w:val="24"/>
        </w:rPr>
        <w:sym w:font="Symbol" w:char="F064"/>
      </w:r>
      <w:r w:rsidRPr="00111456">
        <w:rPr>
          <w:rFonts w:ascii="Times New Roman" w:hAnsi="Times New Roman"/>
          <w:sz w:val="24"/>
          <w:szCs w:val="24"/>
        </w:rPr>
        <w:t>, но им нельзя пренебрегать при применении тонких экранов, когда толщина экрана меньше глубины проникнов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ния.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Защита информации от утечки по электромагнитному каналу м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жет быть обеспечена за счет снижения уровней ПЭМИ средств обрабо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>ки информации при размещении их в экранированных помещениях, а также экранировании н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посредственно таких средств.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Для изготовления экранов ЭМИ применяются различные материалы, об</w:t>
      </w:r>
      <w:r w:rsidRPr="00111456">
        <w:rPr>
          <w:rFonts w:ascii="Times New Roman" w:hAnsi="Times New Roman"/>
          <w:sz w:val="24"/>
          <w:szCs w:val="24"/>
        </w:rPr>
        <w:t>ъ</w:t>
      </w:r>
      <w:r w:rsidRPr="00111456">
        <w:rPr>
          <w:rFonts w:ascii="Times New Roman" w:hAnsi="Times New Roman"/>
          <w:sz w:val="24"/>
          <w:szCs w:val="24"/>
        </w:rPr>
        <w:t>единяемые в единую конструкцию (рис</w:t>
      </w:r>
      <w:r w:rsidR="00171CB4" w:rsidRPr="00111456">
        <w:rPr>
          <w:rFonts w:ascii="Times New Roman" w:hAnsi="Times New Roman"/>
          <w:sz w:val="24"/>
          <w:szCs w:val="24"/>
        </w:rPr>
        <w:t>унок</w:t>
      </w:r>
      <w:r w:rsidRPr="00111456">
        <w:rPr>
          <w:rFonts w:ascii="Times New Roman" w:hAnsi="Times New Roman"/>
          <w:sz w:val="24"/>
          <w:szCs w:val="24"/>
        </w:rPr>
        <w:t> 4.2).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Выбор материала экрана проводится исходя из обеспечения требуемой эффективности экранирования в заданном диапазоне частот при определенных ограничениях. Эти ограничения связаны с массогабаритными характерными экрана, его влиянием на экранируемый об</w:t>
      </w:r>
      <w:r w:rsidRPr="00111456">
        <w:rPr>
          <w:rFonts w:ascii="Times New Roman" w:hAnsi="Times New Roman"/>
          <w:sz w:val="24"/>
          <w:szCs w:val="24"/>
        </w:rPr>
        <w:t>ъ</w:t>
      </w:r>
      <w:r w:rsidRPr="00111456">
        <w:rPr>
          <w:rFonts w:ascii="Times New Roman" w:hAnsi="Times New Roman"/>
          <w:sz w:val="24"/>
          <w:szCs w:val="24"/>
        </w:rPr>
        <w:t>ект, с механической прочностью и устойчивостью экрана против коррозии, с технологичностью его констру</w:t>
      </w:r>
      <w:r w:rsidRPr="00111456">
        <w:rPr>
          <w:rFonts w:ascii="Times New Roman" w:hAnsi="Times New Roman"/>
          <w:sz w:val="24"/>
          <w:szCs w:val="24"/>
        </w:rPr>
        <w:t>к</w:t>
      </w:r>
      <w:r w:rsidRPr="00111456">
        <w:rPr>
          <w:rFonts w:ascii="Times New Roman" w:hAnsi="Times New Roman"/>
          <w:sz w:val="24"/>
          <w:szCs w:val="24"/>
        </w:rPr>
        <w:t>ции и т. д.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 xml:space="preserve">Под эффективностью экранирования будем понимать отношение действующих значений напряженности электрического поля </w:t>
      </w:r>
      <w:r w:rsidRPr="00111456">
        <w:rPr>
          <w:rFonts w:ascii="Times New Roman" w:hAnsi="Times New Roman"/>
          <w:i/>
          <w:sz w:val="24"/>
          <w:szCs w:val="24"/>
        </w:rPr>
        <w:t>Е</w:t>
      </w:r>
      <w:r w:rsidRPr="00111456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111456">
        <w:rPr>
          <w:rFonts w:ascii="Times New Roman" w:hAnsi="Times New Roman"/>
          <w:sz w:val="24"/>
          <w:szCs w:val="24"/>
        </w:rPr>
        <w:t xml:space="preserve"> (магни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 xml:space="preserve">ного поля </w:t>
      </w:r>
      <w:r w:rsidRPr="00111456">
        <w:rPr>
          <w:rFonts w:ascii="Times New Roman" w:hAnsi="Times New Roman"/>
          <w:i/>
          <w:sz w:val="24"/>
          <w:szCs w:val="24"/>
        </w:rPr>
        <w:t>Н</w:t>
      </w:r>
      <w:r w:rsidRPr="00111456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111456">
        <w:rPr>
          <w:rFonts w:ascii="Times New Roman" w:hAnsi="Times New Roman"/>
          <w:sz w:val="24"/>
          <w:szCs w:val="24"/>
        </w:rPr>
        <w:t>) в данной точке при отсутствии экрана к напряженн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 xml:space="preserve">сти электрического поля </w:t>
      </w:r>
      <w:r w:rsidRPr="00111456">
        <w:rPr>
          <w:rFonts w:ascii="Times New Roman" w:hAnsi="Times New Roman"/>
          <w:i/>
          <w:sz w:val="24"/>
          <w:szCs w:val="24"/>
        </w:rPr>
        <w:t>Е</w:t>
      </w:r>
      <w:r w:rsidRPr="00111456"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Pr="00111456">
        <w:rPr>
          <w:rFonts w:ascii="Times New Roman" w:hAnsi="Times New Roman"/>
          <w:sz w:val="24"/>
          <w:szCs w:val="24"/>
        </w:rPr>
        <w:t xml:space="preserve"> (магнитного поля </w:t>
      </w:r>
      <w:r w:rsidRPr="00111456">
        <w:rPr>
          <w:rFonts w:ascii="Times New Roman" w:hAnsi="Times New Roman"/>
          <w:i/>
          <w:sz w:val="24"/>
          <w:szCs w:val="24"/>
        </w:rPr>
        <w:t>H</w:t>
      </w:r>
      <w:r w:rsidRPr="00111456"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Pr="00111456">
        <w:rPr>
          <w:rFonts w:ascii="Times New Roman" w:hAnsi="Times New Roman"/>
          <w:sz w:val="24"/>
          <w:szCs w:val="24"/>
        </w:rPr>
        <w:t>) в той же точке при нал</w:t>
      </w:r>
      <w:r w:rsidRPr="00111456">
        <w:rPr>
          <w:rFonts w:ascii="Times New Roman" w:hAnsi="Times New Roman"/>
          <w:sz w:val="24"/>
          <w:szCs w:val="24"/>
        </w:rPr>
        <w:t>и</w:t>
      </w:r>
      <w:r w:rsidRPr="00111456">
        <w:rPr>
          <w:rFonts w:ascii="Times New Roman" w:hAnsi="Times New Roman"/>
          <w:sz w:val="24"/>
          <w:szCs w:val="24"/>
        </w:rPr>
        <w:t>чии экрана: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181FBB" w:rsidRPr="00111456">
        <w:tblPrEx>
          <w:tblCellMar>
            <w:top w:w="0" w:type="dxa"/>
            <w:bottom w:w="0" w:type="dxa"/>
          </w:tblCellMar>
        </w:tblPrEx>
        <w:tc>
          <w:tcPr>
            <w:tcW w:w="8789" w:type="dxa"/>
            <w:vAlign w:val="center"/>
          </w:tcPr>
          <w:p w:rsidR="00181FBB" w:rsidRPr="00111456" w:rsidRDefault="00181FBB" w:rsidP="00111456">
            <w:pPr>
              <w:pStyle w:val="a8"/>
              <w:spacing w:before="0" w:after="0"/>
              <w:ind w:left="-57" w:right="57"/>
              <w:rPr>
                <w:sz w:val="24"/>
                <w:szCs w:val="24"/>
              </w:rPr>
            </w:pPr>
            <w:r w:rsidRPr="00111456">
              <w:rPr>
                <w:position w:val="-30"/>
                <w:sz w:val="24"/>
                <w:szCs w:val="24"/>
              </w:rPr>
              <w:object w:dxaOrig="1080" w:dyaOrig="680">
                <v:shape id="_x0000_i1030" type="#_x0000_t75" style="width:54pt;height:34.2pt" o:ole="">
                  <v:imagedata r:id="rId17" o:title=""/>
                </v:shape>
                <o:OLEObject Type="Embed" ProgID="Equation.3" ShapeID="_x0000_i1030" DrawAspect="Content" ObjectID="_1547986710" r:id="rId18"/>
              </w:object>
            </w:r>
            <w:r w:rsidRPr="00111456">
              <w:rPr>
                <w:sz w:val="24"/>
                <w:szCs w:val="24"/>
                <w:lang w:val="en-US"/>
              </w:rPr>
              <w:t xml:space="preserve">  </w:t>
            </w:r>
            <w:r w:rsidRPr="00111456">
              <w:rPr>
                <w:position w:val="-30"/>
                <w:sz w:val="24"/>
                <w:szCs w:val="24"/>
              </w:rPr>
              <w:object w:dxaOrig="1160" w:dyaOrig="700">
                <v:shape id="_x0000_i1031" type="#_x0000_t75" style="width:58.2pt;height:34.8pt" o:ole="">
                  <v:imagedata r:id="rId19" o:title=""/>
                </v:shape>
                <o:OLEObject Type="Embed" ProgID="Equation.3" ShapeID="_x0000_i1031" DrawAspect="Content" ObjectID="_1547986711" r:id="rId20"/>
              </w:object>
            </w:r>
          </w:p>
        </w:tc>
        <w:tc>
          <w:tcPr>
            <w:tcW w:w="850" w:type="dxa"/>
            <w:vAlign w:val="center"/>
          </w:tcPr>
          <w:p w:rsidR="00181FBB" w:rsidRPr="00111456" w:rsidRDefault="00181FBB" w:rsidP="00111456">
            <w:pPr>
              <w:pStyle w:val="a8"/>
              <w:spacing w:before="0" w:after="0"/>
              <w:ind w:left="-57" w:right="57"/>
              <w:rPr>
                <w:sz w:val="24"/>
                <w:szCs w:val="24"/>
              </w:rPr>
            </w:pPr>
            <w:r w:rsidRPr="00111456">
              <w:rPr>
                <w:sz w:val="24"/>
                <w:szCs w:val="24"/>
              </w:rPr>
              <w:t>(3.7)</w:t>
            </w:r>
          </w:p>
        </w:tc>
      </w:tr>
    </w:tbl>
    <w:p w:rsidR="00181FBB" w:rsidRPr="00111456" w:rsidRDefault="00181FBB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181FBB" w:rsidRPr="001114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181FBB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5996940" cy="3276600"/>
                  <wp:effectExtent l="0" t="0" r="3810" b="0"/>
                  <wp:docPr id="11" name="Рисунок 11" descr="Рис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Рис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94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FBB" w:rsidRPr="00111456" w:rsidRDefault="00181FBB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</w:rPr>
            </w:pPr>
            <w:r w:rsidRPr="00111456">
              <w:rPr>
                <w:sz w:val="24"/>
                <w:szCs w:val="24"/>
              </w:rPr>
              <w:t>Рисунок 3.20. Классификация конструкций экранов электромагнитного и</w:t>
            </w:r>
            <w:r w:rsidRPr="00111456">
              <w:rPr>
                <w:sz w:val="24"/>
                <w:szCs w:val="24"/>
              </w:rPr>
              <w:t>з</w:t>
            </w:r>
            <w:r w:rsidRPr="00111456">
              <w:rPr>
                <w:sz w:val="24"/>
                <w:szCs w:val="24"/>
              </w:rPr>
              <w:t>лучения</w:t>
            </w:r>
          </w:p>
        </w:tc>
      </w:tr>
    </w:tbl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Здесь эффективность выражается в относительных единицах (разах). На практике обычно данную величину представляют в логарифмических един</w:t>
      </w:r>
      <w:r w:rsidRPr="00111456">
        <w:rPr>
          <w:rFonts w:ascii="Times New Roman" w:hAnsi="Times New Roman"/>
          <w:sz w:val="24"/>
          <w:szCs w:val="24"/>
        </w:rPr>
        <w:t>и</w:t>
      </w:r>
      <w:r w:rsidRPr="00111456">
        <w:rPr>
          <w:rFonts w:ascii="Times New Roman" w:hAnsi="Times New Roman"/>
          <w:sz w:val="24"/>
          <w:szCs w:val="24"/>
        </w:rPr>
        <w:t>цах – децибелах (дБ):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C11674" w:rsidRPr="00111456">
        <w:tblPrEx>
          <w:tblCellMar>
            <w:top w:w="0" w:type="dxa"/>
            <w:bottom w:w="0" w:type="dxa"/>
          </w:tblCellMar>
        </w:tblPrEx>
        <w:tc>
          <w:tcPr>
            <w:tcW w:w="8789" w:type="dxa"/>
            <w:vAlign w:val="center"/>
          </w:tcPr>
          <w:p w:rsidR="00C11674" w:rsidRPr="00111456" w:rsidRDefault="00C11674" w:rsidP="00111456">
            <w:pPr>
              <w:pStyle w:val="a8"/>
              <w:spacing w:before="0" w:after="0"/>
              <w:ind w:left="-57" w:right="57"/>
              <w:rPr>
                <w:sz w:val="24"/>
                <w:szCs w:val="24"/>
                <w:lang w:val="en-US"/>
              </w:rPr>
            </w:pPr>
            <w:r w:rsidRPr="00111456">
              <w:rPr>
                <w:position w:val="-30"/>
                <w:sz w:val="24"/>
                <w:szCs w:val="24"/>
              </w:rPr>
              <w:object w:dxaOrig="1600" w:dyaOrig="700">
                <v:shape id="_x0000_i1032" type="#_x0000_t75" style="width:79.8pt;height:34.8pt" o:ole="">
                  <v:imagedata r:id="rId22" o:title=""/>
                </v:shape>
                <o:OLEObject Type="Embed" ProgID="Equation.3" ShapeID="_x0000_i1032" DrawAspect="Content" ObjectID="_1547986712" r:id="rId23"/>
              </w:object>
            </w:r>
            <w:r w:rsidRPr="00111456">
              <w:rPr>
                <w:sz w:val="24"/>
                <w:szCs w:val="24"/>
                <w:lang w:val="en-US"/>
              </w:rPr>
              <w:t xml:space="preserve">  </w:t>
            </w:r>
            <w:r w:rsidRPr="00111456">
              <w:rPr>
                <w:position w:val="-30"/>
                <w:sz w:val="24"/>
                <w:szCs w:val="24"/>
              </w:rPr>
              <w:object w:dxaOrig="1660" w:dyaOrig="700">
                <v:shape id="_x0000_i1033" type="#_x0000_t75" style="width:82.8pt;height:34.8pt" o:ole="">
                  <v:imagedata r:id="rId24" o:title=""/>
                </v:shape>
                <o:OLEObject Type="Embed" ProgID="Equation.3" ShapeID="_x0000_i1033" DrawAspect="Content" ObjectID="_1547986713" r:id="rId25"/>
              </w:object>
            </w:r>
          </w:p>
        </w:tc>
        <w:tc>
          <w:tcPr>
            <w:tcW w:w="850" w:type="dxa"/>
            <w:vAlign w:val="center"/>
          </w:tcPr>
          <w:p w:rsidR="00C11674" w:rsidRPr="00111456" w:rsidRDefault="00C11674" w:rsidP="00111456">
            <w:pPr>
              <w:pStyle w:val="a8"/>
              <w:spacing w:before="0" w:after="0"/>
              <w:ind w:left="-57" w:right="57"/>
              <w:rPr>
                <w:sz w:val="24"/>
                <w:szCs w:val="24"/>
              </w:rPr>
            </w:pPr>
            <w:r w:rsidRPr="00111456">
              <w:rPr>
                <w:sz w:val="24"/>
                <w:szCs w:val="24"/>
              </w:rPr>
              <w:t>(</w:t>
            </w:r>
            <w:r w:rsidR="00C0538F" w:rsidRPr="00111456">
              <w:rPr>
                <w:sz w:val="24"/>
                <w:szCs w:val="24"/>
              </w:rPr>
              <w:t>3</w:t>
            </w:r>
            <w:r w:rsidRPr="00111456">
              <w:rPr>
                <w:sz w:val="24"/>
                <w:szCs w:val="24"/>
              </w:rPr>
              <w:t>.</w:t>
            </w:r>
            <w:r w:rsidR="00C0538F" w:rsidRPr="00111456">
              <w:rPr>
                <w:sz w:val="24"/>
                <w:szCs w:val="24"/>
              </w:rPr>
              <w:t>8</w:t>
            </w:r>
            <w:r w:rsidRPr="00111456">
              <w:rPr>
                <w:sz w:val="24"/>
                <w:szCs w:val="24"/>
              </w:rPr>
              <w:t>)</w:t>
            </w:r>
          </w:p>
        </w:tc>
      </w:tr>
    </w:tbl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Однослойные конструкции экранов ЭМИ листовой формы и в в</w:t>
      </w:r>
      <w:r w:rsidRPr="00111456">
        <w:rPr>
          <w:rFonts w:ascii="Times New Roman" w:hAnsi="Times New Roman"/>
          <w:sz w:val="24"/>
          <w:szCs w:val="24"/>
        </w:rPr>
        <w:t>и</w:t>
      </w:r>
      <w:r w:rsidRPr="00111456">
        <w:rPr>
          <w:rFonts w:ascii="Times New Roman" w:hAnsi="Times New Roman"/>
          <w:sz w:val="24"/>
          <w:szCs w:val="24"/>
        </w:rPr>
        <w:t>де сеток выполняются из разнообразных материалов (сталь, медь, алюминий, цинк, латунь), в том числе металлических. Металлические материалы удовлетвор</w:t>
      </w:r>
      <w:r w:rsidRPr="00111456">
        <w:rPr>
          <w:rFonts w:ascii="Times New Roman" w:hAnsi="Times New Roman"/>
          <w:sz w:val="24"/>
          <w:szCs w:val="24"/>
        </w:rPr>
        <w:t>я</w:t>
      </w:r>
      <w:r w:rsidRPr="00111456">
        <w:rPr>
          <w:rFonts w:ascii="Times New Roman" w:hAnsi="Times New Roman"/>
          <w:sz w:val="24"/>
          <w:szCs w:val="24"/>
        </w:rPr>
        <w:t>ют требованию устойчивости против коррозии при использовании соответству</w:t>
      </w:r>
      <w:r w:rsidRPr="00111456">
        <w:rPr>
          <w:rFonts w:ascii="Times New Roman" w:hAnsi="Times New Roman"/>
          <w:sz w:val="24"/>
          <w:szCs w:val="24"/>
        </w:rPr>
        <w:t>ю</w:t>
      </w:r>
      <w:r w:rsidRPr="00111456">
        <w:rPr>
          <w:rFonts w:ascii="Times New Roman" w:hAnsi="Times New Roman"/>
          <w:sz w:val="24"/>
          <w:szCs w:val="24"/>
        </w:rPr>
        <w:t>щих защитных покрытий.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Наиболее технологичными являются конструкции экранов из стали, так как при их изготовлении и монтаже можно широко использовать сварку. То</w:t>
      </w:r>
      <w:r w:rsidRPr="00111456">
        <w:rPr>
          <w:rFonts w:ascii="Times New Roman" w:hAnsi="Times New Roman"/>
          <w:sz w:val="24"/>
          <w:szCs w:val="24"/>
        </w:rPr>
        <w:t>л</w:t>
      </w:r>
      <w:r w:rsidRPr="00111456">
        <w:rPr>
          <w:rFonts w:ascii="Times New Roman" w:hAnsi="Times New Roman"/>
          <w:sz w:val="24"/>
          <w:szCs w:val="24"/>
        </w:rPr>
        <w:t>щина стали выбирается исходя из назначения конструкции экрана и условий его сборки, а также из возможности обе</w:t>
      </w:r>
      <w:r w:rsidRPr="00111456">
        <w:rPr>
          <w:rFonts w:ascii="Times New Roman" w:hAnsi="Times New Roman"/>
          <w:sz w:val="24"/>
          <w:szCs w:val="24"/>
        </w:rPr>
        <w:t>с</w:t>
      </w:r>
      <w:r w:rsidRPr="00111456">
        <w:rPr>
          <w:rFonts w:ascii="Times New Roman" w:hAnsi="Times New Roman"/>
          <w:sz w:val="24"/>
          <w:szCs w:val="24"/>
        </w:rPr>
        <w:t>печения сплошных сварных швов при изготовлении.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Использование сетчатых экранов ЭМИ обеспечивает снижение их мат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риалоемкости. В случае когда расстояние между микропроводом сетчатого э</w:t>
      </w:r>
      <w:r w:rsidRPr="00111456">
        <w:rPr>
          <w:rFonts w:ascii="Times New Roman" w:hAnsi="Times New Roman"/>
          <w:sz w:val="24"/>
          <w:szCs w:val="24"/>
        </w:rPr>
        <w:t>к</w:t>
      </w:r>
      <w:r w:rsidRPr="00111456">
        <w:rPr>
          <w:rFonts w:ascii="Times New Roman" w:hAnsi="Times New Roman"/>
          <w:sz w:val="24"/>
          <w:szCs w:val="24"/>
        </w:rPr>
        <w:t>рана соответствует λ/2, он по своим экранирующим свойствам эквивалентен сплошному металлическому листу.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Сетчатые экраны ЭМИ могут изготавливаться путем машинной вязки п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лотна, в процессе которой совместно с ассистирующей нитью (рис</w:t>
      </w:r>
      <w:r w:rsidR="005840ED" w:rsidRPr="00111456">
        <w:rPr>
          <w:rFonts w:ascii="Times New Roman" w:hAnsi="Times New Roman"/>
          <w:sz w:val="24"/>
          <w:szCs w:val="24"/>
        </w:rPr>
        <w:t>унок</w:t>
      </w:r>
      <w:r w:rsidRPr="00111456">
        <w:rPr>
          <w:rFonts w:ascii="Times New Roman" w:hAnsi="Times New Roman"/>
          <w:sz w:val="24"/>
          <w:szCs w:val="24"/>
        </w:rPr>
        <w:t> </w:t>
      </w:r>
      <w:r w:rsidR="005840ED" w:rsidRPr="00111456">
        <w:rPr>
          <w:rFonts w:ascii="Times New Roman" w:hAnsi="Times New Roman"/>
          <w:sz w:val="24"/>
          <w:szCs w:val="24"/>
        </w:rPr>
        <w:t>3</w:t>
      </w:r>
      <w:r w:rsidRPr="00111456">
        <w:rPr>
          <w:rFonts w:ascii="Times New Roman" w:hAnsi="Times New Roman"/>
          <w:sz w:val="24"/>
          <w:szCs w:val="24"/>
        </w:rPr>
        <w:t>.</w:t>
      </w:r>
      <w:r w:rsidR="005840ED" w:rsidRPr="00111456">
        <w:rPr>
          <w:rFonts w:ascii="Times New Roman" w:hAnsi="Times New Roman"/>
          <w:sz w:val="24"/>
          <w:szCs w:val="24"/>
        </w:rPr>
        <w:t>21</w:t>
      </w:r>
      <w:r w:rsidRPr="00111456">
        <w:rPr>
          <w:rFonts w:ascii="Times New Roman" w:hAnsi="Times New Roman"/>
          <w:sz w:val="24"/>
          <w:szCs w:val="24"/>
        </w:rPr>
        <w:t>) в в</w:t>
      </w:r>
      <w:r w:rsidRPr="00111456">
        <w:rPr>
          <w:rFonts w:ascii="Times New Roman" w:hAnsi="Times New Roman"/>
          <w:sz w:val="24"/>
          <w:szCs w:val="24"/>
        </w:rPr>
        <w:t>я</w:t>
      </w:r>
      <w:r w:rsidRPr="00111456">
        <w:rPr>
          <w:rFonts w:ascii="Times New Roman" w:hAnsi="Times New Roman"/>
          <w:sz w:val="24"/>
          <w:szCs w:val="24"/>
        </w:rPr>
        <w:t>зальное оборудование поступает микропровод, диаметр (рис</w:t>
      </w:r>
      <w:r w:rsidR="005840ED" w:rsidRPr="00111456">
        <w:rPr>
          <w:rFonts w:ascii="Times New Roman" w:hAnsi="Times New Roman"/>
          <w:sz w:val="24"/>
          <w:szCs w:val="24"/>
        </w:rPr>
        <w:t>унок</w:t>
      </w:r>
      <w:r w:rsidRPr="00111456">
        <w:rPr>
          <w:rFonts w:ascii="Times New Roman" w:hAnsi="Times New Roman"/>
          <w:sz w:val="24"/>
          <w:szCs w:val="24"/>
        </w:rPr>
        <w:t> </w:t>
      </w:r>
      <w:r w:rsidR="005840ED" w:rsidRPr="00111456">
        <w:rPr>
          <w:rFonts w:ascii="Times New Roman" w:hAnsi="Times New Roman"/>
          <w:sz w:val="24"/>
          <w:szCs w:val="24"/>
        </w:rPr>
        <w:t>3</w:t>
      </w:r>
      <w:r w:rsidRPr="00111456">
        <w:rPr>
          <w:rFonts w:ascii="Times New Roman" w:hAnsi="Times New Roman"/>
          <w:sz w:val="24"/>
          <w:szCs w:val="24"/>
        </w:rPr>
        <w:t>.</w:t>
      </w:r>
      <w:r w:rsidR="005840ED" w:rsidRPr="00111456">
        <w:rPr>
          <w:rFonts w:ascii="Times New Roman" w:hAnsi="Times New Roman"/>
          <w:sz w:val="24"/>
          <w:szCs w:val="24"/>
        </w:rPr>
        <w:t>22</w:t>
      </w:r>
      <w:r w:rsidRPr="00111456">
        <w:rPr>
          <w:rFonts w:ascii="Times New Roman" w:hAnsi="Times New Roman"/>
          <w:sz w:val="24"/>
          <w:szCs w:val="24"/>
        </w:rPr>
        <w:t>) и материал (рис</w:t>
      </w:r>
      <w:r w:rsidR="005840ED" w:rsidRPr="00111456">
        <w:rPr>
          <w:rFonts w:ascii="Times New Roman" w:hAnsi="Times New Roman"/>
          <w:sz w:val="24"/>
          <w:szCs w:val="24"/>
        </w:rPr>
        <w:t>унок</w:t>
      </w:r>
      <w:r w:rsidRPr="00111456">
        <w:rPr>
          <w:rFonts w:ascii="Times New Roman" w:hAnsi="Times New Roman"/>
          <w:sz w:val="24"/>
          <w:szCs w:val="24"/>
        </w:rPr>
        <w:t> </w:t>
      </w:r>
      <w:r w:rsidR="005840ED" w:rsidRPr="00111456">
        <w:rPr>
          <w:rFonts w:ascii="Times New Roman" w:hAnsi="Times New Roman"/>
          <w:sz w:val="24"/>
          <w:szCs w:val="24"/>
        </w:rPr>
        <w:t>3</w:t>
      </w:r>
      <w:r w:rsidRPr="00111456">
        <w:rPr>
          <w:rFonts w:ascii="Times New Roman" w:hAnsi="Times New Roman"/>
          <w:sz w:val="24"/>
          <w:szCs w:val="24"/>
        </w:rPr>
        <w:t>.</w:t>
      </w:r>
      <w:r w:rsidR="005840ED" w:rsidRPr="00111456">
        <w:rPr>
          <w:rFonts w:ascii="Times New Roman" w:hAnsi="Times New Roman"/>
          <w:sz w:val="24"/>
          <w:szCs w:val="24"/>
        </w:rPr>
        <w:t>23</w:t>
      </w:r>
      <w:r w:rsidRPr="00111456">
        <w:rPr>
          <w:rFonts w:ascii="Times New Roman" w:hAnsi="Times New Roman"/>
          <w:sz w:val="24"/>
          <w:szCs w:val="24"/>
        </w:rPr>
        <w:t>) которого влияет на экраниру</w:t>
      </w:r>
      <w:r w:rsidRPr="00111456">
        <w:rPr>
          <w:rFonts w:ascii="Times New Roman" w:hAnsi="Times New Roman"/>
          <w:sz w:val="24"/>
          <w:szCs w:val="24"/>
        </w:rPr>
        <w:t>ю</w:t>
      </w:r>
      <w:r w:rsidRPr="00111456">
        <w:rPr>
          <w:rFonts w:ascii="Times New Roman" w:hAnsi="Times New Roman"/>
          <w:sz w:val="24"/>
          <w:szCs w:val="24"/>
        </w:rPr>
        <w:t>щие свойства формируемой таким образом конструкции. Эффективность э</w:t>
      </w:r>
      <w:r w:rsidRPr="00111456">
        <w:rPr>
          <w:rFonts w:ascii="Times New Roman" w:hAnsi="Times New Roman"/>
          <w:sz w:val="24"/>
          <w:szCs w:val="24"/>
        </w:rPr>
        <w:t>к</w:t>
      </w:r>
      <w:r w:rsidRPr="00111456">
        <w:rPr>
          <w:rFonts w:ascii="Times New Roman" w:hAnsi="Times New Roman"/>
          <w:sz w:val="24"/>
          <w:szCs w:val="24"/>
        </w:rPr>
        <w:t>ранирования данных материалов уменьшается с ростом частоты. Подобные конструкции характеризуются выс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ким коэффициентом отражения и обладают значительной стоимостью, вследс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>вие использования металлов и их сплавов, что в значительной степени ограничивает их пра</w:t>
      </w:r>
      <w:r w:rsidRPr="00111456">
        <w:rPr>
          <w:rFonts w:ascii="Times New Roman" w:hAnsi="Times New Roman"/>
          <w:sz w:val="24"/>
          <w:szCs w:val="24"/>
        </w:rPr>
        <w:t>к</w:t>
      </w:r>
      <w:r w:rsidRPr="00111456">
        <w:rPr>
          <w:rFonts w:ascii="Times New Roman" w:hAnsi="Times New Roman"/>
          <w:sz w:val="24"/>
          <w:szCs w:val="24"/>
        </w:rPr>
        <w:t>тическое использование.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850"/>
        <w:gridCol w:w="4851"/>
      </w:tblGrid>
      <w:tr w:rsidR="00C11674" w:rsidRPr="00111456">
        <w:trPr>
          <w:trHeight w:val="1172"/>
        </w:trPr>
        <w:tc>
          <w:tcPr>
            <w:tcW w:w="4850" w:type="dxa"/>
          </w:tcPr>
          <w:p w:rsidR="00C11674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230755" cy="1376045"/>
                  <wp:effectExtent l="0" t="0" r="0" b="0"/>
                  <wp:docPr id="109" name="Рисунок 109" descr="Петл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Петл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755" cy="137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4" w:rsidRPr="00111456" w:rsidRDefault="00C11674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а)</w:t>
            </w:r>
          </w:p>
        </w:tc>
        <w:tc>
          <w:tcPr>
            <w:tcW w:w="4851" w:type="dxa"/>
          </w:tcPr>
          <w:p w:rsidR="00C11674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1650365" cy="1415415"/>
                  <wp:effectExtent l="0" t="0" r="6985" b="0"/>
                  <wp:docPr id="108" name="Рисунок 108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36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4" w:rsidRPr="00111456" w:rsidRDefault="00C11674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б)</w:t>
            </w:r>
          </w:p>
        </w:tc>
      </w:tr>
      <w:tr w:rsidR="00C11674" w:rsidRPr="00111456">
        <w:trPr>
          <w:trHeight w:val="674"/>
        </w:trPr>
        <w:tc>
          <w:tcPr>
            <w:tcW w:w="9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674" w:rsidRPr="00111456" w:rsidRDefault="00C11674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lastRenderedPageBreak/>
              <w:t>Рис</w:t>
            </w:r>
            <w:r w:rsidR="005840ED" w:rsidRPr="00111456">
              <w:rPr>
                <w:sz w:val="24"/>
                <w:szCs w:val="24"/>
                <w:lang w:eastAsia="zh-CN"/>
              </w:rPr>
              <w:t>унок</w:t>
            </w:r>
            <w:r w:rsidRPr="00111456">
              <w:rPr>
                <w:sz w:val="24"/>
                <w:szCs w:val="24"/>
                <w:lang w:eastAsia="zh-CN"/>
              </w:rPr>
              <w:t> </w:t>
            </w:r>
            <w:r w:rsidR="005840ED" w:rsidRPr="00111456">
              <w:rPr>
                <w:sz w:val="24"/>
                <w:szCs w:val="24"/>
                <w:lang w:eastAsia="zh-CN"/>
              </w:rPr>
              <w:t>3</w:t>
            </w:r>
            <w:r w:rsidRPr="00111456">
              <w:rPr>
                <w:sz w:val="24"/>
                <w:szCs w:val="24"/>
                <w:lang w:eastAsia="zh-CN"/>
              </w:rPr>
              <w:t>.</w:t>
            </w:r>
            <w:r w:rsidR="005840ED" w:rsidRPr="00111456">
              <w:rPr>
                <w:sz w:val="24"/>
                <w:szCs w:val="24"/>
                <w:lang w:eastAsia="zh-CN"/>
              </w:rPr>
              <w:t>21</w:t>
            </w:r>
            <w:r w:rsidRPr="00111456">
              <w:rPr>
                <w:sz w:val="24"/>
                <w:szCs w:val="24"/>
                <w:lang w:eastAsia="zh-CN"/>
              </w:rPr>
              <w:t>. Схема расположения ассистирующей нити и микропровода (а)</w:t>
            </w:r>
            <w:r w:rsidRPr="00111456">
              <w:rPr>
                <w:sz w:val="24"/>
                <w:szCs w:val="24"/>
                <w:lang w:eastAsia="zh-CN"/>
              </w:rPr>
              <w:br/>
              <w:t>и вне</w:t>
            </w:r>
            <w:r w:rsidRPr="00111456">
              <w:rPr>
                <w:sz w:val="24"/>
                <w:szCs w:val="24"/>
                <w:lang w:eastAsia="zh-CN"/>
              </w:rPr>
              <w:t>ш</w:t>
            </w:r>
            <w:r w:rsidRPr="00111456">
              <w:rPr>
                <w:sz w:val="24"/>
                <w:szCs w:val="24"/>
                <w:lang w:eastAsia="zh-CN"/>
              </w:rPr>
              <w:t>ний вид сетчатого экрана ЭМИ (б)</w:t>
            </w:r>
          </w:p>
        </w:tc>
      </w:tr>
    </w:tbl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700"/>
      </w:tblGrid>
      <w:tr w:rsidR="00C11674" w:rsidRPr="00111456">
        <w:trPr>
          <w:trHeight w:val="1172"/>
        </w:trPr>
        <w:tc>
          <w:tcPr>
            <w:tcW w:w="9700" w:type="dxa"/>
          </w:tcPr>
          <w:p w:rsidR="00C11674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4975860" cy="2194560"/>
                  <wp:effectExtent l="0" t="0" r="0" b="0"/>
                  <wp:docPr id="14" name="Объект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  <w:p w:rsidR="00C11674" w:rsidRPr="00111456" w:rsidRDefault="00C11674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</w:p>
          <w:p w:rsidR="00C11674" w:rsidRPr="00111456" w:rsidRDefault="00C11674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Рис</w:t>
            </w:r>
            <w:r w:rsidR="005840ED" w:rsidRPr="00111456">
              <w:rPr>
                <w:sz w:val="24"/>
                <w:szCs w:val="24"/>
                <w:lang w:eastAsia="zh-CN"/>
              </w:rPr>
              <w:t>унок</w:t>
            </w:r>
            <w:r w:rsidRPr="00111456">
              <w:rPr>
                <w:sz w:val="24"/>
                <w:szCs w:val="24"/>
                <w:lang w:eastAsia="zh-CN"/>
              </w:rPr>
              <w:t> </w:t>
            </w:r>
            <w:r w:rsidR="005840ED" w:rsidRPr="00111456">
              <w:rPr>
                <w:sz w:val="24"/>
                <w:szCs w:val="24"/>
                <w:lang w:eastAsia="zh-CN"/>
              </w:rPr>
              <w:t>3</w:t>
            </w:r>
            <w:r w:rsidRPr="00111456">
              <w:rPr>
                <w:sz w:val="24"/>
                <w:szCs w:val="24"/>
                <w:lang w:eastAsia="zh-CN"/>
              </w:rPr>
              <w:t>.</w:t>
            </w:r>
            <w:r w:rsidR="005840ED" w:rsidRPr="00111456">
              <w:rPr>
                <w:sz w:val="24"/>
                <w:szCs w:val="24"/>
                <w:lang w:eastAsia="zh-CN"/>
              </w:rPr>
              <w:t>22</w:t>
            </w:r>
            <w:r w:rsidRPr="00111456">
              <w:rPr>
                <w:sz w:val="24"/>
                <w:szCs w:val="24"/>
                <w:lang w:eastAsia="zh-CN"/>
              </w:rPr>
              <w:t>. Частотная зависимость эффективности экранирования для сетчатых</w:t>
            </w:r>
            <w:r w:rsidR="006D4A36" w:rsidRPr="00111456">
              <w:rPr>
                <w:sz w:val="24"/>
                <w:szCs w:val="24"/>
                <w:lang w:eastAsia="zh-CN"/>
              </w:rPr>
              <w:t xml:space="preserve"> </w:t>
            </w:r>
            <w:r w:rsidRPr="00111456">
              <w:rPr>
                <w:sz w:val="24"/>
                <w:szCs w:val="24"/>
                <w:lang w:eastAsia="zh-CN"/>
              </w:rPr>
              <w:t>э</w:t>
            </w:r>
            <w:r w:rsidRPr="00111456">
              <w:rPr>
                <w:sz w:val="24"/>
                <w:szCs w:val="24"/>
                <w:lang w:eastAsia="zh-CN"/>
              </w:rPr>
              <w:t>кранов ЭМИ с различным диаметром микропровода</w:t>
            </w:r>
          </w:p>
        </w:tc>
      </w:tr>
    </w:tbl>
    <w:p w:rsidR="006D4A36" w:rsidRPr="00111456" w:rsidRDefault="006D4A3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745"/>
      </w:tblGrid>
      <w:tr w:rsidR="006D4A36" w:rsidRPr="00111456">
        <w:trPr>
          <w:trHeight w:val="360"/>
        </w:trPr>
        <w:tc>
          <w:tcPr>
            <w:tcW w:w="9746" w:type="dxa"/>
          </w:tcPr>
          <w:p w:rsidR="006D4A36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5661660" cy="2788920"/>
                  <wp:effectExtent l="0" t="0" r="0" b="0"/>
                  <wp:docPr id="15" name="Объект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  <w:p w:rsidR="006D4A36" w:rsidRPr="00111456" w:rsidRDefault="006D4A3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Рисунок 3.23. Частотная зависимость эффективности экранирования для сетчатых э</w:t>
            </w:r>
            <w:r w:rsidRPr="00111456">
              <w:rPr>
                <w:sz w:val="24"/>
                <w:szCs w:val="24"/>
                <w:lang w:eastAsia="zh-CN"/>
              </w:rPr>
              <w:t>к</w:t>
            </w:r>
            <w:r w:rsidRPr="00111456">
              <w:rPr>
                <w:sz w:val="24"/>
                <w:szCs w:val="24"/>
                <w:lang w:eastAsia="zh-CN"/>
              </w:rPr>
              <w:t>ранов ЭМИ с микропроводом из различных материалов</w:t>
            </w:r>
          </w:p>
        </w:tc>
      </w:tr>
    </w:tbl>
    <w:p w:rsidR="006D4A36" w:rsidRPr="00111456" w:rsidRDefault="006D4A3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Пониженным значением коэффициента отражения обладают экраны ЭМИ, конструктивно выполненные в виде четвертьволнового поглотителя, в котором радиопоглощающий материал (РПМ) находится на некотором ра</w:t>
      </w:r>
      <w:r w:rsidRPr="00111456">
        <w:rPr>
          <w:rFonts w:ascii="Times New Roman" w:hAnsi="Times New Roman"/>
          <w:sz w:val="24"/>
          <w:szCs w:val="24"/>
        </w:rPr>
        <w:t>с</w:t>
      </w:r>
      <w:r w:rsidRPr="00111456">
        <w:rPr>
          <w:rFonts w:ascii="Times New Roman" w:hAnsi="Times New Roman"/>
          <w:sz w:val="24"/>
          <w:szCs w:val="24"/>
        </w:rPr>
        <w:t>стоянии от отражающей ЭМВ поверхности. Поглощение достигает максимал</w:t>
      </w:r>
      <w:r w:rsidRPr="00111456">
        <w:rPr>
          <w:rFonts w:ascii="Times New Roman" w:hAnsi="Times New Roman"/>
          <w:sz w:val="24"/>
          <w:szCs w:val="24"/>
        </w:rPr>
        <w:t>ь</w:t>
      </w:r>
      <w:r w:rsidRPr="00111456">
        <w:rPr>
          <w:rFonts w:ascii="Times New Roman" w:hAnsi="Times New Roman"/>
          <w:sz w:val="24"/>
          <w:szCs w:val="24"/>
        </w:rPr>
        <w:t>ного значения на частоте, соответствующей длине волны, четверть которой равна расстоянию между верхней поверхностью поглощающего материала и отражающей поверхностью, а также на всех ее высших нечетных гармон</w:t>
      </w:r>
      <w:r w:rsidRPr="00111456">
        <w:rPr>
          <w:rFonts w:ascii="Times New Roman" w:hAnsi="Times New Roman"/>
          <w:sz w:val="24"/>
          <w:szCs w:val="24"/>
        </w:rPr>
        <w:t>и</w:t>
      </w:r>
      <w:r w:rsidRPr="00111456">
        <w:rPr>
          <w:rFonts w:ascii="Times New Roman" w:hAnsi="Times New Roman"/>
          <w:sz w:val="24"/>
          <w:szCs w:val="24"/>
        </w:rPr>
        <w:t>ках (рис</w:t>
      </w:r>
      <w:r w:rsidR="00912D5C" w:rsidRPr="00111456">
        <w:rPr>
          <w:rFonts w:ascii="Times New Roman" w:hAnsi="Times New Roman"/>
          <w:sz w:val="24"/>
          <w:szCs w:val="24"/>
        </w:rPr>
        <w:t>унок</w:t>
      </w:r>
      <w:r w:rsidRPr="00111456">
        <w:rPr>
          <w:rFonts w:ascii="Times New Roman" w:hAnsi="Times New Roman"/>
          <w:sz w:val="24"/>
          <w:szCs w:val="24"/>
        </w:rPr>
        <w:t> </w:t>
      </w:r>
      <w:r w:rsidR="00912D5C" w:rsidRPr="00111456">
        <w:rPr>
          <w:rFonts w:ascii="Times New Roman" w:hAnsi="Times New Roman"/>
          <w:sz w:val="24"/>
          <w:szCs w:val="24"/>
        </w:rPr>
        <w:t>3</w:t>
      </w:r>
      <w:r w:rsidRPr="00111456">
        <w:rPr>
          <w:rFonts w:ascii="Times New Roman" w:hAnsi="Times New Roman"/>
          <w:sz w:val="24"/>
          <w:szCs w:val="24"/>
        </w:rPr>
        <w:t>.</w:t>
      </w:r>
      <w:r w:rsidR="00912D5C" w:rsidRPr="00111456">
        <w:rPr>
          <w:rFonts w:ascii="Times New Roman" w:hAnsi="Times New Roman"/>
          <w:sz w:val="24"/>
          <w:szCs w:val="24"/>
        </w:rPr>
        <w:t>24</w:t>
      </w:r>
      <w:r w:rsidRPr="00111456">
        <w:rPr>
          <w:rFonts w:ascii="Times New Roman" w:hAnsi="Times New Roman"/>
          <w:sz w:val="24"/>
          <w:szCs w:val="24"/>
        </w:rPr>
        <w:t>).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745"/>
      </w:tblGrid>
      <w:tr w:rsidR="00C11674" w:rsidRPr="00111456">
        <w:trPr>
          <w:trHeight w:val="1172"/>
        </w:trPr>
        <w:tc>
          <w:tcPr>
            <w:tcW w:w="9746" w:type="dxa"/>
          </w:tcPr>
          <w:p w:rsidR="00C11674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lastRenderedPageBreak/>
              <w:drawing>
                <wp:inline distT="0" distB="0" distL="0" distR="0">
                  <wp:extent cx="3208020" cy="2217420"/>
                  <wp:effectExtent l="0" t="0" r="0" b="0"/>
                  <wp:docPr id="16" name="Рисунок 16" descr="Рис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Рис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020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4" w:rsidRPr="00111456" w:rsidRDefault="00C11674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Рис</w:t>
            </w:r>
            <w:r w:rsidR="00912D5C" w:rsidRPr="00111456">
              <w:rPr>
                <w:sz w:val="24"/>
                <w:szCs w:val="24"/>
                <w:lang w:eastAsia="zh-CN"/>
              </w:rPr>
              <w:t>унок</w:t>
            </w:r>
            <w:r w:rsidRPr="00111456">
              <w:rPr>
                <w:sz w:val="24"/>
                <w:szCs w:val="24"/>
                <w:lang w:eastAsia="zh-CN"/>
              </w:rPr>
              <w:t> </w:t>
            </w:r>
            <w:r w:rsidR="00912D5C" w:rsidRPr="00111456">
              <w:rPr>
                <w:sz w:val="24"/>
                <w:szCs w:val="24"/>
                <w:lang w:eastAsia="zh-CN"/>
              </w:rPr>
              <w:t>3</w:t>
            </w:r>
            <w:r w:rsidRPr="00111456">
              <w:rPr>
                <w:sz w:val="24"/>
                <w:szCs w:val="24"/>
                <w:lang w:eastAsia="zh-CN"/>
              </w:rPr>
              <w:t>.</w:t>
            </w:r>
            <w:r w:rsidR="00912D5C" w:rsidRPr="00111456">
              <w:rPr>
                <w:sz w:val="24"/>
                <w:szCs w:val="24"/>
                <w:lang w:eastAsia="zh-CN"/>
              </w:rPr>
              <w:t>25</w:t>
            </w:r>
            <w:r w:rsidRPr="00111456">
              <w:rPr>
                <w:sz w:val="24"/>
                <w:szCs w:val="24"/>
                <w:lang w:eastAsia="zh-CN"/>
              </w:rPr>
              <w:t>. Схема взаимодействия с ЭМИ четвертьволнового экрана</w:t>
            </w:r>
          </w:p>
        </w:tc>
      </w:tr>
    </w:tbl>
    <w:p w:rsidR="00912D5C" w:rsidRPr="00111456" w:rsidRDefault="00912D5C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В настоящее время находят широкое применение четвертьволн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вые РПМ различного типа: резонансные, содержащие дипольные решетки, РПМ с пла</w:t>
      </w:r>
      <w:r w:rsidRPr="00111456">
        <w:rPr>
          <w:rFonts w:ascii="Times New Roman" w:hAnsi="Times New Roman"/>
          <w:sz w:val="24"/>
          <w:szCs w:val="24"/>
        </w:rPr>
        <w:t>в</w:t>
      </w:r>
      <w:r w:rsidRPr="00111456">
        <w:rPr>
          <w:rFonts w:ascii="Times New Roman" w:hAnsi="Times New Roman"/>
          <w:sz w:val="24"/>
          <w:szCs w:val="24"/>
        </w:rPr>
        <w:t>но</w:t>
      </w:r>
      <w:r w:rsidRPr="00111456">
        <w:rPr>
          <w:rFonts w:ascii="Times New Roman" w:hAnsi="Times New Roman"/>
          <w:sz w:val="24"/>
          <w:szCs w:val="24"/>
        </w:rPr>
        <w:noBreakHyphen/>
        <w:t>неоднородным изменением параметров с толщиной покрытия, например, диэлектрической проница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мости (рис</w:t>
      </w:r>
      <w:r w:rsidR="00912D5C" w:rsidRPr="00111456">
        <w:rPr>
          <w:rFonts w:ascii="Times New Roman" w:hAnsi="Times New Roman"/>
          <w:sz w:val="24"/>
          <w:szCs w:val="24"/>
        </w:rPr>
        <w:t>унок 3</w:t>
      </w:r>
      <w:r w:rsidRPr="00111456">
        <w:rPr>
          <w:rFonts w:ascii="Times New Roman" w:hAnsi="Times New Roman"/>
          <w:sz w:val="24"/>
          <w:szCs w:val="24"/>
        </w:rPr>
        <w:t>.</w:t>
      </w:r>
      <w:r w:rsidR="00912D5C" w:rsidRPr="00111456">
        <w:rPr>
          <w:rFonts w:ascii="Times New Roman" w:hAnsi="Times New Roman"/>
          <w:sz w:val="24"/>
          <w:szCs w:val="24"/>
        </w:rPr>
        <w:t>26</w:t>
      </w:r>
      <w:r w:rsidRPr="00111456">
        <w:rPr>
          <w:rFonts w:ascii="Times New Roman" w:hAnsi="Times New Roman"/>
          <w:sz w:val="24"/>
          <w:szCs w:val="24"/>
        </w:rPr>
        <w:t>).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745"/>
      </w:tblGrid>
      <w:tr w:rsidR="00C11674" w:rsidRPr="00111456">
        <w:trPr>
          <w:trHeight w:val="1172"/>
        </w:trPr>
        <w:tc>
          <w:tcPr>
            <w:tcW w:w="9746" w:type="dxa"/>
          </w:tcPr>
          <w:p w:rsidR="00C11674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537460" cy="1463040"/>
                  <wp:effectExtent l="0" t="0" r="0" b="3810"/>
                  <wp:docPr id="17" name="Рисунок 1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4" w:rsidRPr="00111456" w:rsidRDefault="00C11674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Рис</w:t>
            </w:r>
            <w:r w:rsidR="00912D5C" w:rsidRPr="00111456">
              <w:rPr>
                <w:sz w:val="24"/>
                <w:szCs w:val="24"/>
                <w:lang w:eastAsia="zh-CN"/>
              </w:rPr>
              <w:t>унок</w:t>
            </w:r>
            <w:r w:rsidRPr="00111456">
              <w:rPr>
                <w:sz w:val="24"/>
                <w:szCs w:val="24"/>
                <w:lang w:eastAsia="zh-CN"/>
              </w:rPr>
              <w:t> </w:t>
            </w:r>
            <w:r w:rsidR="00912D5C" w:rsidRPr="00111456">
              <w:rPr>
                <w:sz w:val="24"/>
                <w:szCs w:val="24"/>
                <w:lang w:eastAsia="zh-CN"/>
              </w:rPr>
              <w:t>3</w:t>
            </w:r>
            <w:r w:rsidRPr="00111456">
              <w:rPr>
                <w:sz w:val="24"/>
                <w:szCs w:val="24"/>
                <w:lang w:eastAsia="zh-CN"/>
              </w:rPr>
              <w:t>.</w:t>
            </w:r>
            <w:r w:rsidR="00912D5C" w:rsidRPr="00111456">
              <w:rPr>
                <w:sz w:val="24"/>
                <w:szCs w:val="24"/>
                <w:lang w:eastAsia="zh-CN"/>
              </w:rPr>
              <w:t>26</w:t>
            </w:r>
            <w:r w:rsidRPr="00111456">
              <w:rPr>
                <w:sz w:val="24"/>
                <w:szCs w:val="24"/>
                <w:lang w:eastAsia="zh-CN"/>
              </w:rPr>
              <w:t>. Схематичное изображение градиентного экрана ЭМИ</w:t>
            </w:r>
          </w:p>
        </w:tc>
      </w:tr>
    </w:tbl>
    <w:p w:rsidR="00912D5C" w:rsidRPr="00111456" w:rsidRDefault="00912D5C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Конструкции четвертьволновых экранов ЭМИ широко используются в технике. Они являются высокоэффективными с точки зрения п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давления ЭМВ, но в узкой полосе частот, что обусловлено конструктивными их особенностями и представляется главным их недоста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>ком.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Одной из важнейших задач, решаемых при создании РПМ, являе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>ся уменьшение массы конструкции, что достигается путем использования поро</w:t>
      </w:r>
      <w:r w:rsidRPr="00111456">
        <w:rPr>
          <w:rFonts w:ascii="Times New Roman" w:hAnsi="Times New Roman"/>
          <w:sz w:val="24"/>
          <w:szCs w:val="24"/>
        </w:rPr>
        <w:t>ш</w:t>
      </w:r>
      <w:r w:rsidRPr="00111456">
        <w:rPr>
          <w:rFonts w:ascii="Times New Roman" w:hAnsi="Times New Roman"/>
          <w:sz w:val="24"/>
          <w:szCs w:val="24"/>
        </w:rPr>
        <w:t>кообразных материалов, в том числе магнитных.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Размер частиц и магнитная проницаемость порошкообразных материалов применя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мых в конструкциях экранов ЭМИ, определяют их рабочий диапазон частот. Недостатком таких материалов, как и че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>вертьволновых РПМ, является их узкодиапазонность, а при использовании магнитных порошкообразных м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>териалов – высокая стоимость.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Использование магнитных материалов в виде порошков, в том числе сп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циальной формы, позволяет создавать эффективные экраны ЭМИ с граничной частотой до 10 ГГц, однако массовое практическое использование сдерживае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>ся их высокой стоимостью, обусловленной сложным технологическим проце</w:t>
      </w:r>
      <w:r w:rsidRPr="00111456">
        <w:rPr>
          <w:rFonts w:ascii="Times New Roman" w:hAnsi="Times New Roman"/>
          <w:sz w:val="24"/>
          <w:szCs w:val="24"/>
        </w:rPr>
        <w:t>с</w:t>
      </w:r>
      <w:r w:rsidRPr="00111456">
        <w:rPr>
          <w:rFonts w:ascii="Times New Roman" w:hAnsi="Times New Roman"/>
          <w:sz w:val="24"/>
          <w:szCs w:val="24"/>
        </w:rPr>
        <w:t>сом изготовления и дорогостоящим сырьем. Такие материалы, как правило, имеют значительную толщину, что является их недостатком.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Снижение толщины рабочего слоя РПМ достигается при совместном и</w:t>
      </w:r>
      <w:r w:rsidRPr="00111456">
        <w:rPr>
          <w:rFonts w:ascii="Times New Roman" w:hAnsi="Times New Roman"/>
          <w:sz w:val="24"/>
          <w:szCs w:val="24"/>
        </w:rPr>
        <w:t>с</w:t>
      </w:r>
      <w:r w:rsidRPr="00111456">
        <w:rPr>
          <w:rFonts w:ascii="Times New Roman" w:hAnsi="Times New Roman"/>
          <w:sz w:val="24"/>
          <w:szCs w:val="24"/>
        </w:rPr>
        <w:t>пользовании проводящих и диэлектрических материалов, что приводит, как правило, к уменьшению м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ханической прочности таких конструкций экранов ЭМИ. Устранение данного недостатка выполняется за счет применения комп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зиционных материалов, получаемых путем закрепления вышеуказанных компонент (А) в связующем вещес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>ве (В) (рис</w:t>
      </w:r>
      <w:r w:rsidR="00C829A5" w:rsidRPr="00111456">
        <w:rPr>
          <w:rFonts w:ascii="Times New Roman" w:hAnsi="Times New Roman"/>
          <w:sz w:val="24"/>
          <w:szCs w:val="24"/>
        </w:rPr>
        <w:t>унок</w:t>
      </w:r>
      <w:r w:rsidRPr="00111456">
        <w:rPr>
          <w:rFonts w:ascii="Times New Roman" w:hAnsi="Times New Roman"/>
          <w:sz w:val="24"/>
          <w:szCs w:val="24"/>
        </w:rPr>
        <w:t> </w:t>
      </w:r>
      <w:r w:rsidR="00C829A5" w:rsidRPr="00111456">
        <w:rPr>
          <w:rFonts w:ascii="Times New Roman" w:hAnsi="Times New Roman"/>
          <w:sz w:val="24"/>
          <w:szCs w:val="24"/>
        </w:rPr>
        <w:t>3</w:t>
      </w:r>
      <w:r w:rsidRPr="00111456">
        <w:rPr>
          <w:rFonts w:ascii="Times New Roman" w:hAnsi="Times New Roman"/>
          <w:sz w:val="24"/>
          <w:szCs w:val="24"/>
        </w:rPr>
        <w:t>.</w:t>
      </w:r>
      <w:r w:rsidR="00C829A5" w:rsidRPr="00111456">
        <w:rPr>
          <w:rFonts w:ascii="Times New Roman" w:hAnsi="Times New Roman"/>
          <w:sz w:val="24"/>
          <w:szCs w:val="24"/>
        </w:rPr>
        <w:t>27</w:t>
      </w:r>
      <w:r w:rsidRPr="00111456">
        <w:rPr>
          <w:rFonts w:ascii="Times New Roman" w:hAnsi="Times New Roman"/>
          <w:sz w:val="24"/>
          <w:szCs w:val="24"/>
        </w:rPr>
        <w:t>). Однако данные материалы, как правило, узкополо</w:t>
      </w:r>
      <w:r w:rsidRPr="00111456">
        <w:rPr>
          <w:rFonts w:ascii="Times New Roman" w:hAnsi="Times New Roman"/>
          <w:sz w:val="24"/>
          <w:szCs w:val="24"/>
        </w:rPr>
        <w:t>с</w:t>
      </w:r>
      <w:r w:rsidRPr="00111456">
        <w:rPr>
          <w:rFonts w:ascii="Times New Roman" w:hAnsi="Times New Roman"/>
          <w:sz w:val="24"/>
          <w:szCs w:val="24"/>
        </w:rPr>
        <w:t>ные и обладают значительной стоимостью.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745"/>
      </w:tblGrid>
      <w:tr w:rsidR="00C11674" w:rsidRPr="00111456">
        <w:trPr>
          <w:trHeight w:val="1172"/>
        </w:trPr>
        <w:tc>
          <w:tcPr>
            <w:tcW w:w="9746" w:type="dxa"/>
          </w:tcPr>
          <w:p w:rsidR="00C11674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lastRenderedPageBreak/>
              <w:drawing>
                <wp:inline distT="0" distB="0" distL="0" distR="0">
                  <wp:extent cx="1661160" cy="1668780"/>
                  <wp:effectExtent l="0" t="0" r="0" b="7620"/>
                  <wp:docPr id="18" name="Рисунок 18" descr="Рис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Рис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4" w:rsidRPr="00111456" w:rsidRDefault="00C11674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Рис</w:t>
            </w:r>
            <w:r w:rsidR="008038E6" w:rsidRPr="00111456">
              <w:rPr>
                <w:sz w:val="24"/>
                <w:szCs w:val="24"/>
                <w:lang w:eastAsia="zh-CN"/>
              </w:rPr>
              <w:t>унок</w:t>
            </w:r>
            <w:r w:rsidRPr="00111456">
              <w:rPr>
                <w:sz w:val="24"/>
                <w:szCs w:val="24"/>
                <w:lang w:eastAsia="zh-CN"/>
              </w:rPr>
              <w:t> </w:t>
            </w:r>
            <w:r w:rsidR="008038E6" w:rsidRPr="00111456">
              <w:rPr>
                <w:sz w:val="24"/>
                <w:szCs w:val="24"/>
                <w:lang w:eastAsia="zh-CN"/>
              </w:rPr>
              <w:t>3</w:t>
            </w:r>
            <w:r w:rsidRPr="00111456">
              <w:rPr>
                <w:sz w:val="24"/>
                <w:szCs w:val="24"/>
                <w:lang w:eastAsia="zh-CN"/>
              </w:rPr>
              <w:t>.</w:t>
            </w:r>
            <w:r w:rsidR="008038E6" w:rsidRPr="00111456">
              <w:rPr>
                <w:sz w:val="24"/>
                <w:szCs w:val="24"/>
                <w:lang w:eastAsia="zh-CN"/>
              </w:rPr>
              <w:t>27</w:t>
            </w:r>
            <w:r w:rsidRPr="00111456">
              <w:rPr>
                <w:sz w:val="24"/>
                <w:szCs w:val="24"/>
                <w:lang w:eastAsia="zh-CN"/>
              </w:rPr>
              <w:t xml:space="preserve"> – Схематичное изображение экрана ЭМИ, выполненного на основе</w:t>
            </w:r>
            <w:r w:rsidRPr="00111456">
              <w:rPr>
                <w:sz w:val="24"/>
                <w:szCs w:val="24"/>
                <w:lang w:eastAsia="zh-CN"/>
              </w:rPr>
              <w:br/>
              <w:t>ко</w:t>
            </w:r>
            <w:r w:rsidRPr="00111456">
              <w:rPr>
                <w:sz w:val="24"/>
                <w:szCs w:val="24"/>
                <w:lang w:eastAsia="zh-CN"/>
              </w:rPr>
              <w:t>м</w:t>
            </w:r>
            <w:r w:rsidRPr="00111456">
              <w:rPr>
                <w:sz w:val="24"/>
                <w:szCs w:val="24"/>
                <w:lang w:eastAsia="zh-CN"/>
              </w:rPr>
              <w:t>позиционного материала</w:t>
            </w:r>
          </w:p>
        </w:tc>
      </w:tr>
    </w:tbl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Для создания оптически прозрачных конструкций экранов ЭМИ испол</w:t>
      </w:r>
      <w:r w:rsidRPr="00111456">
        <w:rPr>
          <w:rFonts w:ascii="Times New Roman" w:hAnsi="Times New Roman"/>
          <w:sz w:val="24"/>
          <w:szCs w:val="24"/>
        </w:rPr>
        <w:t>ь</w:t>
      </w:r>
      <w:r w:rsidRPr="00111456">
        <w:rPr>
          <w:rFonts w:ascii="Times New Roman" w:hAnsi="Times New Roman"/>
          <w:sz w:val="24"/>
          <w:szCs w:val="24"/>
        </w:rPr>
        <w:t>зуются стекла с токопроводящим покрытием. Такие экраны должны обеспеч</w:t>
      </w:r>
      <w:r w:rsidRPr="00111456">
        <w:rPr>
          <w:rFonts w:ascii="Times New Roman" w:hAnsi="Times New Roman"/>
          <w:sz w:val="24"/>
          <w:szCs w:val="24"/>
        </w:rPr>
        <w:t>и</w:t>
      </w:r>
      <w:r w:rsidRPr="00111456">
        <w:rPr>
          <w:rFonts w:ascii="Times New Roman" w:hAnsi="Times New Roman"/>
          <w:sz w:val="24"/>
          <w:szCs w:val="24"/>
        </w:rPr>
        <w:t>вать требуемую эффективность экранирования при ухудшении их оптических характеристик не ниже заданных граничных значений. Электрические и опт</w:t>
      </w:r>
      <w:r w:rsidRPr="00111456">
        <w:rPr>
          <w:rFonts w:ascii="Times New Roman" w:hAnsi="Times New Roman"/>
          <w:sz w:val="24"/>
          <w:szCs w:val="24"/>
        </w:rPr>
        <w:t>и</w:t>
      </w:r>
      <w:r w:rsidRPr="00111456">
        <w:rPr>
          <w:rFonts w:ascii="Times New Roman" w:hAnsi="Times New Roman"/>
          <w:sz w:val="24"/>
          <w:szCs w:val="24"/>
        </w:rPr>
        <w:t>ческие свойства стекол с токопроводящим покрытием зависят от природы окислов, составляющих пленку, у</w:t>
      </w:r>
      <w:r w:rsidRPr="00111456">
        <w:rPr>
          <w:rFonts w:ascii="Times New Roman" w:hAnsi="Times New Roman"/>
          <w:sz w:val="24"/>
          <w:szCs w:val="24"/>
        </w:rPr>
        <w:t>с</w:t>
      </w:r>
      <w:r w:rsidRPr="00111456">
        <w:rPr>
          <w:rFonts w:ascii="Times New Roman" w:hAnsi="Times New Roman"/>
          <w:sz w:val="24"/>
          <w:szCs w:val="24"/>
        </w:rPr>
        <w:t>ловий и методов ее нанесения и свойств самого стекла. Наибольшее ра</w:t>
      </w:r>
      <w:r w:rsidRPr="00111456">
        <w:rPr>
          <w:rFonts w:ascii="Times New Roman" w:hAnsi="Times New Roman"/>
          <w:sz w:val="24"/>
          <w:szCs w:val="24"/>
        </w:rPr>
        <w:t>с</w:t>
      </w:r>
      <w:r w:rsidRPr="00111456">
        <w:rPr>
          <w:rFonts w:ascii="Times New Roman" w:hAnsi="Times New Roman"/>
          <w:sz w:val="24"/>
          <w:szCs w:val="24"/>
        </w:rPr>
        <w:t>пространение получили пленки на основе оксида олова, оксида индия – олова и золота, так как они обеспечивают наибольшую механ</w:t>
      </w:r>
      <w:r w:rsidRPr="00111456">
        <w:rPr>
          <w:rFonts w:ascii="Times New Roman" w:hAnsi="Times New Roman"/>
          <w:sz w:val="24"/>
          <w:szCs w:val="24"/>
        </w:rPr>
        <w:t>и</w:t>
      </w:r>
      <w:r w:rsidRPr="00111456">
        <w:rPr>
          <w:rFonts w:ascii="Times New Roman" w:hAnsi="Times New Roman"/>
          <w:sz w:val="24"/>
          <w:szCs w:val="24"/>
        </w:rPr>
        <w:t>ческую прочность, химически устойчивы и плотно соединяются со стеклянной по</w:t>
      </w:r>
      <w:r w:rsidRPr="00111456">
        <w:rPr>
          <w:rFonts w:ascii="Times New Roman" w:hAnsi="Times New Roman"/>
          <w:sz w:val="24"/>
          <w:szCs w:val="24"/>
        </w:rPr>
        <w:t>д</w:t>
      </w:r>
      <w:r w:rsidRPr="00111456">
        <w:rPr>
          <w:rFonts w:ascii="Times New Roman" w:hAnsi="Times New Roman"/>
          <w:sz w:val="24"/>
          <w:szCs w:val="24"/>
        </w:rPr>
        <w:t>ложкой. Такие конструкции экранов используются для уменьшения уровня ЭМИ видеодисплейных терминалов (мониторов) (рис</w:t>
      </w:r>
      <w:r w:rsidR="008038E6" w:rsidRPr="00111456">
        <w:rPr>
          <w:rFonts w:ascii="Times New Roman" w:hAnsi="Times New Roman"/>
          <w:sz w:val="24"/>
          <w:szCs w:val="24"/>
        </w:rPr>
        <w:t>унок</w:t>
      </w:r>
      <w:r w:rsidRPr="00111456">
        <w:rPr>
          <w:rFonts w:ascii="Times New Roman" w:hAnsi="Times New Roman"/>
          <w:sz w:val="24"/>
          <w:szCs w:val="24"/>
        </w:rPr>
        <w:t> </w:t>
      </w:r>
      <w:r w:rsidR="008038E6" w:rsidRPr="00111456">
        <w:rPr>
          <w:rFonts w:ascii="Times New Roman" w:hAnsi="Times New Roman"/>
          <w:sz w:val="24"/>
          <w:szCs w:val="24"/>
        </w:rPr>
        <w:t>3</w:t>
      </w:r>
      <w:r w:rsidRPr="00111456">
        <w:rPr>
          <w:rFonts w:ascii="Times New Roman" w:hAnsi="Times New Roman"/>
          <w:sz w:val="24"/>
          <w:szCs w:val="24"/>
        </w:rPr>
        <w:t>.</w:t>
      </w:r>
      <w:r w:rsidR="008038E6" w:rsidRPr="00111456">
        <w:rPr>
          <w:rFonts w:ascii="Times New Roman" w:hAnsi="Times New Roman"/>
          <w:sz w:val="24"/>
          <w:szCs w:val="24"/>
        </w:rPr>
        <w:t>28</w:t>
      </w:r>
      <w:r w:rsidRPr="00111456">
        <w:rPr>
          <w:rFonts w:ascii="Times New Roman" w:hAnsi="Times New Roman"/>
          <w:sz w:val="24"/>
          <w:szCs w:val="24"/>
        </w:rPr>
        <w:t>), которое распр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страняется в сторону пользователя. Такие материалы могут использоваться для экраниров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>ния оконных проемов защищаемых помещений.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745"/>
      </w:tblGrid>
      <w:tr w:rsidR="00C11674" w:rsidRPr="00111456">
        <w:trPr>
          <w:trHeight w:val="1172"/>
        </w:trPr>
        <w:tc>
          <w:tcPr>
            <w:tcW w:w="9746" w:type="dxa"/>
          </w:tcPr>
          <w:p w:rsidR="00C11674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667000" cy="2004060"/>
                  <wp:effectExtent l="0" t="0" r="0" b="0"/>
                  <wp:docPr id="19" name="Рисунок 19" descr="Рис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Рис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0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4" w:rsidRPr="00111456" w:rsidRDefault="00C11674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Рис</w:t>
            </w:r>
            <w:r w:rsidR="008038E6" w:rsidRPr="00111456">
              <w:rPr>
                <w:sz w:val="24"/>
                <w:szCs w:val="24"/>
                <w:lang w:eastAsia="zh-CN"/>
              </w:rPr>
              <w:t>унок</w:t>
            </w:r>
            <w:r w:rsidRPr="00111456">
              <w:rPr>
                <w:sz w:val="24"/>
                <w:szCs w:val="24"/>
                <w:lang w:eastAsia="zh-CN"/>
              </w:rPr>
              <w:t> </w:t>
            </w:r>
            <w:r w:rsidR="008038E6" w:rsidRPr="00111456">
              <w:rPr>
                <w:sz w:val="24"/>
                <w:szCs w:val="24"/>
                <w:lang w:eastAsia="zh-CN"/>
              </w:rPr>
              <w:t>3</w:t>
            </w:r>
            <w:r w:rsidRPr="00111456">
              <w:rPr>
                <w:sz w:val="24"/>
                <w:szCs w:val="24"/>
                <w:lang w:eastAsia="zh-CN"/>
              </w:rPr>
              <w:t>.</w:t>
            </w:r>
            <w:r w:rsidR="008038E6" w:rsidRPr="00111456">
              <w:rPr>
                <w:sz w:val="24"/>
                <w:szCs w:val="24"/>
                <w:lang w:eastAsia="zh-CN"/>
              </w:rPr>
              <w:t>28</w:t>
            </w:r>
            <w:r w:rsidRPr="00111456">
              <w:rPr>
                <w:sz w:val="24"/>
                <w:szCs w:val="24"/>
                <w:lang w:eastAsia="zh-CN"/>
              </w:rPr>
              <w:t>. Внешний вид экрана ЭМИ «Русский щит» для видеодисплейного</w:t>
            </w:r>
            <w:r w:rsidR="008038E6" w:rsidRPr="00111456">
              <w:rPr>
                <w:sz w:val="24"/>
                <w:szCs w:val="24"/>
                <w:lang w:eastAsia="zh-CN"/>
              </w:rPr>
              <w:t xml:space="preserve"> </w:t>
            </w:r>
            <w:r w:rsidRPr="00111456">
              <w:rPr>
                <w:sz w:val="24"/>
                <w:szCs w:val="24"/>
                <w:lang w:eastAsia="zh-CN"/>
              </w:rPr>
              <w:t>те</w:t>
            </w:r>
            <w:r w:rsidRPr="00111456">
              <w:rPr>
                <w:sz w:val="24"/>
                <w:szCs w:val="24"/>
                <w:lang w:eastAsia="zh-CN"/>
              </w:rPr>
              <w:t>р</w:t>
            </w:r>
            <w:r w:rsidRPr="00111456">
              <w:rPr>
                <w:sz w:val="24"/>
                <w:szCs w:val="24"/>
                <w:lang w:eastAsia="zh-CN"/>
              </w:rPr>
              <w:t>минала</w:t>
            </w:r>
          </w:p>
        </w:tc>
      </w:tr>
    </w:tbl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Создание широкодиапазонных экранов ЭМИ может быть также реализ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вано за счет выполнения их в виде многослойной конструкции, где каждый из слоев обладает определенным, отличным друг от друга комплексом свойств. Создание таких экранов ЭМИ в первую очередь приводит к увеличению то</w:t>
      </w:r>
      <w:r w:rsidRPr="00111456">
        <w:rPr>
          <w:rFonts w:ascii="Times New Roman" w:hAnsi="Times New Roman"/>
          <w:sz w:val="24"/>
          <w:szCs w:val="24"/>
        </w:rPr>
        <w:t>л</w:t>
      </w:r>
      <w:r w:rsidRPr="00111456">
        <w:rPr>
          <w:rFonts w:ascii="Times New Roman" w:hAnsi="Times New Roman"/>
          <w:sz w:val="24"/>
          <w:szCs w:val="24"/>
        </w:rPr>
        <w:t>щины и веса конструкции, что не всегда оправдывается их эффективн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стью.</w:t>
      </w:r>
    </w:p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Формирование геометрических неоднородностей на поверхности экрана ЭМИ (пирамидальной, клиновидной формы) (рис</w:t>
      </w:r>
      <w:r w:rsidR="00D42633" w:rsidRPr="00111456">
        <w:rPr>
          <w:rFonts w:ascii="Times New Roman" w:hAnsi="Times New Roman"/>
          <w:sz w:val="24"/>
          <w:szCs w:val="24"/>
        </w:rPr>
        <w:t>унок</w:t>
      </w:r>
      <w:r w:rsidRPr="00111456">
        <w:rPr>
          <w:rFonts w:ascii="Times New Roman" w:hAnsi="Times New Roman"/>
          <w:sz w:val="24"/>
          <w:szCs w:val="24"/>
        </w:rPr>
        <w:t> </w:t>
      </w:r>
      <w:r w:rsidR="00D42633" w:rsidRPr="00111456">
        <w:rPr>
          <w:rFonts w:ascii="Times New Roman" w:hAnsi="Times New Roman"/>
          <w:sz w:val="24"/>
          <w:szCs w:val="24"/>
        </w:rPr>
        <w:t>3</w:t>
      </w:r>
      <w:r w:rsidRPr="00111456">
        <w:rPr>
          <w:rFonts w:ascii="Times New Roman" w:hAnsi="Times New Roman"/>
          <w:sz w:val="24"/>
          <w:szCs w:val="24"/>
        </w:rPr>
        <w:t>.</w:t>
      </w:r>
      <w:r w:rsidR="00D42633" w:rsidRPr="00111456">
        <w:rPr>
          <w:rFonts w:ascii="Times New Roman" w:hAnsi="Times New Roman"/>
          <w:sz w:val="24"/>
          <w:szCs w:val="24"/>
        </w:rPr>
        <w:t>29</w:t>
      </w:r>
      <w:r w:rsidRPr="00111456">
        <w:rPr>
          <w:rFonts w:ascii="Times New Roman" w:hAnsi="Times New Roman"/>
          <w:sz w:val="24"/>
          <w:szCs w:val="24"/>
        </w:rPr>
        <w:t>) позвол</w:t>
      </w:r>
      <w:r w:rsidRPr="00111456">
        <w:rPr>
          <w:rFonts w:ascii="Times New Roman" w:hAnsi="Times New Roman"/>
          <w:sz w:val="24"/>
          <w:szCs w:val="24"/>
        </w:rPr>
        <w:t>я</w:t>
      </w:r>
      <w:r w:rsidRPr="00111456">
        <w:rPr>
          <w:rFonts w:ascii="Times New Roman" w:hAnsi="Times New Roman"/>
          <w:sz w:val="24"/>
          <w:szCs w:val="24"/>
        </w:rPr>
        <w:t>ет обеспечить широкодиапазонность характеристик отражения. Взаимодействие с ЭМВ в п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добных конструкциях обусловлено не только параметрами материала, из которого она изготовлена, но и сложной формой волноведущей поверхн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сти (рис</w:t>
      </w:r>
      <w:r w:rsidR="00D42633" w:rsidRPr="00111456">
        <w:rPr>
          <w:rFonts w:ascii="Times New Roman" w:hAnsi="Times New Roman"/>
          <w:sz w:val="24"/>
          <w:szCs w:val="24"/>
        </w:rPr>
        <w:t>унок</w:t>
      </w:r>
      <w:r w:rsidRPr="00111456">
        <w:rPr>
          <w:rFonts w:ascii="Times New Roman" w:hAnsi="Times New Roman"/>
          <w:sz w:val="24"/>
          <w:szCs w:val="24"/>
        </w:rPr>
        <w:t> </w:t>
      </w:r>
      <w:r w:rsidR="00D42633" w:rsidRPr="00111456">
        <w:rPr>
          <w:rFonts w:ascii="Times New Roman" w:hAnsi="Times New Roman"/>
          <w:sz w:val="24"/>
          <w:szCs w:val="24"/>
        </w:rPr>
        <w:t>3</w:t>
      </w:r>
      <w:r w:rsidRPr="00111456">
        <w:rPr>
          <w:rFonts w:ascii="Times New Roman" w:hAnsi="Times New Roman"/>
          <w:sz w:val="24"/>
          <w:szCs w:val="24"/>
        </w:rPr>
        <w:t>.</w:t>
      </w:r>
      <w:r w:rsidR="00D42633" w:rsidRPr="00111456">
        <w:rPr>
          <w:rFonts w:ascii="Times New Roman" w:hAnsi="Times New Roman"/>
          <w:sz w:val="24"/>
          <w:szCs w:val="24"/>
        </w:rPr>
        <w:t>30</w:t>
      </w:r>
      <w:r w:rsidRPr="00111456">
        <w:rPr>
          <w:rFonts w:ascii="Times New Roman" w:hAnsi="Times New Roman"/>
          <w:sz w:val="24"/>
          <w:szCs w:val="24"/>
        </w:rPr>
        <w:t>). В таких конструкциях падающая ЭМВ преобразуется в поверхностную волну и по мере ее переотраж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ния от неоднородностей поверхности ее энергия уменьшается.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873"/>
        <w:gridCol w:w="4872"/>
      </w:tblGrid>
      <w:tr w:rsidR="00C11674" w:rsidRPr="00111456">
        <w:trPr>
          <w:trHeight w:val="1172"/>
        </w:trPr>
        <w:tc>
          <w:tcPr>
            <w:tcW w:w="4873" w:type="dxa"/>
          </w:tcPr>
          <w:p w:rsidR="00C11674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lastRenderedPageBreak/>
              <w:drawing>
                <wp:inline distT="0" distB="0" distL="0" distR="0">
                  <wp:extent cx="2705100" cy="2240280"/>
                  <wp:effectExtent l="0" t="0" r="0" b="7620"/>
                  <wp:docPr id="20" name="Рисунок 20" descr="Рис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Рис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4" w:rsidRPr="00111456" w:rsidRDefault="00C11674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а)</w:t>
            </w:r>
          </w:p>
        </w:tc>
        <w:tc>
          <w:tcPr>
            <w:tcW w:w="4873" w:type="dxa"/>
          </w:tcPr>
          <w:p w:rsidR="00C11674" w:rsidRPr="00111456" w:rsidRDefault="00C11674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</w:p>
          <w:p w:rsidR="00C11674" w:rsidRPr="00111456" w:rsidRDefault="00C11674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</w:p>
          <w:p w:rsidR="00C11674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057400" cy="1546860"/>
                  <wp:effectExtent l="0" t="0" r="0" b="0"/>
                  <wp:docPr id="21" name="Рисунок 21" descr="Рис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Рис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674" w:rsidRPr="00111456" w:rsidRDefault="00C11674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б)</w:t>
            </w:r>
          </w:p>
        </w:tc>
      </w:tr>
      <w:tr w:rsidR="00C11674" w:rsidRPr="00111456">
        <w:trPr>
          <w:trHeight w:val="1172"/>
        </w:trPr>
        <w:tc>
          <w:tcPr>
            <w:tcW w:w="97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674" w:rsidRPr="00111456" w:rsidRDefault="00C11674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Рис</w:t>
            </w:r>
            <w:r w:rsidR="00982316" w:rsidRPr="00111456">
              <w:rPr>
                <w:sz w:val="24"/>
                <w:szCs w:val="24"/>
                <w:lang w:eastAsia="zh-CN"/>
              </w:rPr>
              <w:t>унок</w:t>
            </w:r>
            <w:r w:rsidRPr="00111456">
              <w:rPr>
                <w:sz w:val="24"/>
                <w:szCs w:val="24"/>
                <w:lang w:eastAsia="zh-CN"/>
              </w:rPr>
              <w:t> </w:t>
            </w:r>
            <w:r w:rsidR="00982316" w:rsidRPr="00111456">
              <w:rPr>
                <w:sz w:val="24"/>
                <w:szCs w:val="24"/>
                <w:lang w:eastAsia="zh-CN"/>
              </w:rPr>
              <w:t>3</w:t>
            </w:r>
            <w:r w:rsidRPr="00111456">
              <w:rPr>
                <w:sz w:val="24"/>
                <w:szCs w:val="24"/>
                <w:lang w:eastAsia="zh-CN"/>
              </w:rPr>
              <w:t>.</w:t>
            </w:r>
            <w:r w:rsidR="00982316" w:rsidRPr="00111456">
              <w:rPr>
                <w:sz w:val="24"/>
                <w:szCs w:val="24"/>
                <w:lang w:eastAsia="zh-CN"/>
              </w:rPr>
              <w:t>29</w:t>
            </w:r>
            <w:r w:rsidRPr="00111456">
              <w:rPr>
                <w:sz w:val="24"/>
                <w:szCs w:val="24"/>
                <w:lang w:eastAsia="zh-CN"/>
              </w:rPr>
              <w:t>. Внешний вид фрагментов конструкций экранов ЭМИ</w:t>
            </w:r>
            <w:r w:rsidRPr="00111456">
              <w:rPr>
                <w:sz w:val="24"/>
                <w:szCs w:val="24"/>
                <w:lang w:eastAsia="zh-CN"/>
              </w:rPr>
              <w:br/>
              <w:t>с геометрическими неоднородностями поверхности пирамидальной (а)</w:t>
            </w:r>
            <w:r w:rsidRPr="00111456">
              <w:rPr>
                <w:sz w:val="24"/>
                <w:szCs w:val="24"/>
                <w:lang w:eastAsia="zh-CN"/>
              </w:rPr>
              <w:br/>
              <w:t>и клин</w:t>
            </w:r>
            <w:r w:rsidRPr="00111456">
              <w:rPr>
                <w:sz w:val="24"/>
                <w:szCs w:val="24"/>
                <w:lang w:eastAsia="zh-CN"/>
              </w:rPr>
              <w:t>о</w:t>
            </w:r>
            <w:r w:rsidRPr="00111456">
              <w:rPr>
                <w:sz w:val="24"/>
                <w:szCs w:val="24"/>
                <w:lang w:eastAsia="zh-CN"/>
              </w:rPr>
              <w:t>видной (б) формы</w:t>
            </w:r>
          </w:p>
        </w:tc>
      </w:tr>
    </w:tbl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873"/>
        <w:gridCol w:w="4872"/>
      </w:tblGrid>
      <w:tr w:rsidR="00C11674" w:rsidRPr="00111456">
        <w:trPr>
          <w:trHeight w:val="1172"/>
        </w:trPr>
        <w:tc>
          <w:tcPr>
            <w:tcW w:w="4873" w:type="dxa"/>
          </w:tcPr>
          <w:p w:rsidR="00C11674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705100" cy="2133600"/>
                  <wp:effectExtent l="0" t="0" r="0" b="0"/>
                  <wp:docPr id="22" name="Рисунок 22" descr="Рис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Рис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</w:tcPr>
          <w:p w:rsidR="00C11674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1965960" cy="2179320"/>
                  <wp:effectExtent l="0" t="0" r="0" b="0"/>
                  <wp:docPr id="23" name="Рисунок 23" descr="Рис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Рис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960" cy="21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674" w:rsidRPr="00111456">
        <w:trPr>
          <w:trHeight w:val="1172"/>
        </w:trPr>
        <w:tc>
          <w:tcPr>
            <w:tcW w:w="97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674" w:rsidRPr="00111456" w:rsidRDefault="00C11674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Рис</w:t>
            </w:r>
            <w:r w:rsidR="00BB6584" w:rsidRPr="00111456">
              <w:rPr>
                <w:sz w:val="24"/>
                <w:szCs w:val="24"/>
                <w:lang w:eastAsia="zh-CN"/>
              </w:rPr>
              <w:t>унок</w:t>
            </w:r>
            <w:r w:rsidRPr="00111456">
              <w:rPr>
                <w:sz w:val="24"/>
                <w:szCs w:val="24"/>
                <w:lang w:eastAsia="zh-CN"/>
              </w:rPr>
              <w:t> </w:t>
            </w:r>
            <w:r w:rsidR="00BB6584" w:rsidRPr="00111456">
              <w:rPr>
                <w:sz w:val="24"/>
                <w:szCs w:val="24"/>
                <w:lang w:eastAsia="zh-CN"/>
              </w:rPr>
              <w:t>3</w:t>
            </w:r>
            <w:r w:rsidRPr="00111456">
              <w:rPr>
                <w:sz w:val="24"/>
                <w:szCs w:val="24"/>
                <w:lang w:eastAsia="zh-CN"/>
              </w:rPr>
              <w:t>.</w:t>
            </w:r>
            <w:r w:rsidR="00BB6584" w:rsidRPr="00111456">
              <w:rPr>
                <w:sz w:val="24"/>
                <w:szCs w:val="24"/>
                <w:lang w:eastAsia="zh-CN"/>
              </w:rPr>
              <w:t>30</w:t>
            </w:r>
            <w:r w:rsidRPr="00111456">
              <w:rPr>
                <w:sz w:val="24"/>
                <w:szCs w:val="24"/>
                <w:lang w:eastAsia="zh-CN"/>
              </w:rPr>
              <w:t>. Внешний вид фрагментов конструкций экранов ЭМИ со сложной</w:t>
            </w:r>
            <w:r w:rsidRPr="00111456">
              <w:rPr>
                <w:sz w:val="24"/>
                <w:szCs w:val="24"/>
                <w:lang w:eastAsia="zh-CN"/>
              </w:rPr>
              <w:br/>
              <w:t>фо</w:t>
            </w:r>
            <w:r w:rsidRPr="00111456">
              <w:rPr>
                <w:sz w:val="24"/>
                <w:szCs w:val="24"/>
                <w:lang w:eastAsia="zh-CN"/>
              </w:rPr>
              <w:t>р</w:t>
            </w:r>
            <w:r w:rsidRPr="00111456">
              <w:rPr>
                <w:sz w:val="24"/>
                <w:szCs w:val="24"/>
                <w:lang w:eastAsia="zh-CN"/>
              </w:rPr>
              <w:t>мой волноведущей поверхности</w:t>
            </w:r>
          </w:p>
        </w:tc>
      </w:tr>
    </w:tbl>
    <w:p w:rsidR="00C11674" w:rsidRPr="00111456" w:rsidRDefault="00C11674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Комбинированные конструкции экранов ЭМИ имеют, как правило, мн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гослойную структуру, выполняемую с учетом принципов построения выше ра</w:t>
      </w:r>
      <w:r w:rsidRPr="00111456">
        <w:rPr>
          <w:rFonts w:ascii="Times New Roman" w:hAnsi="Times New Roman"/>
          <w:sz w:val="24"/>
          <w:szCs w:val="24"/>
        </w:rPr>
        <w:t>с</w:t>
      </w:r>
      <w:r w:rsidRPr="00111456">
        <w:rPr>
          <w:rFonts w:ascii="Times New Roman" w:hAnsi="Times New Roman"/>
          <w:sz w:val="24"/>
          <w:szCs w:val="24"/>
        </w:rPr>
        <w:t>смотренных конструкций.</w:t>
      </w:r>
    </w:p>
    <w:p w:rsidR="00D47EA6" w:rsidRPr="00111456" w:rsidRDefault="00D47EA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bookmarkStart w:id="1" w:name="_Toc311101868"/>
      <w:r w:rsidRPr="00111456">
        <w:rPr>
          <w:rFonts w:ascii="Times New Roman" w:hAnsi="Times New Roman"/>
          <w:b/>
          <w:sz w:val="24"/>
          <w:szCs w:val="24"/>
        </w:rPr>
        <w:t>Электромагнитная маскировка</w:t>
      </w:r>
      <w:bookmarkEnd w:id="1"/>
      <w:r w:rsidRPr="00111456">
        <w:rPr>
          <w:rFonts w:ascii="Times New Roman" w:hAnsi="Times New Roman"/>
          <w:sz w:val="24"/>
          <w:szCs w:val="24"/>
        </w:rPr>
        <w:t xml:space="preserve"> - основана на создании активных маскирующих помех (как правило, шум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вых) в заданном диапазоне частот и реализуется с помощью систем активной защиты. Такие системы подразделяются на системы линейного и пространственного зашу</w:t>
      </w:r>
      <w:r w:rsidRPr="00111456">
        <w:rPr>
          <w:rFonts w:ascii="Times New Roman" w:hAnsi="Times New Roman"/>
          <w:sz w:val="24"/>
          <w:szCs w:val="24"/>
        </w:rPr>
        <w:t>м</w:t>
      </w:r>
      <w:r w:rsidRPr="00111456">
        <w:rPr>
          <w:rFonts w:ascii="Times New Roman" w:hAnsi="Times New Roman"/>
          <w:sz w:val="24"/>
          <w:szCs w:val="24"/>
        </w:rPr>
        <w:t>ления.</w:t>
      </w:r>
    </w:p>
    <w:p w:rsidR="00D47EA6" w:rsidRPr="00111456" w:rsidRDefault="00D47EA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b/>
          <w:sz w:val="24"/>
          <w:szCs w:val="24"/>
        </w:rPr>
        <w:t>Системы линейного зашумления</w:t>
      </w:r>
      <w:r w:rsidRPr="00111456">
        <w:rPr>
          <w:rFonts w:ascii="Times New Roman" w:hAnsi="Times New Roman"/>
          <w:sz w:val="24"/>
          <w:szCs w:val="24"/>
        </w:rPr>
        <w:t xml:space="preserve"> применяются для маскировки опа</w:t>
      </w:r>
      <w:r w:rsidRPr="00111456">
        <w:rPr>
          <w:rFonts w:ascii="Times New Roman" w:hAnsi="Times New Roman"/>
          <w:sz w:val="24"/>
          <w:szCs w:val="24"/>
        </w:rPr>
        <w:t>с</w:t>
      </w:r>
      <w:r w:rsidRPr="00111456">
        <w:rPr>
          <w:rFonts w:ascii="Times New Roman" w:hAnsi="Times New Roman"/>
          <w:sz w:val="24"/>
          <w:szCs w:val="24"/>
        </w:rPr>
        <w:t>ных сигналов в проводах, кабелях, различных токоведущих линиях и констру</w:t>
      </w:r>
      <w:r w:rsidRPr="00111456">
        <w:rPr>
          <w:rFonts w:ascii="Times New Roman" w:hAnsi="Times New Roman"/>
          <w:sz w:val="24"/>
          <w:szCs w:val="24"/>
        </w:rPr>
        <w:t>к</w:t>
      </w:r>
      <w:r w:rsidRPr="00111456">
        <w:rPr>
          <w:rFonts w:ascii="Times New Roman" w:hAnsi="Times New Roman"/>
          <w:sz w:val="24"/>
          <w:szCs w:val="24"/>
        </w:rPr>
        <w:t>циях, выходящих за пределы контролируемой территории. Объектами линейн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го зашумления являются, например, провода, цепи и устройства технических средств, подверженные воздействию низкоча</w:t>
      </w:r>
      <w:r w:rsidRPr="00111456">
        <w:rPr>
          <w:rFonts w:ascii="Times New Roman" w:hAnsi="Times New Roman"/>
          <w:sz w:val="24"/>
          <w:szCs w:val="24"/>
        </w:rPr>
        <w:t>с</w:t>
      </w:r>
      <w:r w:rsidRPr="00111456">
        <w:rPr>
          <w:rFonts w:ascii="Times New Roman" w:hAnsi="Times New Roman"/>
          <w:sz w:val="24"/>
          <w:szCs w:val="24"/>
        </w:rPr>
        <w:t>тотных электромагнитных полей, возникающих при работе ТСОИ, а также элементы и устройства, обладающие свойствами электроакустич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ских преобразователей.</w:t>
      </w:r>
    </w:p>
    <w:p w:rsidR="00D47EA6" w:rsidRPr="00111456" w:rsidRDefault="00D47EA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В простейшем случае система линейного зашумления предста</w:t>
      </w:r>
      <w:r w:rsidRPr="00111456">
        <w:rPr>
          <w:rFonts w:ascii="Times New Roman" w:hAnsi="Times New Roman"/>
          <w:sz w:val="24"/>
          <w:szCs w:val="24"/>
        </w:rPr>
        <w:t>в</w:t>
      </w:r>
      <w:r w:rsidRPr="00111456">
        <w:rPr>
          <w:rFonts w:ascii="Times New Roman" w:hAnsi="Times New Roman"/>
          <w:sz w:val="24"/>
          <w:szCs w:val="24"/>
        </w:rPr>
        <w:t>ляет собой генератор шумового сигнала, формирующий шумовое маскирующее напряж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ние с заданными спектральными, временными и энергетическими характеристиками, который подключается в зашу</w:t>
      </w:r>
      <w:r w:rsidRPr="00111456">
        <w:rPr>
          <w:rFonts w:ascii="Times New Roman" w:hAnsi="Times New Roman"/>
          <w:sz w:val="24"/>
          <w:szCs w:val="24"/>
        </w:rPr>
        <w:t>м</w:t>
      </w:r>
      <w:r w:rsidRPr="00111456">
        <w:rPr>
          <w:rFonts w:ascii="Times New Roman" w:hAnsi="Times New Roman"/>
          <w:sz w:val="24"/>
          <w:szCs w:val="24"/>
        </w:rPr>
        <w:t>ляемую токоведущую линию</w:t>
      </w:r>
      <w:r w:rsidR="00EF5FDE" w:rsidRPr="00111456">
        <w:rPr>
          <w:rFonts w:ascii="Times New Roman" w:hAnsi="Times New Roman"/>
          <w:sz w:val="24"/>
          <w:szCs w:val="24"/>
        </w:rPr>
        <w:t> </w:t>
      </w:r>
      <w:r w:rsidRPr="00111456">
        <w:rPr>
          <w:rFonts w:ascii="Times New Roman" w:hAnsi="Times New Roman"/>
          <w:sz w:val="24"/>
          <w:szCs w:val="24"/>
        </w:rPr>
        <w:t>(рис</w:t>
      </w:r>
      <w:r w:rsidR="00EF5FDE" w:rsidRPr="00111456">
        <w:rPr>
          <w:rFonts w:ascii="Times New Roman" w:hAnsi="Times New Roman"/>
          <w:sz w:val="24"/>
          <w:szCs w:val="24"/>
        </w:rPr>
        <w:t>унок</w:t>
      </w:r>
      <w:r w:rsidRPr="00111456">
        <w:rPr>
          <w:rFonts w:ascii="Times New Roman" w:hAnsi="Times New Roman"/>
          <w:sz w:val="24"/>
          <w:szCs w:val="24"/>
        </w:rPr>
        <w:t> </w:t>
      </w:r>
      <w:r w:rsidR="00EF5FDE" w:rsidRPr="00111456">
        <w:rPr>
          <w:rFonts w:ascii="Times New Roman" w:hAnsi="Times New Roman"/>
          <w:sz w:val="24"/>
          <w:szCs w:val="24"/>
        </w:rPr>
        <w:t>3</w:t>
      </w:r>
      <w:r w:rsidRPr="00111456">
        <w:rPr>
          <w:rFonts w:ascii="Times New Roman" w:hAnsi="Times New Roman"/>
          <w:sz w:val="24"/>
          <w:szCs w:val="24"/>
        </w:rPr>
        <w:t>.3</w:t>
      </w:r>
      <w:r w:rsidR="00EF5FDE" w:rsidRPr="00111456">
        <w:rPr>
          <w:rFonts w:ascii="Times New Roman" w:hAnsi="Times New Roman"/>
          <w:sz w:val="24"/>
          <w:szCs w:val="24"/>
        </w:rPr>
        <w:t>1</w:t>
      </w:r>
      <w:r w:rsidRPr="00111456">
        <w:rPr>
          <w:rFonts w:ascii="Times New Roman" w:hAnsi="Times New Roman"/>
          <w:sz w:val="24"/>
          <w:szCs w:val="24"/>
        </w:rPr>
        <w:t>).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47EA6" w:rsidRPr="001114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D47EA6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lastRenderedPageBreak/>
              <w:drawing>
                <wp:inline distT="0" distB="0" distL="0" distR="0">
                  <wp:extent cx="2369820" cy="1417320"/>
                  <wp:effectExtent l="0" t="0" r="0" b="0"/>
                  <wp:docPr id="24" name="Рисунок 24" descr="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EA6" w:rsidRPr="00111456" w:rsidRDefault="00D47EA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Рис</w:t>
            </w:r>
            <w:r w:rsidR="00EF5FDE" w:rsidRPr="00111456">
              <w:rPr>
                <w:sz w:val="24"/>
                <w:szCs w:val="24"/>
                <w:lang w:eastAsia="zh-CN"/>
              </w:rPr>
              <w:t>унок</w:t>
            </w:r>
            <w:r w:rsidRPr="00111456">
              <w:rPr>
                <w:sz w:val="24"/>
                <w:szCs w:val="24"/>
                <w:lang w:eastAsia="zh-CN"/>
              </w:rPr>
              <w:t> </w:t>
            </w:r>
            <w:r w:rsidR="00EF5FDE" w:rsidRPr="00111456">
              <w:rPr>
                <w:sz w:val="24"/>
                <w:szCs w:val="24"/>
                <w:lang w:eastAsia="zh-CN"/>
              </w:rPr>
              <w:t>3</w:t>
            </w:r>
            <w:r w:rsidRPr="00111456">
              <w:rPr>
                <w:sz w:val="24"/>
                <w:szCs w:val="24"/>
                <w:lang w:eastAsia="zh-CN"/>
              </w:rPr>
              <w:t>.3</w:t>
            </w:r>
            <w:r w:rsidR="00EF5FDE" w:rsidRPr="00111456">
              <w:rPr>
                <w:sz w:val="24"/>
                <w:szCs w:val="24"/>
                <w:lang w:eastAsia="zh-CN"/>
              </w:rPr>
              <w:t>1</w:t>
            </w:r>
            <w:r w:rsidRPr="00111456">
              <w:rPr>
                <w:sz w:val="24"/>
                <w:szCs w:val="24"/>
                <w:lang w:eastAsia="zh-CN"/>
              </w:rPr>
              <w:t xml:space="preserve">. Схема включения системы </w:t>
            </w:r>
            <w:r w:rsidRPr="00111456">
              <w:rPr>
                <w:sz w:val="24"/>
                <w:szCs w:val="24"/>
              </w:rPr>
              <w:t>генератора шумового сигнала</w:t>
            </w:r>
          </w:p>
        </w:tc>
      </w:tr>
    </w:tbl>
    <w:p w:rsidR="00D47EA6" w:rsidRPr="00111456" w:rsidRDefault="00D47EA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47EA6" w:rsidRPr="001114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D47EA6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903220" cy="1485900"/>
                  <wp:effectExtent l="0" t="0" r="0" b="0"/>
                  <wp:docPr id="25" name="Рисунок 25" descr="Рис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Рис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22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EA6" w:rsidRPr="00111456" w:rsidRDefault="00D47EA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Рис</w:t>
            </w:r>
            <w:r w:rsidR="00580D10" w:rsidRPr="00111456">
              <w:rPr>
                <w:sz w:val="24"/>
                <w:szCs w:val="24"/>
                <w:lang w:eastAsia="zh-CN"/>
              </w:rPr>
              <w:t>унок</w:t>
            </w:r>
            <w:r w:rsidRPr="00111456">
              <w:rPr>
                <w:sz w:val="24"/>
                <w:szCs w:val="24"/>
                <w:lang w:eastAsia="zh-CN"/>
              </w:rPr>
              <w:t> </w:t>
            </w:r>
            <w:r w:rsidR="00580D10" w:rsidRPr="00111456">
              <w:rPr>
                <w:sz w:val="24"/>
                <w:szCs w:val="24"/>
                <w:lang w:eastAsia="zh-CN"/>
              </w:rPr>
              <w:t>3</w:t>
            </w:r>
            <w:r w:rsidRPr="00111456">
              <w:rPr>
                <w:sz w:val="24"/>
                <w:szCs w:val="24"/>
                <w:lang w:eastAsia="zh-CN"/>
              </w:rPr>
              <w:t>.</w:t>
            </w:r>
            <w:r w:rsidR="00580D10" w:rsidRPr="00111456">
              <w:rPr>
                <w:sz w:val="24"/>
                <w:szCs w:val="24"/>
                <w:lang w:eastAsia="zh-CN"/>
              </w:rPr>
              <w:t>32</w:t>
            </w:r>
            <w:r w:rsidRPr="00111456">
              <w:rPr>
                <w:sz w:val="24"/>
                <w:szCs w:val="24"/>
                <w:lang w:eastAsia="zh-CN"/>
              </w:rPr>
              <w:t>. Внешний вид устройства линейного зашумления «SEL SP-44»</w:t>
            </w:r>
          </w:p>
        </w:tc>
      </w:tr>
    </w:tbl>
    <w:p w:rsidR="00580D10" w:rsidRPr="00111456" w:rsidRDefault="00580D10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p w:rsidR="00D47EA6" w:rsidRPr="00111456" w:rsidRDefault="00D47EA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b/>
          <w:sz w:val="24"/>
          <w:szCs w:val="24"/>
        </w:rPr>
        <w:t>Системы пространственного зашумления</w:t>
      </w:r>
      <w:r w:rsidRPr="00111456">
        <w:rPr>
          <w:rFonts w:ascii="Times New Roman" w:hAnsi="Times New Roman"/>
          <w:sz w:val="24"/>
          <w:szCs w:val="24"/>
        </w:rPr>
        <w:t xml:space="preserve"> применяют для созд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>ния маскирующих помех в окружающем пространстве (рис</w:t>
      </w:r>
      <w:r w:rsidR="00580D10" w:rsidRPr="00111456">
        <w:rPr>
          <w:rFonts w:ascii="Times New Roman" w:hAnsi="Times New Roman"/>
          <w:sz w:val="24"/>
          <w:szCs w:val="24"/>
        </w:rPr>
        <w:t>унок</w:t>
      </w:r>
      <w:r w:rsidRPr="00111456">
        <w:rPr>
          <w:rFonts w:ascii="Times New Roman" w:hAnsi="Times New Roman"/>
          <w:sz w:val="24"/>
          <w:szCs w:val="24"/>
        </w:rPr>
        <w:t> </w:t>
      </w:r>
      <w:r w:rsidR="00580D10" w:rsidRPr="00111456">
        <w:rPr>
          <w:rFonts w:ascii="Times New Roman" w:hAnsi="Times New Roman"/>
          <w:sz w:val="24"/>
          <w:szCs w:val="24"/>
        </w:rPr>
        <w:t>3</w:t>
      </w:r>
      <w:r w:rsidRPr="00111456">
        <w:rPr>
          <w:rFonts w:ascii="Times New Roman" w:hAnsi="Times New Roman"/>
          <w:sz w:val="24"/>
          <w:szCs w:val="24"/>
        </w:rPr>
        <w:t>.</w:t>
      </w:r>
      <w:r w:rsidR="00580D10" w:rsidRPr="00111456">
        <w:rPr>
          <w:rFonts w:ascii="Times New Roman" w:hAnsi="Times New Roman"/>
          <w:sz w:val="24"/>
          <w:szCs w:val="24"/>
        </w:rPr>
        <w:t>33</w:t>
      </w:r>
      <w:r w:rsidRPr="00111456">
        <w:rPr>
          <w:rFonts w:ascii="Times New Roman" w:hAnsi="Times New Roman"/>
          <w:sz w:val="24"/>
          <w:szCs w:val="24"/>
        </w:rPr>
        <w:t>). В с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став системы входят:</w:t>
      </w:r>
    </w:p>
    <w:p w:rsidR="00D47EA6" w:rsidRPr="00111456" w:rsidRDefault="00D47EA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генераторы шумового сигнала;</w:t>
      </w:r>
    </w:p>
    <w:p w:rsidR="00D47EA6" w:rsidRPr="00111456" w:rsidRDefault="00D47EA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усилители, обеспечивающие необходимую мощность шумового сигнала в зада</w:t>
      </w:r>
      <w:r w:rsidRPr="00111456">
        <w:rPr>
          <w:rFonts w:ascii="Times New Roman" w:hAnsi="Times New Roman"/>
          <w:sz w:val="24"/>
          <w:szCs w:val="24"/>
        </w:rPr>
        <w:t>н</w:t>
      </w:r>
      <w:r w:rsidRPr="00111456">
        <w:rPr>
          <w:rFonts w:ascii="Times New Roman" w:hAnsi="Times New Roman"/>
          <w:sz w:val="24"/>
          <w:szCs w:val="24"/>
        </w:rPr>
        <w:t>ном диапазоне частот;</w:t>
      </w:r>
    </w:p>
    <w:p w:rsidR="00D47EA6" w:rsidRPr="00111456" w:rsidRDefault="00D47EA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антенны;</w:t>
      </w:r>
    </w:p>
    <w:p w:rsidR="00D47EA6" w:rsidRPr="00111456" w:rsidRDefault="00D47EA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устройства коммутации и контроля.</w:t>
      </w:r>
    </w:p>
    <w:p w:rsidR="00D47EA6" w:rsidRPr="00111456" w:rsidRDefault="00D47EA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Цель зашумления считается достигнутой в том случае, когда отношение опасный сигнал/шум на границе ко</w:t>
      </w:r>
      <w:r w:rsidRPr="00111456">
        <w:rPr>
          <w:rFonts w:ascii="Times New Roman" w:hAnsi="Times New Roman"/>
          <w:sz w:val="24"/>
          <w:szCs w:val="24"/>
        </w:rPr>
        <w:t>н</w:t>
      </w:r>
      <w:r w:rsidRPr="00111456">
        <w:rPr>
          <w:rFonts w:ascii="Times New Roman" w:hAnsi="Times New Roman"/>
          <w:sz w:val="24"/>
          <w:szCs w:val="24"/>
        </w:rPr>
        <w:t>тролируемой территории в окружающем пространстве или в токоведущей линии уменьшается до требуемого уровня, не позволяющего средствам перехвата качес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>венно решать задачи обнаружения и анализа опасного сигнала. Способы размещения и подключения систем линейного и пространственного зашу</w:t>
      </w:r>
      <w:r w:rsidRPr="00111456">
        <w:rPr>
          <w:rFonts w:ascii="Times New Roman" w:hAnsi="Times New Roman"/>
          <w:sz w:val="24"/>
          <w:szCs w:val="24"/>
        </w:rPr>
        <w:t>м</w:t>
      </w:r>
      <w:r w:rsidRPr="00111456">
        <w:rPr>
          <w:rFonts w:ascii="Times New Roman" w:hAnsi="Times New Roman"/>
          <w:sz w:val="24"/>
          <w:szCs w:val="24"/>
        </w:rPr>
        <w:t>ления определяются особенностями схемного решения, расположения и монтажа защищаемых объектов и средств зашумл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ния.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47EA6" w:rsidRPr="001114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D47EA6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301240" cy="1813560"/>
                  <wp:effectExtent l="0" t="0" r="3810" b="0"/>
                  <wp:docPr id="26" name="Рисунок 26" descr="Рис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Рис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EA6" w:rsidRPr="00111456" w:rsidRDefault="00D47EA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Рис</w:t>
            </w:r>
            <w:r w:rsidR="0072624D" w:rsidRPr="00111456">
              <w:rPr>
                <w:sz w:val="24"/>
                <w:szCs w:val="24"/>
                <w:lang w:eastAsia="zh-CN"/>
              </w:rPr>
              <w:t>унок</w:t>
            </w:r>
            <w:r w:rsidRPr="00111456">
              <w:rPr>
                <w:sz w:val="24"/>
                <w:szCs w:val="24"/>
                <w:lang w:eastAsia="zh-CN"/>
              </w:rPr>
              <w:t> </w:t>
            </w:r>
            <w:r w:rsidR="0072624D" w:rsidRPr="00111456">
              <w:rPr>
                <w:sz w:val="24"/>
                <w:szCs w:val="24"/>
                <w:lang w:eastAsia="zh-CN"/>
              </w:rPr>
              <w:t>3</w:t>
            </w:r>
            <w:r w:rsidRPr="00111456">
              <w:rPr>
                <w:sz w:val="24"/>
                <w:szCs w:val="24"/>
                <w:lang w:eastAsia="zh-CN"/>
              </w:rPr>
              <w:t>.</w:t>
            </w:r>
            <w:r w:rsidR="0072624D" w:rsidRPr="00111456">
              <w:rPr>
                <w:sz w:val="24"/>
                <w:szCs w:val="24"/>
                <w:lang w:eastAsia="zh-CN"/>
              </w:rPr>
              <w:t>33</w:t>
            </w:r>
            <w:r w:rsidRPr="00111456">
              <w:rPr>
                <w:sz w:val="24"/>
                <w:szCs w:val="24"/>
                <w:lang w:eastAsia="zh-CN"/>
              </w:rPr>
              <w:t>. Внешний вид устройства пространственного зашумления «ПАЗК</w:t>
            </w:r>
            <w:r w:rsidR="00D021E4" w:rsidRPr="00111456">
              <w:rPr>
                <w:sz w:val="24"/>
                <w:szCs w:val="24"/>
                <w:lang w:eastAsia="zh-CN"/>
              </w:rPr>
              <w:noBreakHyphen/>
            </w:r>
            <w:r w:rsidRPr="00111456">
              <w:rPr>
                <w:sz w:val="24"/>
                <w:szCs w:val="24"/>
                <w:lang w:eastAsia="zh-CN"/>
              </w:rPr>
              <w:t>01»</w:t>
            </w:r>
          </w:p>
        </w:tc>
      </w:tr>
    </w:tbl>
    <w:p w:rsidR="00D47EA6" w:rsidRPr="00111456" w:rsidRDefault="00D47EA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При применении систем активной зашиты необходимо учитывать их возможное влияние на качество работы защищаемых и других те</w:t>
      </w:r>
      <w:r w:rsidRPr="00111456">
        <w:rPr>
          <w:rFonts w:ascii="Times New Roman" w:hAnsi="Times New Roman"/>
          <w:sz w:val="24"/>
          <w:szCs w:val="24"/>
        </w:rPr>
        <w:t>х</w:t>
      </w:r>
      <w:r w:rsidRPr="00111456">
        <w:rPr>
          <w:rFonts w:ascii="Times New Roman" w:hAnsi="Times New Roman"/>
          <w:sz w:val="24"/>
          <w:szCs w:val="24"/>
        </w:rPr>
        <w:t>нических средств, расположенных в зоне действия электромагнитных полей, создава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мых ими.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Одним из методов локализации опасных сигналов, циркулиру</w:t>
      </w:r>
      <w:r w:rsidRPr="00111456">
        <w:rPr>
          <w:rFonts w:ascii="Times New Roman" w:hAnsi="Times New Roman"/>
          <w:sz w:val="24"/>
          <w:szCs w:val="24"/>
        </w:rPr>
        <w:t>ю</w:t>
      </w:r>
      <w:r w:rsidRPr="00111456">
        <w:rPr>
          <w:rFonts w:ascii="Times New Roman" w:hAnsi="Times New Roman"/>
          <w:sz w:val="24"/>
          <w:szCs w:val="24"/>
        </w:rPr>
        <w:t>щих в технических средствах и системах обработки информации, является фильтр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>ция. В источниках электромагнитных полей и наводок фильтрация осуществл</w:t>
      </w:r>
      <w:r w:rsidRPr="00111456">
        <w:rPr>
          <w:rFonts w:ascii="Times New Roman" w:hAnsi="Times New Roman"/>
          <w:sz w:val="24"/>
          <w:szCs w:val="24"/>
        </w:rPr>
        <w:t>я</w:t>
      </w:r>
      <w:r w:rsidRPr="00111456">
        <w:rPr>
          <w:rFonts w:ascii="Times New Roman" w:hAnsi="Times New Roman"/>
          <w:sz w:val="24"/>
          <w:szCs w:val="24"/>
        </w:rPr>
        <w:t>ется с целью предотвращения распространения нежелательных электромагни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 xml:space="preserve">ных колебаний за пределы устройства – </w:t>
      </w:r>
      <w:r w:rsidRPr="00111456">
        <w:rPr>
          <w:rFonts w:ascii="Times New Roman" w:hAnsi="Times New Roman"/>
          <w:sz w:val="24"/>
          <w:szCs w:val="24"/>
        </w:rPr>
        <w:lastRenderedPageBreak/>
        <w:t>источника опасного сигнала. Фильтр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>ция в устройствах – рецепторах электромагнитных полей и наводок – должна исключить их воздействие на рецептор.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В системах и средствах информатизации и связи фильтрация может ос</w:t>
      </w:r>
      <w:r w:rsidRPr="00111456">
        <w:rPr>
          <w:rFonts w:ascii="Times New Roman" w:hAnsi="Times New Roman"/>
          <w:sz w:val="24"/>
          <w:szCs w:val="24"/>
        </w:rPr>
        <w:t>у</w:t>
      </w:r>
      <w:r w:rsidRPr="00111456">
        <w:rPr>
          <w:rFonts w:ascii="Times New Roman" w:hAnsi="Times New Roman"/>
          <w:sz w:val="24"/>
          <w:szCs w:val="24"/>
        </w:rPr>
        <w:t>ществляться в: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высокочастотных трактах передающих и приемных устройств для подавления нежелательных излучений – носителей опасных сигналов – и исключения возможности их н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желательного приема;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различных сигнальных цепях технических средств для устранения нежелательных связей между устройствами и исключения прохождения сигналов, отличающихся по спектральному составу от п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лезных сигналов;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цепях электропитания, управления, контроля, коммутации технич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ских средств для исключения прохождения опасных сигналов по этим цепям;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проводных и кабельных соединительных линиях для защиты от нав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док;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цепях пожарной и охранной сигнализации для исключения прохожд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ния опасных сигналов и воздействия навязываемых высокочастотных колеб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>ний.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Одна из возможных схем фильтрации опасных сигналов, создаваемых или воспринимаемых техническим средством по различным цепям, предста</w:t>
      </w:r>
      <w:r w:rsidRPr="00111456">
        <w:rPr>
          <w:rFonts w:ascii="Times New Roman" w:hAnsi="Times New Roman"/>
          <w:sz w:val="24"/>
          <w:szCs w:val="24"/>
        </w:rPr>
        <w:t>в</w:t>
      </w:r>
      <w:r w:rsidRPr="00111456">
        <w:rPr>
          <w:rFonts w:ascii="Times New Roman" w:hAnsi="Times New Roman"/>
          <w:sz w:val="24"/>
          <w:szCs w:val="24"/>
        </w:rPr>
        <w:t>лена на рисунок 3.34.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7718D6" w:rsidRPr="001114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7718D6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4122420" cy="1965960"/>
                  <wp:effectExtent l="0" t="0" r="0" b="0"/>
                  <wp:docPr id="27" name="Рисунок 27" descr="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242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8D6" w:rsidRPr="00111456" w:rsidRDefault="007718D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Рисунок 3.34. Обобщенная схема фильтрации</w:t>
            </w:r>
          </w:p>
        </w:tc>
      </w:tr>
    </w:tbl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Фильтрация в различных цепях осуществляется с помощью фильтров, дросселей и трансформаторов.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В целях фильтрации в технических средствах систем информатизации и связи широко используют различные фильтры (нижних и верхних частот, полосовые, заграждающие и т. д.). Основное назнач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ние фильтра – пропускать без значительного ослабления сигналы с частотами, лежащими в рабочей полосе, и подавлять сигналы с частотами, лежащими за пред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лами этой полосы.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Количественно эффективность ослабления (фильтрации) нежелательных (в том числе и опасных) сигналов защитным фильтром оценивается в соотве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>ствии с выражением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7718D6" w:rsidRPr="00111456">
        <w:tblPrEx>
          <w:tblCellMar>
            <w:top w:w="0" w:type="dxa"/>
            <w:bottom w:w="0" w:type="dxa"/>
          </w:tblCellMar>
        </w:tblPrEx>
        <w:tc>
          <w:tcPr>
            <w:tcW w:w="8789" w:type="dxa"/>
            <w:vAlign w:val="center"/>
          </w:tcPr>
          <w:p w:rsidR="007718D6" w:rsidRPr="00111456" w:rsidRDefault="007718D6" w:rsidP="00111456">
            <w:pPr>
              <w:pStyle w:val="a8"/>
              <w:spacing w:before="0" w:after="0"/>
              <w:ind w:left="-57" w:right="57"/>
              <w:rPr>
                <w:sz w:val="24"/>
                <w:szCs w:val="24"/>
                <w:lang w:val="en-US"/>
              </w:rPr>
            </w:pPr>
            <w:r w:rsidRPr="00111456">
              <w:rPr>
                <w:position w:val="-44"/>
                <w:sz w:val="24"/>
                <w:szCs w:val="24"/>
              </w:rPr>
              <w:object w:dxaOrig="3120" w:dyaOrig="999">
                <v:shape id="_x0000_i1034" type="#_x0000_t75" style="width:156pt;height:49.8pt" o:ole="" fillcolor="window">
                  <v:imagedata r:id="rId42" o:title=""/>
                </v:shape>
                <o:OLEObject Type="Embed" ProgID="Equation.3" ShapeID="_x0000_i1034" DrawAspect="Content" ObjectID="_1547986714" r:id="rId43"/>
              </w:object>
            </w:r>
          </w:p>
        </w:tc>
        <w:tc>
          <w:tcPr>
            <w:tcW w:w="850" w:type="dxa"/>
            <w:vAlign w:val="center"/>
          </w:tcPr>
          <w:p w:rsidR="007718D6" w:rsidRPr="00111456" w:rsidRDefault="007718D6" w:rsidP="00111456">
            <w:pPr>
              <w:pStyle w:val="a8"/>
              <w:spacing w:before="0" w:after="0"/>
              <w:ind w:left="-57" w:right="57"/>
              <w:rPr>
                <w:sz w:val="24"/>
                <w:szCs w:val="24"/>
              </w:rPr>
            </w:pPr>
            <w:r w:rsidRPr="00111456">
              <w:rPr>
                <w:sz w:val="24"/>
                <w:szCs w:val="24"/>
              </w:rPr>
              <w:t>(3.9)</w:t>
            </w:r>
          </w:p>
        </w:tc>
      </w:tr>
    </w:tbl>
    <w:p w:rsidR="007718D6" w:rsidRPr="00111456" w:rsidRDefault="007718D6" w:rsidP="00111456">
      <w:pPr>
        <w:pStyle w:val="20"/>
        <w:spacing w:line="240" w:lineRule="auto"/>
        <w:ind w:left="-57" w:right="57" w:firstLine="0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 xml:space="preserve">где </w:t>
      </w:r>
      <w:r w:rsidRPr="00111456">
        <w:rPr>
          <w:rFonts w:ascii="Times New Roman" w:hAnsi="Times New Roman"/>
          <w:i/>
          <w:sz w:val="24"/>
          <w:szCs w:val="24"/>
        </w:rPr>
        <w:t>U</w:t>
      </w:r>
      <w:r w:rsidRPr="00111456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111456">
        <w:rPr>
          <w:rFonts w:ascii="Times New Roman" w:hAnsi="Times New Roman"/>
          <w:i/>
          <w:sz w:val="24"/>
          <w:szCs w:val="24"/>
        </w:rPr>
        <w:t>(P</w:t>
      </w:r>
      <w:r w:rsidRPr="00111456"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Pr="00111456">
        <w:rPr>
          <w:rFonts w:ascii="Times New Roman" w:hAnsi="Times New Roman"/>
          <w:i/>
          <w:sz w:val="24"/>
          <w:szCs w:val="24"/>
        </w:rPr>
        <w:t>)</w:t>
      </w:r>
      <w:r w:rsidRPr="00111456">
        <w:rPr>
          <w:rFonts w:ascii="Times New Roman" w:hAnsi="Times New Roman"/>
          <w:sz w:val="24"/>
          <w:szCs w:val="24"/>
        </w:rPr>
        <w:t xml:space="preserve"> – напряжение (мощность) опасного сигнала на входе фильтра;</w:t>
      </w:r>
    </w:p>
    <w:p w:rsidR="007718D6" w:rsidRPr="00111456" w:rsidRDefault="007718D6" w:rsidP="00111456">
      <w:pPr>
        <w:pStyle w:val="20"/>
        <w:spacing w:line="240" w:lineRule="auto"/>
        <w:ind w:left="-57" w:right="57" w:firstLine="476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i/>
          <w:sz w:val="24"/>
          <w:szCs w:val="24"/>
        </w:rPr>
        <w:t>U</w:t>
      </w:r>
      <w:r w:rsidRPr="00111456"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Pr="00111456">
        <w:rPr>
          <w:rFonts w:ascii="Times New Roman" w:hAnsi="Times New Roman"/>
          <w:i/>
          <w:sz w:val="24"/>
          <w:szCs w:val="24"/>
        </w:rPr>
        <w:t>(P</w:t>
      </w:r>
      <w:r w:rsidRPr="00111456"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Pr="00111456">
        <w:rPr>
          <w:rFonts w:ascii="Times New Roman" w:hAnsi="Times New Roman"/>
          <w:i/>
          <w:sz w:val="24"/>
          <w:szCs w:val="24"/>
        </w:rPr>
        <w:t>)</w:t>
      </w:r>
      <w:r w:rsidRPr="00111456">
        <w:rPr>
          <w:rFonts w:ascii="Times New Roman" w:hAnsi="Times New Roman"/>
          <w:sz w:val="24"/>
          <w:szCs w:val="24"/>
        </w:rPr>
        <w:t xml:space="preserve"> – напряжение (мощность) опасного сигнала на выходе фильтра при включенной нагрузке.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Основные требования, предъявляемые к защитным фильтрам, заключаются в сл</w:t>
      </w:r>
      <w:r w:rsidRPr="00111456">
        <w:rPr>
          <w:rFonts w:ascii="Times New Roman" w:hAnsi="Times New Roman"/>
          <w:sz w:val="24"/>
          <w:szCs w:val="24"/>
        </w:rPr>
        <w:t>е</w:t>
      </w:r>
      <w:r w:rsidRPr="00111456">
        <w:rPr>
          <w:rFonts w:ascii="Times New Roman" w:hAnsi="Times New Roman"/>
          <w:sz w:val="24"/>
          <w:szCs w:val="24"/>
        </w:rPr>
        <w:t>дующем: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величины рабочих напряжения и тока фильтра должны соотве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>ствовать величинам напряжения и тока цепи, в которой фильтр устано</w:t>
      </w:r>
      <w:r w:rsidRPr="00111456">
        <w:rPr>
          <w:rFonts w:ascii="Times New Roman" w:hAnsi="Times New Roman"/>
          <w:sz w:val="24"/>
          <w:szCs w:val="24"/>
        </w:rPr>
        <w:t>в</w:t>
      </w:r>
      <w:r w:rsidRPr="00111456">
        <w:rPr>
          <w:rFonts w:ascii="Times New Roman" w:hAnsi="Times New Roman"/>
          <w:sz w:val="24"/>
          <w:szCs w:val="24"/>
        </w:rPr>
        <w:t>лен;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эффективность ослабления нежелательных сигналов должна быть не меньше з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>данной в защищаемом диапазоне частот;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ослабление полезного сигнала в полосе прозрачности фильтра должно быть незначительным, не влияющим на качество функционир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вания системы;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габариты и масса фильтров должны быть, по возможности, минимал</w:t>
      </w:r>
      <w:r w:rsidRPr="00111456">
        <w:rPr>
          <w:rFonts w:ascii="Times New Roman" w:hAnsi="Times New Roman"/>
          <w:sz w:val="24"/>
          <w:szCs w:val="24"/>
        </w:rPr>
        <w:t>ь</w:t>
      </w:r>
      <w:r w:rsidRPr="00111456">
        <w:rPr>
          <w:rFonts w:ascii="Times New Roman" w:hAnsi="Times New Roman"/>
          <w:sz w:val="24"/>
          <w:szCs w:val="24"/>
        </w:rPr>
        <w:t>ными;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lastRenderedPageBreak/>
        <w:t>– фильтры должны обеспечивать функционирование при определенных условиях эксплуатации (температура, влажность, давление, удары, вибр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>ция и т. д.);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конструкции фильтров должны соответствовать требованиям техники безопасн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сти.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К фильтрам цепей питания наряду с общими предъявляются следующие дополн</w:t>
      </w:r>
      <w:r w:rsidRPr="00111456">
        <w:rPr>
          <w:rFonts w:ascii="Times New Roman" w:hAnsi="Times New Roman"/>
          <w:sz w:val="24"/>
          <w:szCs w:val="24"/>
        </w:rPr>
        <w:t>и</w:t>
      </w:r>
      <w:r w:rsidRPr="00111456">
        <w:rPr>
          <w:rFonts w:ascii="Times New Roman" w:hAnsi="Times New Roman"/>
          <w:sz w:val="24"/>
          <w:szCs w:val="24"/>
        </w:rPr>
        <w:t>тельные требования: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затухание, вносимое такими фильтрами в цепи постоянного тока или переменного тока основной частоты, должно быть незначител</w:t>
      </w:r>
      <w:r w:rsidRPr="00111456">
        <w:rPr>
          <w:rFonts w:ascii="Times New Roman" w:hAnsi="Times New Roman"/>
          <w:sz w:val="24"/>
          <w:szCs w:val="24"/>
        </w:rPr>
        <w:t>ь</w:t>
      </w:r>
      <w:r w:rsidRPr="00111456">
        <w:rPr>
          <w:rFonts w:ascii="Times New Roman" w:hAnsi="Times New Roman"/>
          <w:sz w:val="24"/>
          <w:szCs w:val="24"/>
        </w:rPr>
        <w:t>ным (например 0,2 дБ и менее) и иметь большое значение (более 60 дБ) в полосе подавления, которая в зависимости от конкретных условий м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жет быть достаточно широкой (до 10</w:t>
      </w:r>
      <w:r w:rsidRPr="00111456">
        <w:rPr>
          <w:rFonts w:ascii="Times New Roman" w:hAnsi="Times New Roman"/>
          <w:sz w:val="24"/>
          <w:szCs w:val="24"/>
          <w:vertAlign w:val="superscript"/>
        </w:rPr>
        <w:t>10</w:t>
      </w:r>
      <w:r w:rsidRPr="00111456">
        <w:rPr>
          <w:rFonts w:ascii="Times New Roman" w:hAnsi="Times New Roman"/>
          <w:sz w:val="24"/>
          <w:szCs w:val="24"/>
        </w:rPr>
        <w:t> Гц);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сетевые фильтры должны эффективно работать при больших проход</w:t>
      </w:r>
      <w:r w:rsidRPr="00111456">
        <w:rPr>
          <w:rFonts w:ascii="Times New Roman" w:hAnsi="Times New Roman"/>
          <w:sz w:val="24"/>
          <w:szCs w:val="24"/>
        </w:rPr>
        <w:t>я</w:t>
      </w:r>
      <w:r w:rsidRPr="00111456">
        <w:rPr>
          <w:rFonts w:ascii="Times New Roman" w:hAnsi="Times New Roman"/>
          <w:sz w:val="24"/>
          <w:szCs w:val="24"/>
        </w:rPr>
        <w:t>щих токах, высоких напряжениях и высоких уровнях мощности рабочих и подавляемых электромагни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>ных колебаний;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ограничения, накладываемые на допустимые уровни нелинейных искажений формы напряжения питания при максимальной н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>грузке, должны быть достаточно жесткими (например уровни гармонических составляющих напр</w:t>
      </w:r>
      <w:r w:rsidRPr="00111456">
        <w:rPr>
          <w:rFonts w:ascii="Times New Roman" w:hAnsi="Times New Roman"/>
          <w:sz w:val="24"/>
          <w:szCs w:val="24"/>
        </w:rPr>
        <w:t>я</w:t>
      </w:r>
      <w:r w:rsidRPr="00111456">
        <w:rPr>
          <w:rFonts w:ascii="Times New Roman" w:hAnsi="Times New Roman"/>
          <w:sz w:val="24"/>
          <w:szCs w:val="24"/>
        </w:rPr>
        <w:t>жения питания с частотами выше 10 кГц должны быть на 80 дБ ниже уровня основной гармоники).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b/>
          <w:sz w:val="24"/>
          <w:szCs w:val="24"/>
        </w:rPr>
        <w:t>Фильтры нижних частот.</w:t>
      </w:r>
      <w:r w:rsidRPr="00111456">
        <w:rPr>
          <w:rFonts w:ascii="Times New Roman" w:hAnsi="Times New Roman"/>
          <w:sz w:val="24"/>
          <w:szCs w:val="24"/>
        </w:rPr>
        <w:t xml:space="preserve"> Фильтр, у которого полоса прозрачности находится в пределах от </w:t>
      </w:r>
      <w:r w:rsidRPr="00111456">
        <w:rPr>
          <w:rFonts w:ascii="Times New Roman" w:hAnsi="Times New Roman"/>
          <w:sz w:val="24"/>
          <w:szCs w:val="24"/>
        </w:rPr>
        <w:sym w:font="Symbol" w:char="F077"/>
      </w:r>
      <w:r w:rsidRPr="00111456">
        <w:rPr>
          <w:rFonts w:ascii="Times New Roman" w:hAnsi="Times New Roman"/>
          <w:sz w:val="24"/>
          <w:szCs w:val="24"/>
        </w:rPr>
        <w:t xml:space="preserve">=0 (постоянный ток) до некоторой граничной частоты </w:t>
      </w:r>
      <w:r w:rsidRPr="00111456">
        <w:rPr>
          <w:rFonts w:ascii="Times New Roman" w:hAnsi="Times New Roman"/>
          <w:sz w:val="24"/>
          <w:szCs w:val="24"/>
        </w:rPr>
        <w:sym w:font="Symbol" w:char="F077"/>
      </w:r>
      <w:r w:rsidRPr="00111456">
        <w:rPr>
          <w:rFonts w:ascii="Times New Roman" w:hAnsi="Times New Roman"/>
          <w:i/>
          <w:sz w:val="24"/>
          <w:szCs w:val="24"/>
          <w:vertAlign w:val="subscript"/>
          <w:lang w:val="en-US"/>
        </w:rPr>
        <w:t>n</w:t>
      </w:r>
      <w:r w:rsidRPr="00111456">
        <w:rPr>
          <w:rFonts w:ascii="Times New Roman" w:hAnsi="Times New Roman"/>
          <w:sz w:val="24"/>
          <w:szCs w:val="24"/>
        </w:rPr>
        <w:t>, называется филь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>ром нижних частот (ФНЧ) (рис</w:t>
      </w:r>
      <w:r w:rsidR="00D22245" w:rsidRPr="00111456">
        <w:rPr>
          <w:rFonts w:ascii="Times New Roman" w:hAnsi="Times New Roman"/>
          <w:sz w:val="24"/>
          <w:szCs w:val="24"/>
        </w:rPr>
        <w:t>унок</w:t>
      </w:r>
      <w:r w:rsidRPr="00111456">
        <w:rPr>
          <w:rFonts w:ascii="Times New Roman" w:hAnsi="Times New Roman"/>
          <w:sz w:val="24"/>
          <w:szCs w:val="24"/>
        </w:rPr>
        <w:t> </w:t>
      </w:r>
      <w:r w:rsidR="00D22245" w:rsidRPr="00111456">
        <w:rPr>
          <w:rFonts w:ascii="Times New Roman" w:hAnsi="Times New Roman"/>
          <w:sz w:val="24"/>
          <w:szCs w:val="24"/>
        </w:rPr>
        <w:t>3</w:t>
      </w:r>
      <w:r w:rsidRPr="00111456">
        <w:rPr>
          <w:rFonts w:ascii="Times New Roman" w:hAnsi="Times New Roman"/>
          <w:sz w:val="24"/>
          <w:szCs w:val="24"/>
        </w:rPr>
        <w:t>.3</w:t>
      </w:r>
      <w:r w:rsidR="00D22245" w:rsidRPr="00111456">
        <w:rPr>
          <w:rFonts w:ascii="Times New Roman" w:hAnsi="Times New Roman"/>
          <w:sz w:val="24"/>
          <w:szCs w:val="24"/>
        </w:rPr>
        <w:t>5</w:t>
      </w:r>
      <w:r w:rsidRPr="00111456">
        <w:rPr>
          <w:rFonts w:ascii="Times New Roman" w:hAnsi="Times New Roman"/>
          <w:sz w:val="24"/>
          <w:szCs w:val="24"/>
        </w:rPr>
        <w:t>, а).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b/>
          <w:sz w:val="24"/>
          <w:szCs w:val="24"/>
        </w:rPr>
        <w:t>Полоса прозрачности (пропускания) фильтра</w:t>
      </w:r>
      <w:r w:rsidRPr="00111456">
        <w:rPr>
          <w:rFonts w:ascii="Times New Roman" w:hAnsi="Times New Roman"/>
          <w:sz w:val="24"/>
          <w:szCs w:val="24"/>
        </w:rPr>
        <w:t xml:space="preserve"> – полоса частот, в кот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рой ослабление сигнала фильтром составляет не более 3 дБ.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b/>
          <w:sz w:val="24"/>
          <w:szCs w:val="24"/>
        </w:rPr>
        <w:t>Фильтры верхних частот.</w:t>
      </w:r>
      <w:r w:rsidRPr="00111456">
        <w:rPr>
          <w:rFonts w:ascii="Times New Roman" w:hAnsi="Times New Roman"/>
          <w:sz w:val="24"/>
          <w:szCs w:val="24"/>
        </w:rPr>
        <w:t xml:space="preserve"> Фильтр, у которого полоса прозрачности занимает все частоты выше некоторой определенной граничной частоты </w:t>
      </w:r>
      <w:r w:rsidRPr="00111456">
        <w:rPr>
          <w:rFonts w:ascii="Times New Roman" w:hAnsi="Times New Roman"/>
          <w:sz w:val="24"/>
          <w:szCs w:val="24"/>
        </w:rPr>
        <w:sym w:font="Symbol" w:char="F077"/>
      </w:r>
      <w:r w:rsidRPr="00111456">
        <w:rPr>
          <w:rFonts w:ascii="Times New Roman" w:hAnsi="Times New Roman"/>
          <w:i/>
          <w:sz w:val="24"/>
          <w:szCs w:val="24"/>
          <w:vertAlign w:val="subscript"/>
          <w:lang w:val="en-US"/>
        </w:rPr>
        <w:t>n</w:t>
      </w:r>
      <w:r w:rsidRPr="00111456">
        <w:rPr>
          <w:rFonts w:ascii="Times New Roman" w:hAnsi="Times New Roman"/>
          <w:sz w:val="24"/>
          <w:szCs w:val="24"/>
        </w:rPr>
        <w:t>, называется фильтром вер</w:t>
      </w:r>
      <w:r w:rsidRPr="00111456">
        <w:rPr>
          <w:rFonts w:ascii="Times New Roman" w:hAnsi="Times New Roman"/>
          <w:sz w:val="24"/>
          <w:szCs w:val="24"/>
        </w:rPr>
        <w:t>х</w:t>
      </w:r>
      <w:r w:rsidRPr="00111456">
        <w:rPr>
          <w:rFonts w:ascii="Times New Roman" w:hAnsi="Times New Roman"/>
          <w:sz w:val="24"/>
          <w:szCs w:val="24"/>
        </w:rPr>
        <w:t>них частот (ФВЧ). В таком фильтре постоянный ток и все колебания с частотами ниже определенной граничной частоты должны з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 xml:space="preserve">держиваться, а колебания частот </w:t>
      </w:r>
      <w:r w:rsidRPr="00111456">
        <w:rPr>
          <w:rFonts w:ascii="Times New Roman" w:hAnsi="Times New Roman"/>
          <w:sz w:val="24"/>
          <w:szCs w:val="24"/>
        </w:rPr>
        <w:sym w:font="Symbol" w:char="F077"/>
      </w:r>
      <w:r w:rsidRPr="00111456">
        <w:rPr>
          <w:rFonts w:ascii="Times New Roman" w:hAnsi="Times New Roman"/>
          <w:sz w:val="24"/>
          <w:szCs w:val="24"/>
        </w:rPr>
        <w:t>&gt;</w:t>
      </w:r>
      <w:r w:rsidRPr="00111456">
        <w:rPr>
          <w:rFonts w:ascii="Times New Roman" w:hAnsi="Times New Roman"/>
          <w:sz w:val="24"/>
          <w:szCs w:val="24"/>
        </w:rPr>
        <w:sym w:font="Symbol" w:char="F077"/>
      </w:r>
      <w:r w:rsidRPr="00111456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111456">
        <w:rPr>
          <w:rFonts w:ascii="Times New Roman" w:hAnsi="Times New Roman"/>
          <w:sz w:val="24"/>
          <w:szCs w:val="24"/>
        </w:rPr>
        <w:t xml:space="preserve"> – пропускаться (</w:t>
      </w:r>
      <w:r w:rsidR="00D22245" w:rsidRPr="00111456">
        <w:rPr>
          <w:rFonts w:ascii="Times New Roman" w:hAnsi="Times New Roman"/>
          <w:sz w:val="24"/>
          <w:szCs w:val="24"/>
        </w:rPr>
        <w:t>рисунок 3.35</w:t>
      </w:r>
      <w:r w:rsidRPr="00111456">
        <w:rPr>
          <w:rFonts w:ascii="Times New Roman" w:hAnsi="Times New Roman"/>
          <w:sz w:val="24"/>
          <w:szCs w:val="24"/>
        </w:rPr>
        <w:t>, б).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b/>
          <w:sz w:val="24"/>
          <w:szCs w:val="24"/>
        </w:rPr>
        <w:t>Полосовые фильтры.</w:t>
      </w:r>
      <w:r w:rsidRPr="00111456">
        <w:rPr>
          <w:rFonts w:ascii="Times New Roman" w:hAnsi="Times New Roman"/>
          <w:sz w:val="24"/>
          <w:szCs w:val="24"/>
        </w:rPr>
        <w:t xml:space="preserve"> Полосовые фильтры (ПФ) характеризуются тем, что обе частоты </w:t>
      </w:r>
      <w:r w:rsidRPr="00111456">
        <w:rPr>
          <w:rFonts w:ascii="Times New Roman" w:hAnsi="Times New Roman"/>
          <w:sz w:val="24"/>
          <w:szCs w:val="24"/>
        </w:rPr>
        <w:sym w:font="Symbol" w:char="F077"/>
      </w:r>
      <w:r w:rsidRPr="00111456">
        <w:rPr>
          <w:rFonts w:ascii="Times New Roman" w:hAnsi="Times New Roman"/>
          <w:i/>
          <w:sz w:val="24"/>
          <w:szCs w:val="24"/>
          <w:vertAlign w:val="subscript"/>
          <w:lang w:val="en-US"/>
        </w:rPr>
        <w:t>n</w:t>
      </w:r>
      <w:r w:rsidRPr="00111456">
        <w:rPr>
          <w:rFonts w:ascii="Times New Roman" w:hAnsi="Times New Roman"/>
          <w:sz w:val="24"/>
          <w:szCs w:val="24"/>
          <w:vertAlign w:val="subscript"/>
        </w:rPr>
        <w:t>1</w:t>
      </w:r>
      <w:r w:rsidRPr="00111456">
        <w:rPr>
          <w:rFonts w:ascii="Times New Roman" w:hAnsi="Times New Roman"/>
          <w:sz w:val="24"/>
          <w:szCs w:val="24"/>
        </w:rPr>
        <w:t xml:space="preserve">, и </w:t>
      </w:r>
      <w:r w:rsidRPr="00111456">
        <w:rPr>
          <w:rFonts w:ascii="Times New Roman" w:hAnsi="Times New Roman"/>
          <w:sz w:val="24"/>
          <w:szCs w:val="24"/>
        </w:rPr>
        <w:sym w:font="Symbol" w:char="F077"/>
      </w:r>
      <w:r w:rsidRPr="00111456">
        <w:rPr>
          <w:rFonts w:ascii="Times New Roman" w:hAnsi="Times New Roman"/>
          <w:i/>
          <w:sz w:val="24"/>
          <w:szCs w:val="24"/>
          <w:vertAlign w:val="subscript"/>
          <w:lang w:val="en-US"/>
        </w:rPr>
        <w:t>n</w:t>
      </w:r>
      <w:r w:rsidRPr="00111456">
        <w:rPr>
          <w:rFonts w:ascii="Times New Roman" w:hAnsi="Times New Roman"/>
          <w:sz w:val="24"/>
          <w:szCs w:val="24"/>
          <w:vertAlign w:val="subscript"/>
        </w:rPr>
        <w:t>2</w:t>
      </w:r>
      <w:r w:rsidRPr="00111456">
        <w:rPr>
          <w:rFonts w:ascii="Times New Roman" w:hAnsi="Times New Roman"/>
          <w:sz w:val="24"/>
          <w:szCs w:val="24"/>
        </w:rPr>
        <w:t xml:space="preserve"> ограничивающие полосу прозрачности, к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нечны и ни одна из них не равна нулю (</w:t>
      </w:r>
      <w:r w:rsidR="00D22245" w:rsidRPr="00111456">
        <w:rPr>
          <w:rFonts w:ascii="Times New Roman" w:hAnsi="Times New Roman"/>
          <w:sz w:val="24"/>
          <w:szCs w:val="24"/>
        </w:rPr>
        <w:t>рисунок 3.35</w:t>
      </w:r>
      <w:r w:rsidRPr="00111456">
        <w:rPr>
          <w:rFonts w:ascii="Times New Roman" w:hAnsi="Times New Roman"/>
          <w:sz w:val="24"/>
          <w:szCs w:val="24"/>
        </w:rPr>
        <w:t>, в).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В ряде случаев ставится задача задержания определенной пол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 xml:space="preserve">сы частот и в то же время пропускания всех остальных частот. Такая задача решается </w:t>
      </w:r>
      <w:r w:rsidRPr="00111456">
        <w:rPr>
          <w:rFonts w:ascii="Times New Roman" w:hAnsi="Times New Roman"/>
          <w:b/>
          <w:sz w:val="24"/>
          <w:szCs w:val="24"/>
        </w:rPr>
        <w:t>з</w:t>
      </w:r>
      <w:r w:rsidRPr="00111456">
        <w:rPr>
          <w:rFonts w:ascii="Times New Roman" w:hAnsi="Times New Roman"/>
          <w:b/>
          <w:sz w:val="24"/>
          <w:szCs w:val="24"/>
        </w:rPr>
        <w:t>а</w:t>
      </w:r>
      <w:r w:rsidRPr="00111456">
        <w:rPr>
          <w:rFonts w:ascii="Times New Roman" w:hAnsi="Times New Roman"/>
          <w:b/>
          <w:sz w:val="24"/>
          <w:szCs w:val="24"/>
        </w:rPr>
        <w:t>граждающим фильтром (ЗФ)</w:t>
      </w:r>
      <w:r w:rsidRPr="00111456">
        <w:rPr>
          <w:rFonts w:ascii="Times New Roman" w:hAnsi="Times New Roman"/>
          <w:sz w:val="24"/>
          <w:szCs w:val="24"/>
        </w:rPr>
        <w:t> (</w:t>
      </w:r>
      <w:r w:rsidR="00D22245" w:rsidRPr="00111456">
        <w:rPr>
          <w:rFonts w:ascii="Times New Roman" w:hAnsi="Times New Roman"/>
          <w:sz w:val="24"/>
          <w:szCs w:val="24"/>
        </w:rPr>
        <w:t>рисунок 3.35</w:t>
      </w:r>
      <w:r w:rsidRPr="00111456">
        <w:rPr>
          <w:rFonts w:ascii="Times New Roman" w:hAnsi="Times New Roman"/>
          <w:sz w:val="24"/>
          <w:szCs w:val="24"/>
        </w:rPr>
        <w:t>, г).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С точки зрения конструктивного исполнения фильтры могут быть выпо</w:t>
      </w:r>
      <w:r w:rsidRPr="00111456">
        <w:rPr>
          <w:rFonts w:ascii="Times New Roman" w:hAnsi="Times New Roman"/>
          <w:sz w:val="24"/>
          <w:szCs w:val="24"/>
        </w:rPr>
        <w:t>л</w:t>
      </w:r>
      <w:r w:rsidRPr="00111456">
        <w:rPr>
          <w:rFonts w:ascii="Times New Roman" w:hAnsi="Times New Roman"/>
          <w:sz w:val="24"/>
          <w:szCs w:val="24"/>
        </w:rPr>
        <w:t>нены на элементах с сосредоточенными параметрами (фильтры, предназначе</w:t>
      </w:r>
      <w:r w:rsidRPr="00111456">
        <w:rPr>
          <w:rFonts w:ascii="Times New Roman" w:hAnsi="Times New Roman"/>
          <w:sz w:val="24"/>
          <w:szCs w:val="24"/>
        </w:rPr>
        <w:t>н</w:t>
      </w:r>
      <w:r w:rsidRPr="00111456">
        <w:rPr>
          <w:rFonts w:ascii="Times New Roman" w:hAnsi="Times New Roman"/>
          <w:sz w:val="24"/>
          <w:szCs w:val="24"/>
        </w:rPr>
        <w:t>ные для работы на частотах до 300 МГц) и на элементах с распределенными параметрами (коаксиальные, волноводные, полосковые, применяемые на част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тах выше 1 ГГц). В диапазоне частот 300 МГц…1 ГГц могут использоваться фильтры, включающие элементы как с сосредоточенными, так и с распределенными параме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>рами.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b/>
          <w:sz w:val="24"/>
          <w:szCs w:val="24"/>
        </w:rPr>
        <w:t>Разделительные трансформаторы.</w:t>
      </w:r>
      <w:r w:rsidRPr="00111456">
        <w:rPr>
          <w:rFonts w:ascii="Times New Roman" w:hAnsi="Times New Roman"/>
          <w:sz w:val="24"/>
          <w:szCs w:val="24"/>
        </w:rPr>
        <w:t xml:space="preserve"> Должны обеспечивать развязку первичной и вторичной цепей по сигналам наводки. Это означает, что во вторичную цепь трансформатора не должны проникать наводки, п</w:t>
      </w:r>
      <w:r w:rsidRPr="00111456">
        <w:rPr>
          <w:rFonts w:ascii="Times New Roman" w:hAnsi="Times New Roman"/>
          <w:sz w:val="24"/>
          <w:szCs w:val="24"/>
        </w:rPr>
        <w:t>о</w:t>
      </w:r>
      <w:r w:rsidRPr="00111456">
        <w:rPr>
          <w:rFonts w:ascii="Times New Roman" w:hAnsi="Times New Roman"/>
          <w:sz w:val="24"/>
          <w:szCs w:val="24"/>
        </w:rPr>
        <w:t>являющиеся в цепи первичной обмотки. Проникновение наводок во вторичную обмотку объясняе</w:t>
      </w:r>
      <w:r w:rsidRPr="00111456">
        <w:rPr>
          <w:rFonts w:ascii="Times New Roman" w:hAnsi="Times New Roman"/>
          <w:sz w:val="24"/>
          <w:szCs w:val="24"/>
        </w:rPr>
        <w:t>т</w:t>
      </w:r>
      <w:r w:rsidRPr="00111456">
        <w:rPr>
          <w:rFonts w:ascii="Times New Roman" w:hAnsi="Times New Roman"/>
          <w:sz w:val="24"/>
          <w:szCs w:val="24"/>
        </w:rPr>
        <w:t>ся наличием нежелательных резистивных и емкостных цепей связи между о</w:t>
      </w:r>
      <w:r w:rsidRPr="00111456">
        <w:rPr>
          <w:rFonts w:ascii="Times New Roman" w:hAnsi="Times New Roman"/>
          <w:sz w:val="24"/>
          <w:szCs w:val="24"/>
        </w:rPr>
        <w:t>б</w:t>
      </w:r>
      <w:r w:rsidRPr="00111456">
        <w:rPr>
          <w:rFonts w:ascii="Times New Roman" w:hAnsi="Times New Roman"/>
          <w:sz w:val="24"/>
          <w:szCs w:val="24"/>
        </w:rPr>
        <w:t>мотками.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19"/>
        <w:gridCol w:w="4820"/>
      </w:tblGrid>
      <w:tr w:rsidR="007718D6" w:rsidRPr="001114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9" w:type="dxa"/>
          </w:tcPr>
          <w:p w:rsidR="007718D6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1524000" cy="1143000"/>
                  <wp:effectExtent l="0" t="0" r="0" b="0"/>
                  <wp:docPr id="29" name="Рисунок 29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8D6" w:rsidRPr="00111456" w:rsidRDefault="007718D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а)</w:t>
            </w:r>
          </w:p>
        </w:tc>
        <w:tc>
          <w:tcPr>
            <w:tcW w:w="4820" w:type="dxa"/>
          </w:tcPr>
          <w:p w:rsidR="007718D6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316480" cy="1203960"/>
                  <wp:effectExtent l="0" t="0" r="7620" b="0"/>
                  <wp:docPr id="30" name="Рисунок 30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48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8D6" w:rsidRPr="00111456" w:rsidRDefault="007718D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б)</w:t>
            </w:r>
          </w:p>
        </w:tc>
      </w:tr>
      <w:tr w:rsidR="007718D6" w:rsidRPr="001114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9" w:type="dxa"/>
          </w:tcPr>
          <w:p w:rsidR="007718D6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lastRenderedPageBreak/>
              <w:drawing>
                <wp:inline distT="0" distB="0" distL="0" distR="0">
                  <wp:extent cx="2209800" cy="1165860"/>
                  <wp:effectExtent l="0" t="0" r="0" b="0"/>
                  <wp:docPr id="31" name="Рисунок 31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8D6" w:rsidRPr="00111456" w:rsidRDefault="007718D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в)</w:t>
            </w:r>
          </w:p>
        </w:tc>
        <w:tc>
          <w:tcPr>
            <w:tcW w:w="4820" w:type="dxa"/>
          </w:tcPr>
          <w:p w:rsidR="007718D6" w:rsidRPr="00111456" w:rsidRDefault="0011145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019300" cy="1211580"/>
                  <wp:effectExtent l="0" t="0" r="0" b="7620"/>
                  <wp:docPr id="32" name="Рисунок 32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8D6" w:rsidRPr="00111456" w:rsidRDefault="007718D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г)</w:t>
            </w:r>
          </w:p>
        </w:tc>
      </w:tr>
      <w:tr w:rsidR="007718D6" w:rsidRPr="001114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2"/>
          </w:tcPr>
          <w:p w:rsidR="007718D6" w:rsidRPr="00111456" w:rsidRDefault="007718D6" w:rsidP="00111456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111456">
              <w:rPr>
                <w:sz w:val="24"/>
                <w:szCs w:val="24"/>
                <w:lang w:eastAsia="zh-CN"/>
              </w:rPr>
              <w:t>Рис</w:t>
            </w:r>
            <w:r w:rsidR="00D22245" w:rsidRPr="00111456">
              <w:rPr>
                <w:sz w:val="24"/>
                <w:szCs w:val="24"/>
                <w:lang w:eastAsia="zh-CN"/>
              </w:rPr>
              <w:t>унок</w:t>
            </w:r>
            <w:r w:rsidRPr="00111456">
              <w:rPr>
                <w:sz w:val="24"/>
                <w:szCs w:val="24"/>
                <w:lang w:eastAsia="zh-CN"/>
              </w:rPr>
              <w:t> </w:t>
            </w:r>
            <w:r w:rsidR="00D22245" w:rsidRPr="00111456">
              <w:rPr>
                <w:sz w:val="24"/>
                <w:szCs w:val="24"/>
                <w:lang w:eastAsia="zh-CN"/>
              </w:rPr>
              <w:t>3</w:t>
            </w:r>
            <w:r w:rsidRPr="00111456">
              <w:rPr>
                <w:sz w:val="24"/>
                <w:szCs w:val="24"/>
                <w:lang w:eastAsia="zh-CN"/>
              </w:rPr>
              <w:t>.3</w:t>
            </w:r>
            <w:r w:rsidR="00D22245" w:rsidRPr="00111456">
              <w:rPr>
                <w:sz w:val="24"/>
                <w:szCs w:val="24"/>
                <w:lang w:eastAsia="zh-CN"/>
              </w:rPr>
              <w:t>5</w:t>
            </w:r>
            <w:r w:rsidRPr="00111456">
              <w:rPr>
                <w:sz w:val="24"/>
                <w:szCs w:val="24"/>
                <w:lang w:eastAsia="zh-CN"/>
              </w:rPr>
              <w:t>. Амплитудно-частотные характеристики ФНЧ (а), ФВЧ (б), ПФ (в), ЗФ (г)</w:t>
            </w:r>
          </w:p>
        </w:tc>
      </w:tr>
    </w:tbl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Для уменьшения связи обмоток по сигналам наводок часто применяется внутренний экран, выполняемый в виде заземленной фольги, укладываемой между первичной и вторичной обмотками. С помощью этого экрана наводка, действующая в перви</w:t>
      </w:r>
      <w:r w:rsidRPr="00111456">
        <w:rPr>
          <w:rFonts w:ascii="Times New Roman" w:hAnsi="Times New Roman"/>
          <w:sz w:val="24"/>
          <w:szCs w:val="24"/>
        </w:rPr>
        <w:t>ч</w:t>
      </w:r>
      <w:r w:rsidRPr="00111456">
        <w:rPr>
          <w:rFonts w:ascii="Times New Roman" w:hAnsi="Times New Roman"/>
          <w:sz w:val="24"/>
          <w:szCs w:val="24"/>
        </w:rPr>
        <w:t>ной обмотке, замыкается на землю.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Разделительные трансформаторы используются с целью решения ряда з</w:t>
      </w:r>
      <w:r w:rsidRPr="00111456">
        <w:rPr>
          <w:rFonts w:ascii="Times New Roman" w:hAnsi="Times New Roman"/>
          <w:sz w:val="24"/>
          <w:szCs w:val="24"/>
        </w:rPr>
        <w:t>а</w:t>
      </w:r>
      <w:r w:rsidRPr="00111456">
        <w:rPr>
          <w:rFonts w:ascii="Times New Roman" w:hAnsi="Times New Roman"/>
          <w:sz w:val="24"/>
          <w:szCs w:val="24"/>
        </w:rPr>
        <w:t>дач, в том числе для: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разделения по цепям питания источников и рецепторов наводки, если они по</w:t>
      </w:r>
      <w:r w:rsidRPr="00111456">
        <w:rPr>
          <w:rFonts w:ascii="Times New Roman" w:hAnsi="Times New Roman"/>
          <w:sz w:val="24"/>
          <w:szCs w:val="24"/>
        </w:rPr>
        <w:t>д</w:t>
      </w:r>
      <w:r w:rsidRPr="00111456">
        <w:rPr>
          <w:rFonts w:ascii="Times New Roman" w:hAnsi="Times New Roman"/>
          <w:sz w:val="24"/>
          <w:szCs w:val="24"/>
        </w:rPr>
        <w:t>ключаются к одним и тем же шинам переменного тока;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устранения асимметричных наводок;</w:t>
      </w:r>
    </w:p>
    <w:p w:rsidR="007718D6" w:rsidRPr="00111456" w:rsidRDefault="007718D6" w:rsidP="00111456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11456">
        <w:rPr>
          <w:rFonts w:ascii="Times New Roman" w:hAnsi="Times New Roman"/>
          <w:sz w:val="24"/>
          <w:szCs w:val="24"/>
        </w:rPr>
        <w:t>– ослабления симметричных наводок в цепи вторичной обмотки, об</w:t>
      </w:r>
      <w:r w:rsidRPr="00111456">
        <w:rPr>
          <w:rFonts w:ascii="Times New Roman" w:hAnsi="Times New Roman"/>
          <w:sz w:val="24"/>
          <w:szCs w:val="24"/>
        </w:rPr>
        <w:t>у</w:t>
      </w:r>
      <w:r w:rsidRPr="00111456">
        <w:rPr>
          <w:rFonts w:ascii="Times New Roman" w:hAnsi="Times New Roman"/>
          <w:sz w:val="24"/>
          <w:szCs w:val="24"/>
        </w:rPr>
        <w:t>словленных наличием асимметричных наводок в цепи первичной обмотки.</w:t>
      </w:r>
      <w:bookmarkEnd w:id="0"/>
    </w:p>
    <w:sectPr w:rsidR="007718D6" w:rsidRPr="00111456" w:rsidSect="0026443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88B"/>
    <w:multiLevelType w:val="multilevel"/>
    <w:tmpl w:val="DCD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F5A43"/>
    <w:multiLevelType w:val="multilevel"/>
    <w:tmpl w:val="006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C04F3"/>
    <w:multiLevelType w:val="multilevel"/>
    <w:tmpl w:val="3348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C59D6"/>
    <w:multiLevelType w:val="multilevel"/>
    <w:tmpl w:val="4AA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E28CF"/>
    <w:multiLevelType w:val="multilevel"/>
    <w:tmpl w:val="7640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DA5C0E"/>
    <w:multiLevelType w:val="multilevel"/>
    <w:tmpl w:val="A2E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CC4446"/>
    <w:multiLevelType w:val="multilevel"/>
    <w:tmpl w:val="EE98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CD58E0"/>
    <w:multiLevelType w:val="multilevel"/>
    <w:tmpl w:val="C94C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5846E7"/>
    <w:multiLevelType w:val="multilevel"/>
    <w:tmpl w:val="925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D207A3"/>
    <w:multiLevelType w:val="multilevel"/>
    <w:tmpl w:val="6D36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A7268B"/>
    <w:multiLevelType w:val="multilevel"/>
    <w:tmpl w:val="B61A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34"/>
    <w:rsid w:val="00001AB3"/>
    <w:rsid w:val="000478A0"/>
    <w:rsid w:val="00052EC1"/>
    <w:rsid w:val="00066D4A"/>
    <w:rsid w:val="00067DCC"/>
    <w:rsid w:val="00084D6D"/>
    <w:rsid w:val="000A5468"/>
    <w:rsid w:val="000A5BF3"/>
    <w:rsid w:val="00111456"/>
    <w:rsid w:val="001129A4"/>
    <w:rsid w:val="001317DC"/>
    <w:rsid w:val="00135EBC"/>
    <w:rsid w:val="001638B2"/>
    <w:rsid w:val="001660DD"/>
    <w:rsid w:val="00171768"/>
    <w:rsid w:val="00171CB4"/>
    <w:rsid w:val="00172703"/>
    <w:rsid w:val="00181FBB"/>
    <w:rsid w:val="001A0AE2"/>
    <w:rsid w:val="001D2451"/>
    <w:rsid w:val="001F0D64"/>
    <w:rsid w:val="00204CFC"/>
    <w:rsid w:val="002521DB"/>
    <w:rsid w:val="00264434"/>
    <w:rsid w:val="00266EE7"/>
    <w:rsid w:val="00280F0E"/>
    <w:rsid w:val="002828CF"/>
    <w:rsid w:val="00297EF2"/>
    <w:rsid w:val="002B12A9"/>
    <w:rsid w:val="002C0CC3"/>
    <w:rsid w:val="002C1097"/>
    <w:rsid w:val="002D211E"/>
    <w:rsid w:val="00335B72"/>
    <w:rsid w:val="00395A9F"/>
    <w:rsid w:val="003A4D57"/>
    <w:rsid w:val="003C63C6"/>
    <w:rsid w:val="00404EA2"/>
    <w:rsid w:val="004559B6"/>
    <w:rsid w:val="00461F8A"/>
    <w:rsid w:val="004A3586"/>
    <w:rsid w:val="00503423"/>
    <w:rsid w:val="0057692C"/>
    <w:rsid w:val="0057743A"/>
    <w:rsid w:val="00580D10"/>
    <w:rsid w:val="005840ED"/>
    <w:rsid w:val="005B1910"/>
    <w:rsid w:val="00603CC9"/>
    <w:rsid w:val="0063706A"/>
    <w:rsid w:val="00665C2F"/>
    <w:rsid w:val="006A11CA"/>
    <w:rsid w:val="006D4A36"/>
    <w:rsid w:val="006F541F"/>
    <w:rsid w:val="0072624D"/>
    <w:rsid w:val="00727AB5"/>
    <w:rsid w:val="00735181"/>
    <w:rsid w:val="007718D6"/>
    <w:rsid w:val="00780EA9"/>
    <w:rsid w:val="007A48E7"/>
    <w:rsid w:val="007C7ACE"/>
    <w:rsid w:val="008038E6"/>
    <w:rsid w:val="0083667A"/>
    <w:rsid w:val="00845794"/>
    <w:rsid w:val="0085010A"/>
    <w:rsid w:val="0089672F"/>
    <w:rsid w:val="008A5FA1"/>
    <w:rsid w:val="008D4C10"/>
    <w:rsid w:val="008D7283"/>
    <w:rsid w:val="00912D5C"/>
    <w:rsid w:val="00941344"/>
    <w:rsid w:val="009743D9"/>
    <w:rsid w:val="0097447E"/>
    <w:rsid w:val="00982316"/>
    <w:rsid w:val="00995E00"/>
    <w:rsid w:val="009A59F0"/>
    <w:rsid w:val="009C2D80"/>
    <w:rsid w:val="00A3724A"/>
    <w:rsid w:val="00A41E61"/>
    <w:rsid w:val="00A557FA"/>
    <w:rsid w:val="00A664D4"/>
    <w:rsid w:val="00A71533"/>
    <w:rsid w:val="00A71F40"/>
    <w:rsid w:val="00A912CB"/>
    <w:rsid w:val="00AD086B"/>
    <w:rsid w:val="00AE3F2E"/>
    <w:rsid w:val="00BA7C4C"/>
    <w:rsid w:val="00BB06AA"/>
    <w:rsid w:val="00BB6584"/>
    <w:rsid w:val="00BD3F1A"/>
    <w:rsid w:val="00BE6A3D"/>
    <w:rsid w:val="00C0027F"/>
    <w:rsid w:val="00C0538F"/>
    <w:rsid w:val="00C11674"/>
    <w:rsid w:val="00C22C82"/>
    <w:rsid w:val="00C708CF"/>
    <w:rsid w:val="00C77876"/>
    <w:rsid w:val="00C829A5"/>
    <w:rsid w:val="00CD0138"/>
    <w:rsid w:val="00CE171C"/>
    <w:rsid w:val="00CE7351"/>
    <w:rsid w:val="00D021E4"/>
    <w:rsid w:val="00D02442"/>
    <w:rsid w:val="00D11455"/>
    <w:rsid w:val="00D205C6"/>
    <w:rsid w:val="00D22245"/>
    <w:rsid w:val="00D30189"/>
    <w:rsid w:val="00D361DA"/>
    <w:rsid w:val="00D42633"/>
    <w:rsid w:val="00D465EA"/>
    <w:rsid w:val="00D47EA6"/>
    <w:rsid w:val="00D90154"/>
    <w:rsid w:val="00DB14DC"/>
    <w:rsid w:val="00DC4F7A"/>
    <w:rsid w:val="00DD0BC6"/>
    <w:rsid w:val="00E15742"/>
    <w:rsid w:val="00EA2EB6"/>
    <w:rsid w:val="00EA517A"/>
    <w:rsid w:val="00EC52B2"/>
    <w:rsid w:val="00EC607C"/>
    <w:rsid w:val="00ED05E0"/>
    <w:rsid w:val="00EF5FDE"/>
    <w:rsid w:val="00F01DE0"/>
    <w:rsid w:val="00F24976"/>
    <w:rsid w:val="00F250B2"/>
    <w:rsid w:val="00F4173A"/>
    <w:rsid w:val="00F461EE"/>
    <w:rsid w:val="00F52A2A"/>
    <w:rsid w:val="00F55067"/>
    <w:rsid w:val="00FA2577"/>
    <w:rsid w:val="00FB6BD8"/>
    <w:rsid w:val="00FE6E95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autoRedefine/>
    <w:qFormat/>
    <w:rsid w:val="00D30189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qFormat/>
    <w:rsid w:val="009743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A0AE2"/>
    <w:pPr>
      <w:keepNext/>
      <w:spacing w:before="240" w:after="60"/>
      <w:ind w:firstLine="709"/>
      <w:jc w:val="both"/>
      <w:outlineLvl w:val="3"/>
    </w:pPr>
    <w:rPr>
      <w:b/>
      <w:bCs/>
      <w:snapToGrid w:val="0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link w:val="21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1">
    <w:name w:val="Основной текст с отступом 2 Знак"/>
    <w:basedOn w:val="a0"/>
    <w:link w:val="20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HTML">
    <w:name w:val="HTML Preformatted"/>
    <w:basedOn w:val="a"/>
    <w:rsid w:val="00A5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rsid w:val="001F0D64"/>
    <w:pPr>
      <w:spacing w:before="100" w:beforeAutospacing="1" w:after="100" w:afterAutospacing="1"/>
    </w:pPr>
  </w:style>
  <w:style w:type="character" w:styleId="a4">
    <w:name w:val="Strong"/>
    <w:basedOn w:val="a0"/>
    <w:qFormat/>
    <w:rsid w:val="001F0D64"/>
    <w:rPr>
      <w:b/>
      <w:bCs/>
    </w:rPr>
  </w:style>
  <w:style w:type="table" w:styleId="a5">
    <w:name w:val="Table Grid"/>
    <w:basedOn w:val="a1"/>
    <w:rsid w:val="00DD0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AD086B"/>
  </w:style>
  <w:style w:type="character" w:styleId="a6">
    <w:name w:val="Hyperlink"/>
    <w:basedOn w:val="a0"/>
    <w:rsid w:val="00A41E61"/>
    <w:rPr>
      <w:color w:val="0000FF"/>
      <w:u w:val="single"/>
    </w:rPr>
  </w:style>
  <w:style w:type="paragraph" w:customStyle="1" w:styleId="a7">
    <w:name w:val="Название таблицы"/>
    <w:basedOn w:val="a"/>
    <w:autoRedefine/>
    <w:rsid w:val="007A48E7"/>
    <w:pPr>
      <w:spacing w:before="120" w:after="120"/>
      <w:jc w:val="center"/>
    </w:pPr>
    <w:rPr>
      <w:snapToGrid w:val="0"/>
      <w:spacing w:val="-4"/>
      <w:sz w:val="28"/>
      <w:szCs w:val="28"/>
    </w:rPr>
  </w:style>
  <w:style w:type="character" w:customStyle="1" w:styleId="40">
    <w:name w:val="Заголовок 4 Знак"/>
    <w:basedOn w:val="a0"/>
    <w:link w:val="4"/>
    <w:locked/>
    <w:rsid w:val="001A0AE2"/>
    <w:rPr>
      <w:b/>
      <w:bCs/>
      <w:snapToGrid w:val="0"/>
      <w:sz w:val="28"/>
      <w:szCs w:val="28"/>
      <w:lang w:val="ru-RU" w:eastAsia="ru-RU" w:bidi="ar-SA"/>
    </w:rPr>
  </w:style>
  <w:style w:type="paragraph" w:customStyle="1" w:styleId="equation">
    <w:name w:val="equation"/>
    <w:basedOn w:val="a"/>
    <w:next w:val="a"/>
    <w:autoRedefine/>
    <w:rsid w:val="00ED05E0"/>
    <w:pPr>
      <w:spacing w:line="360" w:lineRule="auto"/>
      <w:jc w:val="center"/>
    </w:pPr>
    <w:rPr>
      <w:snapToGrid w:val="0"/>
      <w:sz w:val="28"/>
      <w:szCs w:val="28"/>
    </w:rPr>
  </w:style>
  <w:style w:type="paragraph" w:customStyle="1" w:styleId="a8">
    <w:name w:val="Таблица"/>
    <w:basedOn w:val="a"/>
    <w:autoRedefine/>
    <w:rsid w:val="00A71533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styleId="a9">
    <w:name w:val="Balloon Text"/>
    <w:basedOn w:val="a"/>
    <w:link w:val="aa"/>
    <w:rsid w:val="0011145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114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autoRedefine/>
    <w:qFormat/>
    <w:rsid w:val="00D30189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qFormat/>
    <w:rsid w:val="009743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A0AE2"/>
    <w:pPr>
      <w:keepNext/>
      <w:spacing w:before="240" w:after="60"/>
      <w:ind w:firstLine="709"/>
      <w:jc w:val="both"/>
      <w:outlineLvl w:val="3"/>
    </w:pPr>
    <w:rPr>
      <w:b/>
      <w:bCs/>
      <w:snapToGrid w:val="0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link w:val="21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1">
    <w:name w:val="Основной текст с отступом 2 Знак"/>
    <w:basedOn w:val="a0"/>
    <w:link w:val="20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HTML">
    <w:name w:val="HTML Preformatted"/>
    <w:basedOn w:val="a"/>
    <w:rsid w:val="00A5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rsid w:val="001F0D64"/>
    <w:pPr>
      <w:spacing w:before="100" w:beforeAutospacing="1" w:after="100" w:afterAutospacing="1"/>
    </w:pPr>
  </w:style>
  <w:style w:type="character" w:styleId="a4">
    <w:name w:val="Strong"/>
    <w:basedOn w:val="a0"/>
    <w:qFormat/>
    <w:rsid w:val="001F0D64"/>
    <w:rPr>
      <w:b/>
      <w:bCs/>
    </w:rPr>
  </w:style>
  <w:style w:type="table" w:styleId="a5">
    <w:name w:val="Table Grid"/>
    <w:basedOn w:val="a1"/>
    <w:rsid w:val="00DD0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AD086B"/>
  </w:style>
  <w:style w:type="character" w:styleId="a6">
    <w:name w:val="Hyperlink"/>
    <w:basedOn w:val="a0"/>
    <w:rsid w:val="00A41E61"/>
    <w:rPr>
      <w:color w:val="0000FF"/>
      <w:u w:val="single"/>
    </w:rPr>
  </w:style>
  <w:style w:type="paragraph" w:customStyle="1" w:styleId="a7">
    <w:name w:val="Название таблицы"/>
    <w:basedOn w:val="a"/>
    <w:autoRedefine/>
    <w:rsid w:val="007A48E7"/>
    <w:pPr>
      <w:spacing w:before="120" w:after="120"/>
      <w:jc w:val="center"/>
    </w:pPr>
    <w:rPr>
      <w:snapToGrid w:val="0"/>
      <w:spacing w:val="-4"/>
      <w:sz w:val="28"/>
      <w:szCs w:val="28"/>
    </w:rPr>
  </w:style>
  <w:style w:type="character" w:customStyle="1" w:styleId="40">
    <w:name w:val="Заголовок 4 Знак"/>
    <w:basedOn w:val="a0"/>
    <w:link w:val="4"/>
    <w:locked/>
    <w:rsid w:val="001A0AE2"/>
    <w:rPr>
      <w:b/>
      <w:bCs/>
      <w:snapToGrid w:val="0"/>
      <w:sz w:val="28"/>
      <w:szCs w:val="28"/>
      <w:lang w:val="ru-RU" w:eastAsia="ru-RU" w:bidi="ar-SA"/>
    </w:rPr>
  </w:style>
  <w:style w:type="paragraph" w:customStyle="1" w:styleId="equation">
    <w:name w:val="equation"/>
    <w:basedOn w:val="a"/>
    <w:next w:val="a"/>
    <w:autoRedefine/>
    <w:rsid w:val="00ED05E0"/>
    <w:pPr>
      <w:spacing w:line="360" w:lineRule="auto"/>
      <w:jc w:val="center"/>
    </w:pPr>
    <w:rPr>
      <w:snapToGrid w:val="0"/>
      <w:sz w:val="28"/>
      <w:szCs w:val="28"/>
    </w:rPr>
  </w:style>
  <w:style w:type="paragraph" w:customStyle="1" w:styleId="a8">
    <w:name w:val="Таблица"/>
    <w:basedOn w:val="a"/>
    <w:autoRedefine/>
    <w:rsid w:val="00A71533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styleId="a9">
    <w:name w:val="Balloon Text"/>
    <w:basedOn w:val="a"/>
    <w:link w:val="aa"/>
    <w:rsid w:val="0011145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11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9" Type="http://schemas.openxmlformats.org/officeDocument/2006/relationships/image" Target="media/image23.jpe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image" Target="media/image18.jpeg"/><Relationship Id="rId42" Type="http://schemas.openxmlformats.org/officeDocument/2006/relationships/image" Target="media/image26.wmf"/><Relationship Id="rId47" Type="http://schemas.openxmlformats.org/officeDocument/2006/relationships/image" Target="media/image30.jpe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image" Target="media/image17.jpeg"/><Relationship Id="rId38" Type="http://schemas.openxmlformats.org/officeDocument/2006/relationships/image" Target="media/image22.png"/><Relationship Id="rId46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chart" Target="charts/chart2.xml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6.jpeg"/><Relationship Id="rId37" Type="http://schemas.openxmlformats.org/officeDocument/2006/relationships/image" Target="media/image21.jpeg"/><Relationship Id="rId40" Type="http://schemas.openxmlformats.org/officeDocument/2006/relationships/image" Target="media/image24.jpeg"/><Relationship Id="rId45" Type="http://schemas.openxmlformats.org/officeDocument/2006/relationships/image" Target="media/image28.jpe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chart" Target="charts/chart1.xml"/><Relationship Id="rId36" Type="http://schemas.openxmlformats.org/officeDocument/2006/relationships/image" Target="media/image20.jpeg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5.png"/><Relationship Id="rId44" Type="http://schemas.openxmlformats.org/officeDocument/2006/relationships/image" Target="media/image27.jpe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image" Target="media/image13.jpeg"/><Relationship Id="rId30" Type="http://schemas.openxmlformats.org/officeDocument/2006/relationships/image" Target="media/image14.jpeg"/><Relationship Id="rId35" Type="http://schemas.openxmlformats.org/officeDocument/2006/relationships/image" Target="media/image19.jpeg"/><Relationship Id="rId43" Type="http://schemas.openxmlformats.org/officeDocument/2006/relationships/oleObject" Target="embeddings/oleObject10.bin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729264475743349E-2"/>
          <c:y val="0.17216117216117219"/>
          <c:w val="0.88888888888888884"/>
          <c:h val="0.45421245421245432"/>
        </c:manualLayout>
      </c:layout>
      <c:scatterChart>
        <c:scatterStyle val="lineMarker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0,04</c:v>
                </c:pt>
              </c:strCache>
            </c:strRef>
          </c:tx>
          <c:spPr>
            <a:ln w="1271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Sheet1!$B$1:$F$1</c:f>
              <c:numCache>
                <c:formatCode>General</c:formatCode>
                <c:ptCount val="5"/>
                <c:pt idx="0">
                  <c:v>0.1</c:v>
                </c:pt>
                <c:pt idx="1">
                  <c:v>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xVal>
          <c:yVal>
            <c:numRef>
              <c:f>Sheet1!$B$2:$F$2</c:f>
              <c:numCache>
                <c:formatCode>General</c:formatCode>
                <c:ptCount val="5"/>
                <c:pt idx="0">
                  <c:v>17</c:v>
                </c:pt>
                <c:pt idx="1">
                  <c:v>17</c:v>
                </c:pt>
                <c:pt idx="2">
                  <c:v>15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Sheet1!$A$3</c:f>
              <c:strCache>
                <c:ptCount val="1"/>
                <c:pt idx="0">
                  <c:v>0,05</c:v>
                </c:pt>
              </c:strCache>
            </c:strRef>
          </c:tx>
          <c:spPr>
            <a:ln w="12710">
              <a:solidFill>
                <a:srgbClr val="000000"/>
              </a:solidFill>
              <a:prstDash val="lgDash"/>
            </a:ln>
          </c:spPr>
          <c:marker>
            <c:symbol val="none"/>
          </c:marker>
          <c:xVal>
            <c:numRef>
              <c:f>Sheet1!$B$1:$F$1</c:f>
              <c:numCache>
                <c:formatCode>General</c:formatCode>
                <c:ptCount val="5"/>
                <c:pt idx="0">
                  <c:v>0.1</c:v>
                </c:pt>
                <c:pt idx="1">
                  <c:v>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xVal>
          <c:yVal>
            <c:numRef>
              <c:f>Sheet1!$B$3:$F$3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14</c:v>
                </c:pt>
                <c:pt idx="3">
                  <c:v>8</c:v>
                </c:pt>
                <c:pt idx="4">
                  <c:v>1</c:v>
                </c:pt>
              </c:numCache>
            </c:numRef>
          </c:yVal>
          <c:smooth val="1"/>
        </c:ser>
        <c:ser>
          <c:idx val="3"/>
          <c:order val="2"/>
          <c:tx>
            <c:strRef>
              <c:f>Sheet1!$A$4</c:f>
              <c:strCache>
                <c:ptCount val="1"/>
                <c:pt idx="0">
                  <c:v>0,08</c:v>
                </c:pt>
              </c:strCache>
            </c:strRef>
          </c:tx>
          <c:spPr>
            <a:ln w="2542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Sheet1!$B$1:$F$1</c:f>
              <c:numCache>
                <c:formatCode>General</c:formatCode>
                <c:ptCount val="5"/>
                <c:pt idx="0">
                  <c:v>0.1</c:v>
                </c:pt>
                <c:pt idx="1">
                  <c:v>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xVal>
          <c:yVal>
            <c:numRef>
              <c:f>Sheet1!$B$4:$F$4</c:f>
              <c:numCache>
                <c:formatCode>General</c:formatCode>
                <c:ptCount val="5"/>
                <c:pt idx="0">
                  <c:v>19</c:v>
                </c:pt>
                <c:pt idx="1">
                  <c:v>19</c:v>
                </c:pt>
                <c:pt idx="2">
                  <c:v>18</c:v>
                </c:pt>
                <c:pt idx="3">
                  <c:v>5</c:v>
                </c:pt>
                <c:pt idx="4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621376"/>
        <c:axId val="189623296"/>
      </c:scatterChart>
      <c:valAx>
        <c:axId val="189621376"/>
        <c:scaling>
          <c:orientation val="minMax"/>
          <c:max val="110"/>
          <c:min val="0.1"/>
        </c:scaling>
        <c:delete val="0"/>
        <c:axPos val="b"/>
        <c:majorGridlines>
          <c:spPr>
            <a:ln w="3177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76" b="0" i="0" u="none" strike="noStrike" baseline="0">
                    <a:solidFill>
                      <a:srgbClr val="000000"/>
                    </a:solidFill>
                    <a:latin typeface="Times New Roman Cyr"/>
                    <a:ea typeface="Times New Roman Cyr"/>
                    <a:cs typeface="Times New Roman Cyr"/>
                  </a:defRPr>
                </a:pPr>
                <a:r>
                  <a:t>Частота, МГц</a:t>
                </a:r>
              </a:p>
            </c:rich>
          </c:tx>
          <c:layout>
            <c:manualLayout>
              <c:xMode val="edge"/>
              <c:yMode val="edge"/>
              <c:x val="0.42253521126760557"/>
              <c:y val="0.78021978021978033"/>
            </c:manualLayout>
          </c:layout>
          <c:overlay val="0"/>
          <c:spPr>
            <a:noFill/>
            <a:ln w="2542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76" b="0" i="0" u="none" strike="noStrike" baseline="0">
                <a:solidFill>
                  <a:srgbClr val="000000"/>
                </a:solidFill>
                <a:latin typeface="Times New Roman Cyr"/>
                <a:ea typeface="Times New Roman Cyr"/>
                <a:cs typeface="Times New Roman Cyr"/>
              </a:defRPr>
            </a:pPr>
            <a:endParaRPr lang="ru-RU"/>
          </a:p>
        </c:txPr>
        <c:crossAx val="189623296"/>
        <c:crosses val="autoZero"/>
        <c:crossBetween val="midCat"/>
      </c:valAx>
      <c:valAx>
        <c:axId val="189623296"/>
        <c:scaling>
          <c:orientation val="minMax"/>
          <c:min val="0"/>
        </c:scaling>
        <c:delete val="0"/>
        <c:axPos val="l"/>
        <c:majorGridlines>
          <c:spPr>
            <a:ln w="3177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0" vert="horz"/>
              <a:lstStyle/>
              <a:p>
                <a:pPr algn="ctr">
                  <a:defRPr sz="1076" b="0" i="0" u="none" strike="noStrike" baseline="0">
                    <a:solidFill>
                      <a:srgbClr val="000000"/>
                    </a:solidFill>
                    <a:latin typeface="Times New Roman Cyr"/>
                    <a:ea typeface="Times New Roman Cyr"/>
                    <a:cs typeface="Times New Roman Cyr"/>
                  </a:defRPr>
                </a:pPr>
                <a:r>
                  <a:t>Э, дБ</a:t>
                </a:r>
              </a:p>
            </c:rich>
          </c:tx>
          <c:layout>
            <c:manualLayout>
              <c:xMode val="edge"/>
              <c:yMode val="edge"/>
              <c:x val="7.824726134585288E-3"/>
              <c:y val="1.8315018315018316E-2"/>
            </c:manualLayout>
          </c:layout>
          <c:overlay val="0"/>
          <c:spPr>
            <a:noFill/>
            <a:ln w="2542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76" b="0" i="0" u="none" strike="noStrike" baseline="0">
                <a:solidFill>
                  <a:srgbClr val="000000"/>
                </a:solidFill>
                <a:latin typeface="Times New Roman Cyr"/>
                <a:ea typeface="Times New Roman Cyr"/>
                <a:cs typeface="Times New Roman Cyr"/>
              </a:defRPr>
            </a:pPr>
            <a:endParaRPr lang="ru-RU"/>
          </a:p>
        </c:txPr>
        <c:crossAx val="189621376"/>
        <c:crossesAt val="0.1"/>
        <c:crossBetween val="midCat"/>
      </c:valAx>
      <c:spPr>
        <a:noFill/>
        <a:ln w="3177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1455399061032863"/>
          <c:y val="0.89010989010989006"/>
          <c:w val="0.47417840375586845"/>
          <c:h val="9.8901098901098911E-2"/>
        </c:manualLayout>
      </c:layout>
      <c:overlay val="0"/>
      <c:spPr>
        <a:noFill/>
        <a:ln w="25420">
          <a:noFill/>
        </a:ln>
      </c:spPr>
      <c:txPr>
        <a:bodyPr/>
        <a:lstStyle/>
        <a:p>
          <a:pPr>
            <a:defRPr sz="986" b="0" i="0" u="none" strike="noStrike" baseline="0">
              <a:solidFill>
                <a:srgbClr val="000000"/>
              </a:solidFill>
              <a:latin typeface="Times New Roman Cyr"/>
              <a:ea typeface="Times New Roman Cyr"/>
              <a:cs typeface="Times New Roman Cyr"/>
            </a:defRPr>
          </a:pPr>
          <a:endParaRPr lang="ru-RU"/>
        </a:p>
      </c:txPr>
    </c:legend>
    <c:plotVisOnly val="1"/>
    <c:dispBlanksAs val="span"/>
    <c:showDLblsOverMax val="0"/>
  </c:chart>
  <c:spPr>
    <a:noFill/>
    <a:ln>
      <a:noFill/>
    </a:ln>
  </c:spPr>
  <c:txPr>
    <a:bodyPr/>
    <a:lstStyle/>
    <a:p>
      <a:pPr>
        <a:defRPr sz="1076" b="0" i="0" u="none" strike="noStrike" baseline="0">
          <a:solidFill>
            <a:srgbClr val="000000"/>
          </a:solidFill>
          <a:latin typeface="Times New Roman Cyr"/>
          <a:ea typeface="Times New Roman Cyr"/>
          <a:cs typeface="Times New Roman Cyr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984910836762688E-2"/>
          <c:y val="0.14488636363636365"/>
          <c:w val="0.90260631001371738"/>
          <c:h val="0.50568181818181823"/>
        </c:manualLayout>
      </c:layout>
      <c:scatterChart>
        <c:scatterStyle val="lineMarker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сталь</c:v>
                </c:pt>
              </c:strCache>
            </c:strRef>
          </c:tx>
          <c:spPr>
            <a:ln w="12692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Sheet1!$B$1:$F$1</c:f>
              <c:numCache>
                <c:formatCode>General</c:formatCode>
                <c:ptCount val="5"/>
                <c:pt idx="0">
                  <c:v>0.1</c:v>
                </c:pt>
                <c:pt idx="1">
                  <c:v>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xVal>
          <c:yVal>
            <c:numRef>
              <c:f>Sheet1!$B$2:$F$2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19</c:v>
                </c:pt>
                <c:pt idx="3">
                  <c:v>9</c:v>
                </c:pt>
                <c:pt idx="4">
                  <c:v>0.3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Sheet1!$A$3</c:f>
              <c:strCache>
                <c:ptCount val="1"/>
                <c:pt idx="0">
                  <c:v>медь</c:v>
                </c:pt>
              </c:strCache>
            </c:strRef>
          </c:tx>
          <c:spPr>
            <a:ln w="12692">
              <a:solidFill>
                <a:srgbClr val="000000"/>
              </a:solidFill>
              <a:prstDash val="lgDash"/>
            </a:ln>
          </c:spPr>
          <c:marker>
            <c:symbol val="none"/>
          </c:marker>
          <c:xVal>
            <c:numRef>
              <c:f>Sheet1!$B$1:$F$1</c:f>
              <c:numCache>
                <c:formatCode>General</c:formatCode>
                <c:ptCount val="5"/>
                <c:pt idx="0">
                  <c:v>0.1</c:v>
                </c:pt>
                <c:pt idx="1">
                  <c:v>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xVal>
          <c:yVal>
            <c:numRef>
              <c:f>Sheet1!$B$3:$F$3</c:f>
              <c:numCache>
                <c:formatCode>General</c:formatCode>
                <c:ptCount val="5"/>
                <c:pt idx="0">
                  <c:v>17</c:v>
                </c:pt>
                <c:pt idx="1">
                  <c:v>17</c:v>
                </c:pt>
                <c:pt idx="2">
                  <c:v>19</c:v>
                </c:pt>
                <c:pt idx="3">
                  <c:v>22</c:v>
                </c:pt>
                <c:pt idx="4">
                  <c:v>1.5</c:v>
                </c:pt>
              </c:numCache>
            </c:numRef>
          </c:yVal>
          <c:smooth val="1"/>
        </c:ser>
        <c:ser>
          <c:idx val="3"/>
          <c:order val="2"/>
          <c:tx>
            <c:strRef>
              <c:f>Sheet1!$A$4</c:f>
              <c:strCache>
                <c:ptCount val="1"/>
                <c:pt idx="0">
                  <c:v>медь с серебром</c:v>
                </c:pt>
              </c:strCache>
            </c:strRef>
          </c:tx>
          <c:spPr>
            <a:ln w="25384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Sheet1!$B$1:$F$1</c:f>
              <c:numCache>
                <c:formatCode>General</c:formatCode>
                <c:ptCount val="5"/>
                <c:pt idx="0">
                  <c:v>0.1</c:v>
                </c:pt>
                <c:pt idx="1">
                  <c:v>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xVal>
          <c:yVal>
            <c:numRef>
              <c:f>Sheet1!$B$4:$F$4</c:f>
              <c:numCache>
                <c:formatCode>General</c:formatCode>
                <c:ptCount val="5"/>
                <c:pt idx="0">
                  <c:v>21</c:v>
                </c:pt>
                <c:pt idx="1">
                  <c:v>21</c:v>
                </c:pt>
                <c:pt idx="2">
                  <c:v>25</c:v>
                </c:pt>
                <c:pt idx="3">
                  <c:v>22</c:v>
                </c:pt>
                <c:pt idx="4">
                  <c:v>2</c:v>
                </c:pt>
              </c:numCache>
            </c:numRef>
          </c:yVal>
          <c:smooth val="0"/>
        </c:ser>
        <c:ser>
          <c:idx val="0"/>
          <c:order val="3"/>
          <c:tx>
            <c:strRef>
              <c:f>Sheet1!$A$5</c:f>
              <c:strCache>
                <c:ptCount val="1"/>
                <c:pt idx="0">
                  <c:v>никель</c:v>
                </c:pt>
              </c:strCache>
            </c:strRef>
          </c:tx>
          <c:spPr>
            <a:ln w="25384">
              <a:solidFill>
                <a:srgbClr val="000000"/>
              </a:solidFill>
              <a:prstDash val="lgDash"/>
            </a:ln>
          </c:spPr>
          <c:marker>
            <c:symbol val="none"/>
          </c:marker>
          <c:xVal>
            <c:numRef>
              <c:f>Sheet1!$B$1:$F$1</c:f>
              <c:numCache>
                <c:formatCode>General</c:formatCode>
                <c:ptCount val="5"/>
                <c:pt idx="0">
                  <c:v>0.1</c:v>
                </c:pt>
                <c:pt idx="1">
                  <c:v>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xVal>
          <c:yVal>
            <c:numRef>
              <c:f>Sheet1!$B$5:$F$5</c:f>
              <c:numCache>
                <c:formatCode>General</c:formatCode>
                <c:ptCount val="5"/>
                <c:pt idx="1">
                  <c:v>21</c:v>
                </c:pt>
                <c:pt idx="2">
                  <c:v>21</c:v>
                </c:pt>
                <c:pt idx="3">
                  <c:v>15</c:v>
                </c:pt>
                <c:pt idx="4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6935808"/>
        <c:axId val="217364352"/>
      </c:scatterChart>
      <c:valAx>
        <c:axId val="216935808"/>
        <c:scaling>
          <c:orientation val="minMax"/>
          <c:max val="120"/>
          <c:min val="0"/>
        </c:scaling>
        <c:delete val="0"/>
        <c:axPos val="b"/>
        <c:majorGridlines>
          <c:spPr>
            <a:ln w="3173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349" b="0" i="0" u="none" strike="noStrike" baseline="0">
                    <a:solidFill>
                      <a:srgbClr val="000000"/>
                    </a:solidFill>
                    <a:latin typeface="Times New Roman Cyr"/>
                    <a:ea typeface="Times New Roman Cyr"/>
                    <a:cs typeface="Times New Roman Cyr"/>
                  </a:defRPr>
                </a:pPr>
                <a:r>
                  <a:t>Частота, МГц</a:t>
                </a:r>
              </a:p>
            </c:rich>
          </c:tx>
          <c:layout>
            <c:manualLayout>
              <c:xMode val="edge"/>
              <c:yMode val="edge"/>
              <c:x val="0.41563786008230447"/>
              <c:y val="0.78693181818181812"/>
            </c:manualLayout>
          </c:layout>
          <c:overlay val="0"/>
          <c:spPr>
            <a:noFill/>
            <a:ln w="25384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349" b="0" i="0" u="none" strike="noStrike" baseline="0">
                <a:solidFill>
                  <a:srgbClr val="000000"/>
                </a:solidFill>
                <a:latin typeface="Times New Roman Cyr"/>
                <a:ea typeface="Times New Roman Cyr"/>
                <a:cs typeface="Times New Roman Cyr"/>
              </a:defRPr>
            </a:pPr>
            <a:endParaRPr lang="ru-RU"/>
          </a:p>
        </c:txPr>
        <c:crossAx val="217364352"/>
        <c:crosses val="autoZero"/>
        <c:crossBetween val="midCat"/>
      </c:valAx>
      <c:valAx>
        <c:axId val="217364352"/>
        <c:scaling>
          <c:orientation val="minMax"/>
          <c:min val="0"/>
        </c:scaling>
        <c:delete val="0"/>
        <c:axPos val="l"/>
        <c:majorGridlines>
          <c:spPr>
            <a:ln w="3173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0" vert="horz"/>
              <a:lstStyle/>
              <a:p>
                <a:pPr algn="ctr">
                  <a:defRPr sz="1349" b="0" i="0" u="none" strike="noStrike" baseline="0">
                    <a:solidFill>
                      <a:srgbClr val="000000"/>
                    </a:solidFill>
                    <a:latin typeface="Times New Roman Cyr"/>
                    <a:ea typeface="Times New Roman Cyr"/>
                    <a:cs typeface="Times New Roman Cyr"/>
                  </a:defRPr>
                </a:pPr>
                <a:r>
                  <a:t>Э, дБ</a:t>
                </a:r>
              </a:p>
            </c:rich>
          </c:tx>
          <c:layout>
            <c:manualLayout>
              <c:xMode val="edge"/>
              <c:yMode val="edge"/>
              <c:x val="0"/>
              <c:y val="0"/>
            </c:manualLayout>
          </c:layout>
          <c:overlay val="0"/>
          <c:spPr>
            <a:noFill/>
            <a:ln w="25384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349" b="0" i="0" u="none" strike="noStrike" baseline="0">
                <a:solidFill>
                  <a:srgbClr val="000000"/>
                </a:solidFill>
                <a:latin typeface="Times New Roman Cyr"/>
                <a:ea typeface="Times New Roman Cyr"/>
                <a:cs typeface="Times New Roman Cyr"/>
              </a:defRPr>
            </a:pPr>
            <a:endParaRPr lang="ru-RU"/>
          </a:p>
        </c:txPr>
        <c:crossAx val="216935808"/>
        <c:crosses val="autoZero"/>
        <c:crossBetween val="midCat"/>
      </c:valAx>
      <c:spPr>
        <a:noFill/>
        <a:ln w="3173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9.6021947873799723E-2"/>
          <c:y val="0.89488636363636365"/>
          <c:w val="0.82304526748971185"/>
          <c:h val="9.0909090909090912E-2"/>
        </c:manualLayout>
      </c:layout>
      <c:overlay val="0"/>
      <c:spPr>
        <a:noFill/>
        <a:ln w="25384">
          <a:noFill/>
        </a:ln>
      </c:spPr>
      <c:txPr>
        <a:bodyPr/>
        <a:lstStyle/>
        <a:p>
          <a:pPr>
            <a:defRPr sz="1194" b="0" i="0" u="none" strike="noStrike" baseline="0">
              <a:solidFill>
                <a:srgbClr val="000000"/>
              </a:solidFill>
              <a:latin typeface="Times New Roman Cyr"/>
              <a:ea typeface="Times New Roman Cyr"/>
              <a:cs typeface="Times New Roman Cyr"/>
            </a:defRPr>
          </a:pPr>
          <a:endParaRPr lang="ru-RU"/>
        </a:p>
      </c:txPr>
    </c:legend>
    <c:plotVisOnly val="1"/>
    <c:dispBlanksAs val="span"/>
    <c:showDLblsOverMax val="0"/>
  </c:chart>
  <c:spPr>
    <a:noFill/>
    <a:ln>
      <a:noFill/>
    </a:ln>
  </c:spPr>
  <c:txPr>
    <a:bodyPr/>
    <a:lstStyle/>
    <a:p>
      <a:pPr>
        <a:defRPr sz="1299" b="0" i="0" u="none" strike="noStrike" baseline="0">
          <a:solidFill>
            <a:srgbClr val="000000"/>
          </a:solidFill>
          <a:latin typeface="Times New Roman Cyr"/>
          <a:ea typeface="Times New Roman Cyr"/>
          <a:cs typeface="Times New Roman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3175</Words>
  <Characters>18098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SPecialiST RePack</Company>
  <LinksUpToDate>false</LinksUpToDate>
  <CharactersWithSpaces>21231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Admin</cp:lastModifiedBy>
  <cp:revision>2</cp:revision>
  <dcterms:created xsi:type="dcterms:W3CDTF">2017-02-07T11:56:00Z</dcterms:created>
  <dcterms:modified xsi:type="dcterms:W3CDTF">2017-02-07T11:56:00Z</dcterms:modified>
</cp:coreProperties>
</file>