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5B" w:rsidRPr="00037A26" w:rsidRDefault="00F2615B" w:rsidP="00037A26">
      <w:pPr>
        <w:ind w:left="57" w:right="57"/>
        <w:jc w:val="center"/>
        <w:rPr>
          <w:b/>
        </w:rPr>
      </w:pPr>
      <w:bookmarkStart w:id="0" w:name="_GoBack"/>
      <w:r w:rsidRPr="00037A26">
        <w:rPr>
          <w:b/>
        </w:rPr>
        <w:t>4</w:t>
      </w:r>
      <w:r w:rsidR="00461F8A" w:rsidRPr="00037A26">
        <w:rPr>
          <w:b/>
        </w:rPr>
        <w:t>.</w:t>
      </w:r>
      <w:r w:rsidR="00461F8A" w:rsidRPr="00037A26">
        <w:rPr>
          <w:b/>
          <w:lang w:val="en-US"/>
        </w:rPr>
        <w:t> </w:t>
      </w:r>
      <w:r w:rsidRPr="00037A26">
        <w:rPr>
          <w:b/>
        </w:rPr>
        <w:t>Выявление закладных устройств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Речевая информация, циркулирующая в помещении, может н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гласно транслироваться за его пределы при помощи ЗУ.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Закладные устройства занимают ведущее место среди средств технического шпионажа. Для повышения скрытности работы мощность п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редатчика ЗУ делается небольшой, но достаточной для перехвата высокочувствител</w:t>
      </w:r>
      <w:r w:rsidRPr="00037A26">
        <w:rPr>
          <w:rFonts w:ascii="Times New Roman" w:hAnsi="Times New Roman"/>
          <w:sz w:val="24"/>
          <w:szCs w:val="24"/>
        </w:rPr>
        <w:t>ь</w:t>
      </w:r>
      <w:r w:rsidRPr="00037A26">
        <w:rPr>
          <w:rFonts w:ascii="Times New Roman" w:hAnsi="Times New Roman"/>
          <w:sz w:val="24"/>
          <w:szCs w:val="24"/>
        </w:rPr>
        <w:t>ным приемником с небольшого расстояния (20…400 м). Рабочую частоту для пов</w:t>
      </w:r>
      <w:r w:rsidRPr="00037A26">
        <w:rPr>
          <w:rFonts w:ascii="Times New Roman" w:hAnsi="Times New Roman"/>
          <w:sz w:val="24"/>
          <w:szCs w:val="24"/>
        </w:rPr>
        <w:t>ы</w:t>
      </w:r>
      <w:r w:rsidRPr="00037A26">
        <w:rPr>
          <w:rFonts w:ascii="Times New Roman" w:hAnsi="Times New Roman"/>
          <w:sz w:val="24"/>
          <w:szCs w:val="24"/>
        </w:rPr>
        <w:t>шения скрытности нередко выбирают вблизи несущей частоты мощной радиостанции. Микрофоны делают как встр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енными, так и выносными. Они бывают двух типов: акустическими (чувствительнымик голосам людей) или вибрационными (преобразующими в электрические сигналы колебания, возника</w:t>
      </w:r>
      <w:r w:rsidRPr="00037A26">
        <w:rPr>
          <w:rFonts w:ascii="Times New Roman" w:hAnsi="Times New Roman"/>
          <w:sz w:val="24"/>
          <w:szCs w:val="24"/>
        </w:rPr>
        <w:t>ю</w:t>
      </w:r>
      <w:r w:rsidRPr="00037A26">
        <w:rPr>
          <w:rFonts w:ascii="Times New Roman" w:hAnsi="Times New Roman"/>
          <w:sz w:val="24"/>
          <w:szCs w:val="24"/>
        </w:rPr>
        <w:t>щие от человеческой речи в разнообразных жестких конструкциях). Для повышения скрытности они камуфлируются специальным образом и имеют диста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ционное включение или выключение, например, по голосу человека (VOX-закладки). В качестве канала связи они обычно используют сеть электропитания, телефонные линии или радиок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нал (рисунок </w:t>
      </w:r>
      <w:r w:rsidR="002A655D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2A655D" w:rsidRPr="00037A26">
        <w:rPr>
          <w:rFonts w:ascii="Times New Roman" w:hAnsi="Times New Roman"/>
          <w:sz w:val="24"/>
          <w:szCs w:val="24"/>
        </w:rPr>
        <w:t>36</w:t>
      </w:r>
      <w:r w:rsidRPr="00037A26"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8860" cy="5257800"/>
                  <wp:effectExtent l="0" t="0" r="0" b="0"/>
                  <wp:docPr id="1" name="Рисунок 1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525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6E001C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6E001C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6E001C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6. Классификация закладных устройств</w:t>
            </w:r>
          </w:p>
        </w:tc>
      </w:tr>
    </w:tbl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Поиск и обнаружение закладных устройств может осуществляться визуально, а также с использованием спец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альной аппаратуры.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Обнаружение закладных устройств, так же как и любых других объектов, производится по их демаскирующим признакам. Каждый вид электронных устройств перехвата информации имеет свои демаскирующие признаки, позв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ляющие обнаружить закладку.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Наиболее информативными признаками проводной микрофонной сист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мы являются: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lastRenderedPageBreak/>
        <w:t>– тонкий провод неизвестного назначения, подключенный к малогабаритному микрофону (часто закамуфлированному и скрытно установленному) и выходящий в другое п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мещение;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наличие в линии (проводе) неизвестного назначения постоянного (в несколько вольт) напряжения и низкочастотного информацио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ного сигнала.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Демаскирующие признаки автономных некамуфлированных акустич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ских закладок включают: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признаки внешнего вида – малогабаритный предмет неизвестного н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значения;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одно или несколько отверстий малого диаметра в корпусе;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наличие автономных источников питания (например аккумуляторных батарей);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наличие полупроводниковых элементов, выявляемых при облучении обследуемого устройства нелинейным радиолокатором;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наличие в устройстве проводников или других деталей, определяемых при просвечивании его рентгеновск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ми лучами.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Камуфлированные акустические закладки по внешнему виду на первый взгляд не отличаются от объекта имитации, особенно если закладка устанавл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вается в корпус бытового предмета без изменения его внешнего вида. Такие закладки можно выявить путем разборки предм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та.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Закладки, устанавливаемые в малогабаритные предметы, ограничивают возможности последних. Эти ограничения могут служить косвенными призн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ками ЗУ. Чтобы исключить возможность выявления закладки путем ее разборки, места соединения разбираемых частей скле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вают.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Некоторые камуфлированные ЗУ не отличаются от оригиналов даже при тщательном внешнем осмотре. Их можно обнаружить только при просвечив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нии предметов рентгеновскими лучами.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К основным методам поиска закладных устройств можно отн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сти: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специальное обследование выделенных помещений;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поиск ЗУ с использованием технических средств;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измерение параметров линий электропитания, телефонных линий св</w:t>
      </w:r>
      <w:r w:rsidRPr="00037A26">
        <w:rPr>
          <w:rFonts w:ascii="Times New Roman" w:hAnsi="Times New Roman"/>
          <w:sz w:val="24"/>
          <w:szCs w:val="24"/>
        </w:rPr>
        <w:t>я</w:t>
      </w:r>
      <w:r w:rsidRPr="00037A26">
        <w:rPr>
          <w:rFonts w:ascii="Times New Roman" w:hAnsi="Times New Roman"/>
          <w:sz w:val="24"/>
          <w:szCs w:val="24"/>
        </w:rPr>
        <w:t>зи и т. д.;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– проведение тестового «прозвона» всех телефонных аппаратов, устано</w:t>
      </w:r>
      <w:r w:rsidRPr="00037A26">
        <w:rPr>
          <w:rFonts w:ascii="Times New Roman" w:hAnsi="Times New Roman"/>
          <w:sz w:val="24"/>
          <w:szCs w:val="24"/>
        </w:rPr>
        <w:t>в</w:t>
      </w:r>
      <w:r w:rsidRPr="00037A26">
        <w:rPr>
          <w:rFonts w:ascii="Times New Roman" w:hAnsi="Times New Roman"/>
          <w:sz w:val="24"/>
          <w:szCs w:val="24"/>
        </w:rPr>
        <w:t>ленных в проверяемом помещении, с контролем (на слух) прохождения всех вызывных сигналов автоматических телефонных ста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ций.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Поисковые работы ЗУ классифицируются в соответствии со следующими крит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риями: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По характеру выполняемых работ: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Разовая проверка.</w:t>
      </w:r>
      <w:r w:rsidRPr="00037A26">
        <w:rPr>
          <w:rFonts w:ascii="Times New Roman" w:hAnsi="Times New Roman"/>
          <w:sz w:val="24"/>
          <w:szCs w:val="24"/>
        </w:rPr>
        <w:t xml:space="preserve"> Разовые работы, которые обычно производятся перед проведением важных переговоров или после посещения защищаемого помещения определенными личн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стями.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Профилактическая проверка.</w:t>
      </w:r>
      <w:r w:rsidRPr="00037A26">
        <w:rPr>
          <w:rFonts w:ascii="Times New Roman" w:hAnsi="Times New Roman"/>
          <w:sz w:val="24"/>
          <w:szCs w:val="24"/>
        </w:rPr>
        <w:t xml:space="preserve"> Периодически проводимый комплекс мероприятий, направленных на поддержание на должном уровне информацио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ной безопасности объекта. Обычно производится в совокупности с другими организационно-техническими видами информационного обесп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чения.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 xml:space="preserve">Конспиративная проверка. </w:t>
      </w:r>
      <w:r w:rsidRPr="00037A26">
        <w:rPr>
          <w:rFonts w:ascii="Times New Roman" w:hAnsi="Times New Roman"/>
          <w:sz w:val="24"/>
          <w:szCs w:val="24"/>
        </w:rPr>
        <w:t>Этот вид работ производится в случаях очевидной утечки информации, и является наиболее трудоемким видом проверок, требующим большой подготов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тельной работы как со стороны поисковиков, так и со стороны руководства предприятия заказчика. Основной задачей в данном виде работ является не только обнаружение канала утечки информации или средства перехвата, но и с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хранение производимых мер в тайне.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Послепроверочная консультация.</w:t>
      </w:r>
      <w:r w:rsidRPr="00037A26">
        <w:rPr>
          <w:rFonts w:ascii="Times New Roman" w:hAnsi="Times New Roman"/>
          <w:sz w:val="24"/>
          <w:szCs w:val="24"/>
        </w:rPr>
        <w:t xml:space="preserve"> По результатам проведенного обсл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дования объекта даются рекомендации по выбору и установке средств защ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ты информации, а также по реализации необходимых мер для устранения или пр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дотвращения каналов утечки.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По глубине проводимых проверок: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Первый уровень.</w:t>
      </w:r>
      <w:r w:rsidRPr="00037A26">
        <w:rPr>
          <w:rFonts w:ascii="Times New Roman" w:hAnsi="Times New Roman"/>
          <w:sz w:val="24"/>
          <w:szCs w:val="24"/>
        </w:rPr>
        <w:t xml:space="preserve"> В результате проверки могут быть обнаружены радиоизлучающие изделия, установленные непосредственно в пр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 xml:space="preserve">веряемом или смежных с ним помещениях. </w:t>
      </w:r>
      <w:r w:rsidRPr="00037A26">
        <w:rPr>
          <w:rFonts w:ascii="Times New Roman" w:hAnsi="Times New Roman"/>
          <w:sz w:val="24"/>
          <w:szCs w:val="24"/>
        </w:rPr>
        <w:lastRenderedPageBreak/>
        <w:t>При этом если устройства в момент проверки находятся в пассивном состоянии, то они могут быть не выя</w:t>
      </w:r>
      <w:r w:rsidRPr="00037A26">
        <w:rPr>
          <w:rFonts w:ascii="Times New Roman" w:hAnsi="Times New Roman"/>
          <w:sz w:val="24"/>
          <w:szCs w:val="24"/>
        </w:rPr>
        <w:t>в</w:t>
      </w:r>
      <w:r w:rsidRPr="00037A26">
        <w:rPr>
          <w:rFonts w:ascii="Times New Roman" w:hAnsi="Times New Roman"/>
          <w:sz w:val="24"/>
          <w:szCs w:val="24"/>
        </w:rPr>
        <w:t>лены.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Второй уровень.</w:t>
      </w:r>
      <w:r w:rsidRPr="00037A26">
        <w:rPr>
          <w:rFonts w:ascii="Times New Roman" w:hAnsi="Times New Roman"/>
          <w:sz w:val="24"/>
          <w:szCs w:val="24"/>
        </w:rPr>
        <w:t xml:space="preserve"> Могут быть обнаружены все устройства перв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го уровня плюс сетевые передатчики, использующие в качестве канала передачи сеть п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тания 220 В 50 Гц.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Третий уровень.</w:t>
      </w:r>
      <w:r w:rsidRPr="00037A26">
        <w:rPr>
          <w:rFonts w:ascii="Times New Roman" w:hAnsi="Times New Roman"/>
          <w:sz w:val="24"/>
          <w:szCs w:val="24"/>
        </w:rPr>
        <w:t xml:space="preserve"> Могут быть выявлены все изделия второго уровня плюс все типы кабельных микрофонных систем, а также оргтехника, работа</w:t>
      </w:r>
      <w:r w:rsidRPr="00037A26">
        <w:rPr>
          <w:rFonts w:ascii="Times New Roman" w:hAnsi="Times New Roman"/>
          <w:sz w:val="24"/>
          <w:szCs w:val="24"/>
        </w:rPr>
        <w:t>ю</w:t>
      </w:r>
      <w:r w:rsidRPr="00037A26">
        <w:rPr>
          <w:rFonts w:ascii="Times New Roman" w:hAnsi="Times New Roman"/>
          <w:sz w:val="24"/>
          <w:szCs w:val="24"/>
        </w:rPr>
        <w:t>щая в режиме передачи за границы зоны охраны сигнала, содержащего полезную и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формацию.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Четвертый уровень.</w:t>
      </w:r>
      <w:r w:rsidRPr="00037A26">
        <w:rPr>
          <w:rFonts w:ascii="Times New Roman" w:hAnsi="Times New Roman"/>
          <w:sz w:val="24"/>
          <w:szCs w:val="24"/>
        </w:rPr>
        <w:t xml:space="preserve"> Могут быть выявлены все типы заносных и закладных электронных устройств перехвата информации и естестве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ные каналы утечки информации.</w:t>
      </w:r>
    </w:p>
    <w:p w:rsidR="00A7180B" w:rsidRPr="00037A26" w:rsidRDefault="00A7180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0647BB" w:rsidRPr="00037A26" w:rsidRDefault="000647BB" w:rsidP="00037A26">
      <w:pPr>
        <w:pStyle w:val="20"/>
        <w:spacing w:line="240" w:lineRule="auto"/>
        <w:ind w:left="57" w:right="57" w:firstLine="0"/>
        <w:jc w:val="center"/>
        <w:rPr>
          <w:rFonts w:ascii="Times New Roman" w:hAnsi="Times New Roman"/>
          <w:b/>
          <w:sz w:val="24"/>
          <w:szCs w:val="24"/>
        </w:rPr>
      </w:pPr>
      <w:bookmarkStart w:id="1" w:name="_Toc311101870"/>
      <w:r w:rsidRPr="00037A26">
        <w:rPr>
          <w:rFonts w:ascii="Times New Roman" w:hAnsi="Times New Roman"/>
          <w:b/>
          <w:sz w:val="24"/>
          <w:szCs w:val="24"/>
        </w:rPr>
        <w:t>Технические средства обнаружения закладных устройств</w:t>
      </w:r>
      <w:bookmarkEnd w:id="1"/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 xml:space="preserve">Индикаторы электромагнитных излучений. </w:t>
      </w:r>
      <w:r w:rsidRPr="00037A26">
        <w:rPr>
          <w:rFonts w:ascii="Times New Roman" w:hAnsi="Times New Roman"/>
          <w:sz w:val="24"/>
          <w:szCs w:val="24"/>
        </w:rPr>
        <w:t>Простейший индикатор электромагнитного поля состоит из антенны, широкополосного усилителя, амплитудного детектора и порогового устройства, которое срабатывает, если си</w:t>
      </w:r>
      <w:r w:rsidRPr="00037A26">
        <w:rPr>
          <w:rFonts w:ascii="Times New Roman" w:hAnsi="Times New Roman"/>
          <w:sz w:val="24"/>
          <w:szCs w:val="24"/>
        </w:rPr>
        <w:t>г</w:t>
      </w:r>
      <w:r w:rsidRPr="00037A26">
        <w:rPr>
          <w:rFonts w:ascii="Times New Roman" w:hAnsi="Times New Roman"/>
          <w:sz w:val="24"/>
          <w:szCs w:val="24"/>
        </w:rPr>
        <w:t>нал на выходе детектора превысит регулируемый пороговый уровень. Порог устанавливается так, чтобы индикатор не реагировал на внешние излучения (фон). В результате по</w:t>
      </w:r>
      <w:r w:rsidRPr="00037A26">
        <w:rPr>
          <w:rFonts w:ascii="Times New Roman" w:hAnsi="Times New Roman"/>
          <w:sz w:val="24"/>
          <w:szCs w:val="24"/>
        </w:rPr>
        <w:t>д</w:t>
      </w:r>
      <w:r w:rsidRPr="00037A26">
        <w:rPr>
          <w:rFonts w:ascii="Times New Roman" w:hAnsi="Times New Roman"/>
          <w:sz w:val="24"/>
          <w:szCs w:val="24"/>
        </w:rPr>
        <w:t>слушивающее устройство обнаруживается только в тех точках пом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щения, где уровень его поля превосходит фоновый на 15…20 дБ (рис</w:t>
      </w:r>
      <w:r w:rsidR="00216164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216164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216164" w:rsidRPr="00037A26">
        <w:rPr>
          <w:rFonts w:ascii="Times New Roman" w:hAnsi="Times New Roman"/>
          <w:sz w:val="24"/>
          <w:szCs w:val="24"/>
        </w:rPr>
        <w:t>37</w:t>
      </w:r>
      <w:r w:rsidRPr="00037A26">
        <w:rPr>
          <w:rFonts w:ascii="Times New Roman" w:hAnsi="Times New Roman"/>
          <w:sz w:val="24"/>
          <w:szCs w:val="24"/>
        </w:rPr>
        <w:t>).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Для повышения чувствительности используются режекторные фильтры, настроенные на частоты мощных внешних источников данного региона (телевизионные и радиовещательные станции), или пр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странственная компенсация внешних электромагнитных полей.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Некоторые устройства оснащаются простейшими средствами идентификации: звуковой выход позволяет прослушивать демодулир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ванный сигнал и выявлять радиомикрофоны методом так называемой «акустической обратной св</w:t>
      </w:r>
      <w:r w:rsidRPr="00037A26">
        <w:rPr>
          <w:rFonts w:ascii="Times New Roman" w:hAnsi="Times New Roman"/>
          <w:sz w:val="24"/>
          <w:szCs w:val="24"/>
        </w:rPr>
        <w:t>я</w:t>
      </w:r>
      <w:r w:rsidRPr="00037A26">
        <w:rPr>
          <w:rFonts w:ascii="Times New Roman" w:hAnsi="Times New Roman"/>
          <w:sz w:val="24"/>
          <w:szCs w:val="24"/>
        </w:rPr>
        <w:t>зи», вызывающей самовозбуждение в тракте радиомикрофон – индикатор.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994660" cy="1645920"/>
                  <wp:effectExtent l="0" t="0" r="0" b="0"/>
                  <wp:docPr id="2" name="Рисунок 2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8A11EC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8A11EC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8A11EC" w:rsidRPr="00037A26">
              <w:rPr>
                <w:sz w:val="24"/>
                <w:szCs w:val="24"/>
                <w:lang w:eastAsia="zh-CN"/>
              </w:rPr>
              <w:t>3</w:t>
            </w:r>
            <w:r w:rsidR="00E20F8D" w:rsidRPr="00037A26">
              <w:rPr>
                <w:sz w:val="24"/>
                <w:szCs w:val="24"/>
                <w:lang w:eastAsia="zh-CN"/>
              </w:rPr>
              <w:t>7</w:t>
            </w:r>
            <w:r w:rsidRPr="00037A26">
              <w:rPr>
                <w:sz w:val="24"/>
                <w:szCs w:val="24"/>
                <w:lang w:eastAsia="zh-CN"/>
              </w:rPr>
              <w:t>. Внешний вид широкополосного индикатора «Редут»</w:t>
            </w:r>
          </w:p>
        </w:tc>
      </w:tr>
    </w:tbl>
    <w:p w:rsidR="008A11EC" w:rsidRPr="00037A26" w:rsidRDefault="008A11EC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Индикаторы поля отличаются небольшими размерами и массой, прост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той, быстродействием и низкой стоимостью. Однако из-за недостаточной чу</w:t>
      </w:r>
      <w:r w:rsidRPr="00037A26">
        <w:rPr>
          <w:rFonts w:ascii="Times New Roman" w:hAnsi="Times New Roman"/>
          <w:sz w:val="24"/>
          <w:szCs w:val="24"/>
        </w:rPr>
        <w:t>в</w:t>
      </w:r>
      <w:r w:rsidRPr="00037A26">
        <w:rPr>
          <w:rFonts w:ascii="Times New Roman" w:hAnsi="Times New Roman"/>
          <w:sz w:val="24"/>
          <w:szCs w:val="24"/>
        </w:rPr>
        <w:t>ствительности и избирательности они не обеспечивают требуемой достоверн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сти обнаружения. Поэтому эти устройства рекомендуются лишь для предварительного обследования помещения или ручной локализации радиомикрофонов, обнаруженных более совершенн</w:t>
      </w:r>
      <w:r w:rsidRPr="00037A26">
        <w:rPr>
          <w:rFonts w:ascii="Times New Roman" w:hAnsi="Times New Roman"/>
          <w:sz w:val="24"/>
          <w:szCs w:val="24"/>
        </w:rPr>
        <w:t>ы</w:t>
      </w:r>
      <w:r w:rsidRPr="00037A26">
        <w:rPr>
          <w:rFonts w:ascii="Times New Roman" w:hAnsi="Times New Roman"/>
          <w:sz w:val="24"/>
          <w:szCs w:val="24"/>
        </w:rPr>
        <w:t>ми системами.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Индикаторы-частотомеры.</w:t>
      </w:r>
      <w:r w:rsidRPr="00037A26">
        <w:rPr>
          <w:rFonts w:ascii="Times New Roman" w:hAnsi="Times New Roman"/>
          <w:sz w:val="24"/>
          <w:szCs w:val="24"/>
        </w:rPr>
        <w:t xml:space="preserve"> Отличаются от индикаторов электромагни</w:t>
      </w:r>
      <w:r w:rsidRPr="00037A26">
        <w:rPr>
          <w:rFonts w:ascii="Times New Roman" w:hAnsi="Times New Roman"/>
          <w:sz w:val="24"/>
          <w:szCs w:val="24"/>
        </w:rPr>
        <w:t>т</w:t>
      </w:r>
      <w:r w:rsidRPr="00037A26">
        <w:rPr>
          <w:rFonts w:ascii="Times New Roman" w:hAnsi="Times New Roman"/>
          <w:sz w:val="24"/>
          <w:szCs w:val="24"/>
        </w:rPr>
        <w:t>ных излучений встроенным счетчиком – частотомером, который измеряет частоту радиосигнала, превысившего установленный п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рог, и помогает оператору идентифицировать сигнал подслуш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вающего устройства (рис</w:t>
      </w:r>
      <w:r w:rsidR="008A11EC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8A11EC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8A11EC" w:rsidRPr="00037A26">
        <w:rPr>
          <w:rFonts w:ascii="Times New Roman" w:hAnsi="Times New Roman"/>
          <w:sz w:val="24"/>
          <w:szCs w:val="24"/>
        </w:rPr>
        <w:t>3</w:t>
      </w:r>
      <w:r w:rsidR="00715EA2" w:rsidRPr="00037A26">
        <w:rPr>
          <w:rFonts w:ascii="Times New Roman" w:hAnsi="Times New Roman"/>
          <w:sz w:val="24"/>
          <w:szCs w:val="24"/>
        </w:rPr>
        <w:t>8</w:t>
      </w:r>
      <w:r w:rsidRPr="00037A26">
        <w:rPr>
          <w:rFonts w:ascii="Times New Roman" w:hAnsi="Times New Roman"/>
          <w:sz w:val="24"/>
          <w:szCs w:val="24"/>
        </w:rPr>
        <w:t>).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Кроме того, некоторые индикаторы можно подключать к компьютеру и сканирующему радиоприемнику. В этой конфигурации индик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тору поручается предварительный анализ электромагнитной обстановки с последующей прове</w:t>
      </w:r>
      <w:r w:rsidRPr="00037A26">
        <w:rPr>
          <w:rFonts w:ascii="Times New Roman" w:hAnsi="Times New Roman"/>
          <w:sz w:val="24"/>
          <w:szCs w:val="24"/>
        </w:rPr>
        <w:t>р</w:t>
      </w:r>
      <w:r w:rsidRPr="00037A26">
        <w:rPr>
          <w:rFonts w:ascii="Times New Roman" w:hAnsi="Times New Roman"/>
          <w:sz w:val="24"/>
          <w:szCs w:val="24"/>
        </w:rPr>
        <w:t>кой результатов сканером. Индикаторы-частотомеры сохраняют основной недостаток индикаторов поля: дост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верно обнаружить источник излучения они могут только в непосредс</w:t>
      </w:r>
      <w:r w:rsidRPr="00037A26">
        <w:rPr>
          <w:rFonts w:ascii="Times New Roman" w:hAnsi="Times New Roman"/>
          <w:sz w:val="24"/>
          <w:szCs w:val="24"/>
        </w:rPr>
        <w:t>т</w:t>
      </w:r>
      <w:r w:rsidRPr="00037A26">
        <w:rPr>
          <w:rFonts w:ascii="Times New Roman" w:hAnsi="Times New Roman"/>
          <w:sz w:val="24"/>
          <w:szCs w:val="24"/>
        </w:rPr>
        <w:t>венной близости от него.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Нелинейные локаторы.</w:t>
      </w:r>
      <w:r w:rsidRPr="00037A26">
        <w:rPr>
          <w:rFonts w:ascii="Times New Roman" w:hAnsi="Times New Roman"/>
          <w:sz w:val="24"/>
          <w:szCs w:val="24"/>
        </w:rPr>
        <w:t xml:space="preserve"> Используются для физического обнар</w:t>
      </w:r>
      <w:r w:rsidRPr="00037A26">
        <w:rPr>
          <w:rFonts w:ascii="Times New Roman" w:hAnsi="Times New Roman"/>
          <w:sz w:val="24"/>
          <w:szCs w:val="24"/>
        </w:rPr>
        <w:t>у</w:t>
      </w:r>
      <w:r w:rsidRPr="00037A26">
        <w:rPr>
          <w:rFonts w:ascii="Times New Roman" w:hAnsi="Times New Roman"/>
          <w:sz w:val="24"/>
          <w:szCs w:val="24"/>
        </w:rPr>
        <w:t>жения и определения местоположения скрытно размещенных электро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 xml:space="preserve">ных устройств, которые </w:t>
      </w:r>
      <w:r w:rsidRPr="00037A26">
        <w:rPr>
          <w:rFonts w:ascii="Times New Roman" w:hAnsi="Times New Roman"/>
          <w:sz w:val="24"/>
          <w:szCs w:val="24"/>
        </w:rPr>
        <w:lastRenderedPageBreak/>
        <w:t>могут находиться в выключенном состо</w:t>
      </w:r>
      <w:r w:rsidRPr="00037A26">
        <w:rPr>
          <w:rFonts w:ascii="Times New Roman" w:hAnsi="Times New Roman"/>
          <w:sz w:val="24"/>
          <w:szCs w:val="24"/>
        </w:rPr>
        <w:t>я</w:t>
      </w:r>
      <w:r w:rsidRPr="00037A26">
        <w:rPr>
          <w:rFonts w:ascii="Times New Roman" w:hAnsi="Times New Roman"/>
          <w:sz w:val="24"/>
          <w:szCs w:val="24"/>
        </w:rPr>
        <w:t>нии (рис</w:t>
      </w:r>
      <w:r w:rsidR="00715EA2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715EA2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715EA2" w:rsidRPr="00037A26">
        <w:rPr>
          <w:rFonts w:ascii="Times New Roman" w:hAnsi="Times New Roman"/>
          <w:sz w:val="24"/>
          <w:szCs w:val="24"/>
        </w:rPr>
        <w:t>39</w:t>
      </w:r>
      <w:r w:rsidRPr="00037A26">
        <w:rPr>
          <w:rFonts w:ascii="Times New Roman" w:hAnsi="Times New Roman"/>
          <w:sz w:val="24"/>
          <w:szCs w:val="24"/>
        </w:rPr>
        <w:t>). Нелинейный локатор излучает СВЧ-сигнал и принимает его вторую гармонику, которая о</w:t>
      </w:r>
      <w:r w:rsidRPr="00037A26">
        <w:rPr>
          <w:rFonts w:ascii="Times New Roman" w:hAnsi="Times New Roman"/>
          <w:sz w:val="24"/>
          <w:szCs w:val="24"/>
        </w:rPr>
        <w:t>б</w:t>
      </w:r>
      <w:r w:rsidRPr="00037A26">
        <w:rPr>
          <w:rFonts w:ascii="Times New Roman" w:hAnsi="Times New Roman"/>
          <w:sz w:val="24"/>
          <w:szCs w:val="24"/>
        </w:rPr>
        <w:t>разуется из-за нелинейных эффектов в полупроводниковых приборах. Чтобы исключить ложное срабатыв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ние локатора, создаваемое контактами металл-окисел в строител</w:t>
      </w:r>
      <w:r w:rsidRPr="00037A26">
        <w:rPr>
          <w:rFonts w:ascii="Times New Roman" w:hAnsi="Times New Roman"/>
          <w:sz w:val="24"/>
          <w:szCs w:val="24"/>
        </w:rPr>
        <w:t>ь</w:t>
      </w:r>
      <w:r w:rsidRPr="00037A26">
        <w:rPr>
          <w:rFonts w:ascii="Times New Roman" w:hAnsi="Times New Roman"/>
          <w:sz w:val="24"/>
          <w:szCs w:val="24"/>
        </w:rPr>
        <w:t>ных конструкциях, более совершенные изделия принимают и анализ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руют уровни не только второй, но и третьей гармоник.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606040" cy="1645920"/>
                  <wp:effectExtent l="0" t="0" r="3810" b="0"/>
                  <wp:docPr id="3" name="Рисунок 3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E20F8D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715EA2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715EA2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8. Внешний вид индикатора-частотомера «</w:t>
            </w:r>
            <w:r w:rsidRPr="00037A26">
              <w:rPr>
                <w:sz w:val="24"/>
                <w:szCs w:val="24"/>
                <w:lang w:val="en-US" w:eastAsia="zh-CN"/>
              </w:rPr>
              <w:t>Raksa</w:t>
            </w:r>
            <w:r w:rsidRPr="00037A26">
              <w:rPr>
                <w:sz w:val="24"/>
                <w:szCs w:val="24"/>
                <w:lang w:eastAsia="zh-CN"/>
              </w:rPr>
              <w:t>-120»</w:t>
            </w:r>
          </w:p>
        </w:tc>
      </w:tr>
    </w:tbl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3040380" cy="2065020"/>
                  <wp:effectExtent l="0" t="0" r="7620" b="0"/>
                  <wp:docPr id="4" name="Рисунок 4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715EA2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715EA2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715EA2" w:rsidRPr="00037A26">
              <w:rPr>
                <w:sz w:val="24"/>
                <w:szCs w:val="24"/>
                <w:lang w:eastAsia="zh-CN"/>
              </w:rPr>
              <w:t>39</w:t>
            </w:r>
            <w:r w:rsidRPr="00037A26">
              <w:rPr>
                <w:sz w:val="24"/>
                <w:szCs w:val="24"/>
                <w:lang w:eastAsia="zh-CN"/>
              </w:rPr>
              <w:t xml:space="preserve">. Внешний вид нелинейного локатора </w:t>
            </w:r>
            <w:r w:rsidRPr="00037A26">
              <w:rPr>
                <w:sz w:val="24"/>
                <w:szCs w:val="24"/>
                <w:lang w:val="en-US" w:eastAsia="zh-CN"/>
              </w:rPr>
              <w:t>SEL</w:t>
            </w:r>
            <w:r w:rsidRPr="00037A26">
              <w:rPr>
                <w:sz w:val="24"/>
                <w:szCs w:val="24"/>
                <w:lang w:eastAsia="zh-CN"/>
              </w:rPr>
              <w:t xml:space="preserve"> </w:t>
            </w:r>
            <w:r w:rsidRPr="00037A26">
              <w:rPr>
                <w:sz w:val="24"/>
                <w:szCs w:val="24"/>
                <w:lang w:val="en-US" w:eastAsia="zh-CN"/>
              </w:rPr>
              <w:t>SP</w:t>
            </w:r>
            <w:r w:rsidRPr="00037A26">
              <w:rPr>
                <w:sz w:val="24"/>
                <w:szCs w:val="24"/>
                <w:lang w:eastAsia="zh-CN"/>
              </w:rPr>
              <w:t>-61/</w:t>
            </w:r>
            <w:r w:rsidRPr="00037A26">
              <w:rPr>
                <w:sz w:val="24"/>
                <w:szCs w:val="24"/>
                <w:lang w:val="en-US" w:eastAsia="zh-CN"/>
              </w:rPr>
              <w:t>M</w:t>
            </w:r>
            <w:r w:rsidRPr="00037A26">
              <w:rPr>
                <w:sz w:val="24"/>
                <w:szCs w:val="24"/>
                <w:lang w:eastAsia="zh-CN"/>
              </w:rPr>
              <w:t xml:space="preserve"> «Ка</w:t>
            </w:r>
            <w:r w:rsidRPr="00037A26">
              <w:rPr>
                <w:sz w:val="24"/>
                <w:szCs w:val="24"/>
                <w:lang w:eastAsia="zh-CN"/>
              </w:rPr>
              <w:t>т</w:t>
            </w:r>
            <w:r w:rsidRPr="00037A26">
              <w:rPr>
                <w:sz w:val="24"/>
                <w:szCs w:val="24"/>
                <w:lang w:eastAsia="zh-CN"/>
              </w:rPr>
              <w:t>ран»</w:t>
            </w:r>
          </w:p>
        </w:tc>
      </w:tr>
    </w:tbl>
    <w:p w:rsidR="00715EA2" w:rsidRPr="00037A26" w:rsidRDefault="00715EA2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Анализаторы спектра.</w:t>
      </w:r>
      <w:r w:rsidRPr="00037A26">
        <w:rPr>
          <w:rFonts w:ascii="Times New Roman" w:hAnsi="Times New Roman"/>
          <w:sz w:val="24"/>
          <w:szCs w:val="24"/>
        </w:rPr>
        <w:t xml:space="preserve"> Измерительные приборы, которые широко используются для обнаружения и идентификации сигналов операт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ром по форме их спектров</w:t>
      </w:r>
      <w:r w:rsidR="00715EA2" w:rsidRPr="00037A26">
        <w:rPr>
          <w:rFonts w:ascii="Times New Roman" w:hAnsi="Times New Roman"/>
          <w:sz w:val="24"/>
          <w:szCs w:val="24"/>
        </w:rPr>
        <w:t> (рисунок 3.40)</w:t>
      </w:r>
      <w:r w:rsidRPr="00037A26">
        <w:rPr>
          <w:rFonts w:ascii="Times New Roman" w:hAnsi="Times New Roman"/>
          <w:sz w:val="24"/>
          <w:szCs w:val="24"/>
        </w:rPr>
        <w:t>. Обладая высокой чувствительностью, они могут подключаться к антенне или кабельным линиям и воспроизводить на экране спектральные п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норамы или спектры отдельных радиосигналов. Главное преимущество анал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заторов спектра высокая скорость сканирования и наглядное отображение р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зультатов. Однако они, как правило, не располагают средствами автоматизации операций обнар</w:t>
      </w:r>
      <w:r w:rsidRPr="00037A26">
        <w:rPr>
          <w:rFonts w:ascii="Times New Roman" w:hAnsi="Times New Roman"/>
          <w:sz w:val="24"/>
          <w:szCs w:val="24"/>
        </w:rPr>
        <w:t>у</w:t>
      </w:r>
      <w:r w:rsidRPr="00037A26">
        <w:rPr>
          <w:rFonts w:ascii="Times New Roman" w:hAnsi="Times New Roman"/>
          <w:sz w:val="24"/>
          <w:szCs w:val="24"/>
        </w:rPr>
        <w:t>жения и довольно дороги.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053840" cy="2324100"/>
                  <wp:effectExtent l="0" t="0" r="3810" b="0"/>
                  <wp:docPr id="5" name="Рисунок 5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715EA2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715EA2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715EA2" w:rsidRPr="00037A26">
              <w:rPr>
                <w:sz w:val="24"/>
                <w:szCs w:val="24"/>
                <w:lang w:eastAsia="zh-CN"/>
              </w:rPr>
              <w:t>4</w:t>
            </w:r>
            <w:r w:rsidRPr="00037A26">
              <w:rPr>
                <w:sz w:val="24"/>
                <w:szCs w:val="24"/>
                <w:lang w:eastAsia="zh-CN"/>
              </w:rPr>
              <w:t xml:space="preserve">0. Внешний вид анализатора спектра </w:t>
            </w:r>
            <w:r w:rsidRPr="00037A26">
              <w:rPr>
                <w:bCs/>
                <w:sz w:val="24"/>
                <w:szCs w:val="24"/>
                <w:lang w:eastAsia="zh-CN"/>
              </w:rPr>
              <w:t>Agilent</w:t>
            </w:r>
            <w:r w:rsidRPr="00037A26">
              <w:rPr>
                <w:sz w:val="24"/>
                <w:szCs w:val="24"/>
                <w:lang w:eastAsia="zh-CN"/>
              </w:rPr>
              <w:t xml:space="preserve"> Technologies N1996A</w:t>
            </w:r>
          </w:p>
        </w:tc>
      </w:tr>
    </w:tbl>
    <w:p w:rsidR="00715EA2" w:rsidRPr="00037A26" w:rsidRDefault="00715EA2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lastRenderedPageBreak/>
        <w:t>Сканирующие радиоприемники.</w:t>
      </w:r>
      <w:r w:rsidRPr="00037A26">
        <w:rPr>
          <w:rFonts w:ascii="Times New Roman" w:hAnsi="Times New Roman"/>
          <w:sz w:val="24"/>
          <w:szCs w:val="24"/>
        </w:rPr>
        <w:t xml:space="preserve"> Современные сканеры могут автом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тически перестраиваться в диапазоне до нескольких ГГц и обнаруживать си</w:t>
      </w:r>
      <w:r w:rsidRPr="00037A26">
        <w:rPr>
          <w:rFonts w:ascii="Times New Roman" w:hAnsi="Times New Roman"/>
          <w:sz w:val="24"/>
          <w:szCs w:val="24"/>
        </w:rPr>
        <w:t>г</w:t>
      </w:r>
      <w:r w:rsidRPr="00037A26">
        <w:rPr>
          <w:rFonts w:ascii="Times New Roman" w:hAnsi="Times New Roman"/>
          <w:sz w:val="24"/>
          <w:szCs w:val="24"/>
        </w:rPr>
        <w:t>налы с различными видами модуляции (рис</w:t>
      </w:r>
      <w:r w:rsidR="00715EA2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715EA2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715EA2" w:rsidRPr="00037A26">
        <w:rPr>
          <w:rFonts w:ascii="Times New Roman" w:hAnsi="Times New Roman"/>
          <w:sz w:val="24"/>
          <w:szCs w:val="24"/>
        </w:rPr>
        <w:t>4</w:t>
      </w:r>
      <w:r w:rsidRPr="00037A26">
        <w:rPr>
          <w:rFonts w:ascii="Times New Roman" w:hAnsi="Times New Roman"/>
          <w:sz w:val="24"/>
          <w:szCs w:val="24"/>
        </w:rPr>
        <w:t>1). Эти изделия можно разделить на две группы. Первые обладают уникал</w:t>
      </w:r>
      <w:r w:rsidRPr="00037A26">
        <w:rPr>
          <w:rFonts w:ascii="Times New Roman" w:hAnsi="Times New Roman"/>
          <w:sz w:val="24"/>
          <w:szCs w:val="24"/>
        </w:rPr>
        <w:t>ь</w:t>
      </w:r>
      <w:r w:rsidRPr="00037A26">
        <w:rPr>
          <w:rFonts w:ascii="Times New Roman" w:hAnsi="Times New Roman"/>
          <w:sz w:val="24"/>
          <w:szCs w:val="24"/>
        </w:rPr>
        <w:t>ными параметрами, однако их размеры, масса и, главное, стоимость весьма в</w:t>
      </w:r>
      <w:r w:rsidRPr="00037A26">
        <w:rPr>
          <w:rFonts w:ascii="Times New Roman" w:hAnsi="Times New Roman"/>
          <w:sz w:val="24"/>
          <w:szCs w:val="24"/>
        </w:rPr>
        <w:t>ы</w:t>
      </w:r>
      <w:r w:rsidRPr="00037A26">
        <w:rPr>
          <w:rFonts w:ascii="Times New Roman" w:hAnsi="Times New Roman"/>
          <w:sz w:val="24"/>
          <w:szCs w:val="24"/>
        </w:rPr>
        <w:t>соки.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Изделия второй группы появились в результате эволюции связных, в основном коротковолновых радиоприемников. Сканеры, обл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дающие высокой чувствительностью, частотной избирательностью и широким диапазоном ан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лиза, обнаруживают сигналы радиомикрофонов с большой достоверностью. Однако эксплуатация их в качестве а</w:t>
      </w:r>
      <w:r w:rsidRPr="00037A26">
        <w:rPr>
          <w:rFonts w:ascii="Times New Roman" w:hAnsi="Times New Roman"/>
          <w:sz w:val="24"/>
          <w:szCs w:val="24"/>
        </w:rPr>
        <w:t>в</w:t>
      </w:r>
      <w:r w:rsidRPr="00037A26">
        <w:rPr>
          <w:rFonts w:ascii="Times New Roman" w:hAnsi="Times New Roman"/>
          <w:sz w:val="24"/>
          <w:szCs w:val="24"/>
        </w:rPr>
        <w:t>тономных устройств из-за ограниченных возможностей по вводу, хранению и отображению данных требует весьма высокой квалифик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ции оператора.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Компьютерные программы управления сканерами.</w:t>
      </w:r>
      <w:r w:rsidRPr="00037A26">
        <w:rPr>
          <w:rFonts w:ascii="Times New Roman" w:hAnsi="Times New Roman"/>
          <w:sz w:val="24"/>
          <w:szCs w:val="24"/>
        </w:rPr>
        <w:t xml:space="preserve"> Большинство современных сканеров можно подключить к компьютеру, кот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рый значительно расширяет возможности управления, отображения и хранения информации об и</w:t>
      </w:r>
      <w:r w:rsidRPr="00037A26">
        <w:rPr>
          <w:rFonts w:ascii="Times New Roman" w:hAnsi="Times New Roman"/>
          <w:sz w:val="24"/>
          <w:szCs w:val="24"/>
        </w:rPr>
        <w:t>с</w:t>
      </w:r>
      <w:r w:rsidRPr="00037A26">
        <w:rPr>
          <w:rFonts w:ascii="Times New Roman" w:hAnsi="Times New Roman"/>
          <w:sz w:val="24"/>
          <w:szCs w:val="24"/>
        </w:rPr>
        <w:t>следуемых сигналах. Наряду с функциями управления, а также накопления и обработки данных о радиоспектрах специализированное программное обесп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чение способно решать отдельные задачи идентификации сигналов подслуш</w:t>
      </w:r>
      <w:r w:rsidRPr="00037A26">
        <w:rPr>
          <w:rFonts w:ascii="Times New Roman" w:hAnsi="Times New Roman"/>
          <w:sz w:val="24"/>
          <w:szCs w:val="24"/>
        </w:rPr>
        <w:t>и</w:t>
      </w:r>
      <w:r w:rsidRPr="00037A26">
        <w:rPr>
          <w:rFonts w:ascii="Times New Roman" w:hAnsi="Times New Roman"/>
          <w:sz w:val="24"/>
          <w:szCs w:val="24"/>
        </w:rPr>
        <w:t>вающих устройств.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348740" cy="3017520"/>
                  <wp:effectExtent l="0" t="0" r="0" b="0"/>
                  <wp:docPr id="6" name="Рисунок 6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D34F9C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D34F9C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D34F9C" w:rsidRPr="00037A26">
              <w:rPr>
                <w:sz w:val="24"/>
                <w:szCs w:val="24"/>
                <w:lang w:eastAsia="zh-CN"/>
              </w:rPr>
              <w:t>4</w:t>
            </w:r>
            <w:r w:rsidRPr="00037A26">
              <w:rPr>
                <w:sz w:val="24"/>
                <w:szCs w:val="24"/>
                <w:lang w:eastAsia="zh-CN"/>
              </w:rPr>
              <w:t>1. Внешний вид сканирующего приемника «Скорпион-</w:t>
            </w:r>
            <w:r w:rsidRPr="00037A26">
              <w:rPr>
                <w:sz w:val="24"/>
                <w:szCs w:val="24"/>
                <w:lang w:val="en-US" w:eastAsia="zh-CN"/>
              </w:rPr>
              <w:t>XL</w:t>
            </w:r>
            <w:r w:rsidRPr="00037A26">
              <w:rPr>
                <w:sz w:val="24"/>
                <w:szCs w:val="24"/>
                <w:lang w:eastAsia="zh-CN"/>
              </w:rPr>
              <w:t>»</w:t>
            </w:r>
          </w:p>
        </w:tc>
      </w:tr>
    </w:tbl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Микрокомпьютерные комплексы обнаружения радиомикрофонов.</w:t>
      </w:r>
      <w:r w:rsidRPr="00037A26">
        <w:rPr>
          <w:rFonts w:ascii="Times New Roman" w:hAnsi="Times New Roman"/>
          <w:sz w:val="24"/>
          <w:szCs w:val="24"/>
        </w:rPr>
        <w:t xml:space="preserve"> В этих изделиях объединяется аппаратура поиска сигналов: а</w:t>
      </w:r>
      <w:r w:rsidRPr="00037A26">
        <w:rPr>
          <w:rFonts w:ascii="Times New Roman" w:hAnsi="Times New Roman"/>
          <w:sz w:val="24"/>
          <w:szCs w:val="24"/>
        </w:rPr>
        <w:t>н</w:t>
      </w:r>
      <w:r w:rsidRPr="00037A26">
        <w:rPr>
          <w:rFonts w:ascii="Times New Roman" w:hAnsi="Times New Roman"/>
          <w:sz w:val="24"/>
          <w:szCs w:val="24"/>
        </w:rPr>
        <w:t>тенны, адаптеры для подключения к кабельным линиям, специализированные сканирующие радиоприемники, а также устройства индикации и регистрации данных. Функции управления и отображения пор</w:t>
      </w:r>
      <w:r w:rsidRPr="00037A26">
        <w:rPr>
          <w:rFonts w:ascii="Times New Roman" w:hAnsi="Times New Roman"/>
          <w:sz w:val="24"/>
          <w:szCs w:val="24"/>
        </w:rPr>
        <w:t>у</w:t>
      </w:r>
      <w:r w:rsidRPr="00037A26">
        <w:rPr>
          <w:rFonts w:ascii="Times New Roman" w:hAnsi="Times New Roman"/>
          <w:sz w:val="24"/>
          <w:szCs w:val="24"/>
        </w:rPr>
        <w:t>чаются микрокомпьютеру, который организует также отдельные автоматические процедуры обнаружения и идентификации сигналов.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Компьютерные комплексы контроля помещений и зданий (радиомониторинга).</w:t>
      </w:r>
      <w:r w:rsidRPr="00037A26">
        <w:rPr>
          <w:rFonts w:ascii="Times New Roman" w:hAnsi="Times New Roman"/>
          <w:sz w:val="24"/>
          <w:szCs w:val="24"/>
        </w:rPr>
        <w:t xml:space="preserve"> Представляют собой аппаратно-программные си</w:t>
      </w:r>
      <w:r w:rsidRPr="00037A26">
        <w:rPr>
          <w:rFonts w:ascii="Times New Roman" w:hAnsi="Times New Roman"/>
          <w:sz w:val="24"/>
          <w:szCs w:val="24"/>
        </w:rPr>
        <w:t>с</w:t>
      </w:r>
      <w:r w:rsidRPr="00037A26">
        <w:rPr>
          <w:rFonts w:ascii="Times New Roman" w:hAnsi="Times New Roman"/>
          <w:sz w:val="24"/>
          <w:szCs w:val="24"/>
        </w:rPr>
        <w:t>темы на базе стандартных узлов компьютера и недорогого сканера, которые о</w:t>
      </w:r>
      <w:r w:rsidRPr="00037A26">
        <w:rPr>
          <w:rFonts w:ascii="Times New Roman" w:hAnsi="Times New Roman"/>
          <w:sz w:val="24"/>
          <w:szCs w:val="24"/>
        </w:rPr>
        <w:t>с</w:t>
      </w:r>
      <w:r w:rsidRPr="00037A26">
        <w:rPr>
          <w:rFonts w:ascii="Times New Roman" w:hAnsi="Times New Roman"/>
          <w:sz w:val="24"/>
          <w:szCs w:val="24"/>
        </w:rPr>
        <w:t>нащаются дополнительной аппаратурой и программами (рис</w:t>
      </w:r>
      <w:r w:rsidR="00A718F5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A718F5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A718F5" w:rsidRPr="00037A26">
        <w:rPr>
          <w:rFonts w:ascii="Times New Roman" w:hAnsi="Times New Roman"/>
          <w:sz w:val="24"/>
          <w:szCs w:val="24"/>
        </w:rPr>
        <w:t>4</w:t>
      </w:r>
      <w:r w:rsidRPr="00037A26">
        <w:rPr>
          <w:rFonts w:ascii="Times New Roman" w:hAnsi="Times New Roman"/>
          <w:sz w:val="24"/>
          <w:szCs w:val="24"/>
        </w:rPr>
        <w:t>2). Располаг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ют возможностями для реализации «интеллектуальных» процедур обнаружения любой сложн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сти.</w:t>
      </w:r>
    </w:p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b/>
          <w:sz w:val="24"/>
          <w:szCs w:val="24"/>
        </w:rPr>
        <w:t>Тепловизоры.</w:t>
      </w:r>
      <w:r w:rsidRPr="00037A26">
        <w:rPr>
          <w:rFonts w:ascii="Times New Roman" w:hAnsi="Times New Roman"/>
          <w:sz w:val="24"/>
          <w:szCs w:val="24"/>
        </w:rPr>
        <w:t xml:space="preserve"> Техническое средство, обеспечивающее преобразование электромагнитного излучения (теплового), излучаемого разли</w:t>
      </w:r>
      <w:r w:rsidRPr="00037A26">
        <w:rPr>
          <w:rFonts w:ascii="Times New Roman" w:hAnsi="Times New Roman"/>
          <w:sz w:val="24"/>
          <w:szCs w:val="24"/>
        </w:rPr>
        <w:t>ч</w:t>
      </w:r>
      <w:r w:rsidRPr="00037A26">
        <w:rPr>
          <w:rFonts w:ascii="Times New Roman" w:hAnsi="Times New Roman"/>
          <w:sz w:val="24"/>
          <w:szCs w:val="24"/>
        </w:rPr>
        <w:t>ными объектами в видимое изображение (рис</w:t>
      </w:r>
      <w:r w:rsidR="00A718F5" w:rsidRPr="00037A26">
        <w:rPr>
          <w:rFonts w:ascii="Times New Roman" w:hAnsi="Times New Roman"/>
          <w:sz w:val="24"/>
          <w:szCs w:val="24"/>
        </w:rPr>
        <w:t>унок</w:t>
      </w:r>
      <w:r w:rsidRPr="00037A26">
        <w:rPr>
          <w:rFonts w:ascii="Times New Roman" w:hAnsi="Times New Roman"/>
          <w:sz w:val="24"/>
          <w:szCs w:val="24"/>
        </w:rPr>
        <w:t> </w:t>
      </w:r>
      <w:r w:rsidR="00A718F5" w:rsidRPr="00037A26">
        <w:rPr>
          <w:rFonts w:ascii="Times New Roman" w:hAnsi="Times New Roman"/>
          <w:sz w:val="24"/>
          <w:szCs w:val="24"/>
        </w:rPr>
        <w:t>3</w:t>
      </w:r>
      <w:r w:rsidRPr="00037A26">
        <w:rPr>
          <w:rFonts w:ascii="Times New Roman" w:hAnsi="Times New Roman"/>
          <w:sz w:val="24"/>
          <w:szCs w:val="24"/>
        </w:rPr>
        <w:t>.</w:t>
      </w:r>
      <w:r w:rsidR="00A718F5" w:rsidRPr="00037A26">
        <w:rPr>
          <w:rFonts w:ascii="Times New Roman" w:hAnsi="Times New Roman"/>
          <w:sz w:val="24"/>
          <w:szCs w:val="24"/>
        </w:rPr>
        <w:t>4</w:t>
      </w:r>
      <w:r w:rsidRPr="00037A26">
        <w:rPr>
          <w:rFonts w:ascii="Times New Roman" w:hAnsi="Times New Roman"/>
          <w:sz w:val="24"/>
          <w:szCs w:val="24"/>
        </w:rPr>
        <w:t>3). Поиск ЗУ на основе метода теплового неразрушающего контроля базируется на том, что з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камуфлированное закладное устройство, сложно обнаруживаемое в видимом диапазоне длин волн, имеет демаскирующие признаки в коротковолновой (3…5 мкм) и длинноволн</w:t>
      </w:r>
      <w:r w:rsidRPr="00037A26">
        <w:rPr>
          <w:rFonts w:ascii="Times New Roman" w:hAnsi="Times New Roman"/>
          <w:sz w:val="24"/>
          <w:szCs w:val="24"/>
        </w:rPr>
        <w:t>о</w:t>
      </w:r>
      <w:r w:rsidRPr="00037A26">
        <w:rPr>
          <w:rFonts w:ascii="Times New Roman" w:hAnsi="Times New Roman"/>
          <w:sz w:val="24"/>
          <w:szCs w:val="24"/>
        </w:rPr>
        <w:t>вой (8…14 мкм) областях инфракрасного (ИК) спектра. Работа ЗУ сопровожд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 xml:space="preserve">ется поглощением и выделением тепла, изменяя внутреннюю его энергию, которая в состоянии термодинамического равновесия </w:t>
      </w:r>
      <w:r w:rsidRPr="00037A26">
        <w:rPr>
          <w:rFonts w:ascii="Times New Roman" w:hAnsi="Times New Roman"/>
          <w:sz w:val="24"/>
          <w:szCs w:val="24"/>
        </w:rPr>
        <w:lastRenderedPageBreak/>
        <w:t>пропорциональна темпер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туре вещества. В результате этого поверхности физических тел (объекта контроля и ЗУ) приобретают специфич</w:t>
      </w:r>
      <w:r w:rsidRPr="00037A26">
        <w:rPr>
          <w:rFonts w:ascii="Times New Roman" w:hAnsi="Times New Roman"/>
          <w:sz w:val="24"/>
          <w:szCs w:val="24"/>
        </w:rPr>
        <w:t>е</w:t>
      </w:r>
      <w:r w:rsidRPr="00037A26">
        <w:rPr>
          <w:rFonts w:ascii="Times New Roman" w:hAnsi="Times New Roman"/>
          <w:sz w:val="24"/>
          <w:szCs w:val="24"/>
        </w:rPr>
        <w:t>ское температурное распределение и таким образом могут быть четко разгр</w:t>
      </w:r>
      <w:r w:rsidRPr="00037A26">
        <w:rPr>
          <w:rFonts w:ascii="Times New Roman" w:hAnsi="Times New Roman"/>
          <w:sz w:val="24"/>
          <w:szCs w:val="24"/>
        </w:rPr>
        <w:t>а</w:t>
      </w:r>
      <w:r w:rsidRPr="00037A26">
        <w:rPr>
          <w:rFonts w:ascii="Times New Roman" w:hAnsi="Times New Roman"/>
          <w:sz w:val="24"/>
          <w:szCs w:val="24"/>
        </w:rPr>
        <w:t>ничены.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3810000" cy="2880360"/>
                  <wp:effectExtent l="0" t="0" r="0" b="0"/>
                  <wp:docPr id="7" name="Рисунок 7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A718F5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A718F5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</w:t>
            </w:r>
            <w:r w:rsidR="00A718F5" w:rsidRPr="00037A26">
              <w:rPr>
                <w:sz w:val="24"/>
                <w:szCs w:val="24"/>
                <w:lang w:eastAsia="zh-CN"/>
              </w:rPr>
              <w:t>42</w:t>
            </w:r>
            <w:r w:rsidRPr="00037A26">
              <w:rPr>
                <w:sz w:val="24"/>
                <w:szCs w:val="24"/>
                <w:lang w:eastAsia="zh-CN"/>
              </w:rPr>
              <w:t>. Внешний вид автоматизированного комплекса радиомониторинга «Крона НМ»</w:t>
            </w:r>
          </w:p>
        </w:tc>
      </w:tr>
    </w:tbl>
    <w:p w:rsidR="000647BB" w:rsidRPr="00037A26" w:rsidRDefault="000647B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037A26">
        <w:rPr>
          <w:rFonts w:ascii="Times New Roman" w:hAnsi="Times New Roman"/>
          <w:sz w:val="24"/>
          <w:szCs w:val="24"/>
        </w:rPr>
        <w:t>В случае установки ЗУ в электронную аппаратуру, их обнаружение ведется путем поиска, места контакта электронных компонентов (точечный источник ИК излучения) и модулей, имеющих температуру, в месте контакта значительно превышающую температуру окр</w:t>
      </w:r>
      <w:r w:rsidRPr="00037A26">
        <w:rPr>
          <w:rFonts w:ascii="Times New Roman" w:hAnsi="Times New Roman"/>
          <w:sz w:val="24"/>
          <w:szCs w:val="24"/>
        </w:rPr>
        <w:t>у</w:t>
      </w:r>
      <w:r w:rsidRPr="00037A26">
        <w:rPr>
          <w:rFonts w:ascii="Times New Roman" w:hAnsi="Times New Roman"/>
          <w:sz w:val="24"/>
          <w:szCs w:val="24"/>
        </w:rPr>
        <w:t>жающей среды.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47BB" w:rsidRPr="00037A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0647BB" w:rsidRPr="00037A26" w:rsidRDefault="00037A26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524000" cy="2590800"/>
                  <wp:effectExtent l="0" t="0" r="0" b="0"/>
                  <wp:docPr id="8" name="Рисунок 8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7BB" w:rsidRPr="00037A26" w:rsidRDefault="000647BB" w:rsidP="00037A26">
            <w:pPr>
              <w:pStyle w:val="a7"/>
              <w:spacing w:before="0" w:after="0"/>
              <w:ind w:left="57" w:right="57"/>
              <w:rPr>
                <w:sz w:val="24"/>
                <w:szCs w:val="24"/>
                <w:lang w:eastAsia="zh-CN"/>
              </w:rPr>
            </w:pPr>
            <w:r w:rsidRPr="00037A26">
              <w:rPr>
                <w:sz w:val="24"/>
                <w:szCs w:val="24"/>
                <w:lang w:eastAsia="zh-CN"/>
              </w:rPr>
              <w:t>Рис</w:t>
            </w:r>
            <w:r w:rsidR="00A718F5" w:rsidRPr="00037A26">
              <w:rPr>
                <w:sz w:val="24"/>
                <w:szCs w:val="24"/>
                <w:lang w:eastAsia="zh-CN"/>
              </w:rPr>
              <w:t>унок</w:t>
            </w:r>
            <w:r w:rsidRPr="00037A26">
              <w:rPr>
                <w:sz w:val="24"/>
                <w:szCs w:val="24"/>
                <w:lang w:eastAsia="zh-CN"/>
              </w:rPr>
              <w:t> </w:t>
            </w:r>
            <w:r w:rsidR="00A718F5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.4</w:t>
            </w:r>
            <w:r w:rsidR="00A718F5" w:rsidRPr="00037A26">
              <w:rPr>
                <w:sz w:val="24"/>
                <w:szCs w:val="24"/>
                <w:lang w:eastAsia="zh-CN"/>
              </w:rPr>
              <w:t>3</w:t>
            </w:r>
            <w:r w:rsidRPr="00037A26">
              <w:rPr>
                <w:sz w:val="24"/>
                <w:szCs w:val="24"/>
                <w:lang w:eastAsia="zh-CN"/>
              </w:rPr>
              <w:t>. Внешний вид тепловизора «</w:t>
            </w:r>
            <w:r w:rsidRPr="00037A26">
              <w:rPr>
                <w:sz w:val="24"/>
                <w:szCs w:val="24"/>
                <w:lang w:val="en-US" w:eastAsia="zh-CN"/>
              </w:rPr>
              <w:t>FLIR</w:t>
            </w:r>
            <w:r w:rsidRPr="00037A26">
              <w:rPr>
                <w:sz w:val="24"/>
                <w:szCs w:val="24"/>
                <w:lang w:eastAsia="zh-CN"/>
              </w:rPr>
              <w:t xml:space="preserve"> </w:t>
            </w:r>
            <w:r w:rsidRPr="00037A26">
              <w:rPr>
                <w:sz w:val="24"/>
                <w:szCs w:val="24"/>
                <w:lang w:val="en-US" w:eastAsia="zh-CN"/>
              </w:rPr>
              <w:t>b</w:t>
            </w:r>
            <w:r w:rsidRPr="00037A26">
              <w:rPr>
                <w:sz w:val="24"/>
                <w:szCs w:val="24"/>
                <w:lang w:eastAsia="zh-CN"/>
              </w:rPr>
              <w:t>50»</w:t>
            </w:r>
          </w:p>
        </w:tc>
      </w:tr>
      <w:bookmarkEnd w:id="0"/>
    </w:tbl>
    <w:p w:rsidR="00F2615B" w:rsidRPr="00037A26" w:rsidRDefault="00F2615B" w:rsidP="00037A26">
      <w:pPr>
        <w:pStyle w:val="20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</w:p>
    <w:sectPr w:rsidR="00F2615B" w:rsidRPr="00037A26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F5A43"/>
    <w:multiLevelType w:val="multilevel"/>
    <w:tmpl w:val="006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C59D6"/>
    <w:multiLevelType w:val="multilevel"/>
    <w:tmpl w:val="4AA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846E7"/>
    <w:multiLevelType w:val="multilevel"/>
    <w:tmpl w:val="925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01AB3"/>
    <w:rsid w:val="00037A26"/>
    <w:rsid w:val="000478A0"/>
    <w:rsid w:val="00052EC1"/>
    <w:rsid w:val="000647BB"/>
    <w:rsid w:val="00066D4A"/>
    <w:rsid w:val="00067DCC"/>
    <w:rsid w:val="00084D6D"/>
    <w:rsid w:val="000A5468"/>
    <w:rsid w:val="000A5BF3"/>
    <w:rsid w:val="001129A4"/>
    <w:rsid w:val="001317DC"/>
    <w:rsid w:val="00135EBC"/>
    <w:rsid w:val="001638B2"/>
    <w:rsid w:val="001660DD"/>
    <w:rsid w:val="00171768"/>
    <w:rsid w:val="00171CB4"/>
    <w:rsid w:val="00172703"/>
    <w:rsid w:val="00181FBB"/>
    <w:rsid w:val="001A0AE2"/>
    <w:rsid w:val="001D2451"/>
    <w:rsid w:val="001E6613"/>
    <w:rsid w:val="001F0D64"/>
    <w:rsid w:val="00204CFC"/>
    <w:rsid w:val="00216164"/>
    <w:rsid w:val="002521DB"/>
    <w:rsid w:val="00264434"/>
    <w:rsid w:val="00266EE7"/>
    <w:rsid w:val="00280F0E"/>
    <w:rsid w:val="002828CF"/>
    <w:rsid w:val="00297EF2"/>
    <w:rsid w:val="002A655D"/>
    <w:rsid w:val="002B12A9"/>
    <w:rsid w:val="002C0CC3"/>
    <w:rsid w:val="002C1097"/>
    <w:rsid w:val="002D211E"/>
    <w:rsid w:val="00335B72"/>
    <w:rsid w:val="00395A9F"/>
    <w:rsid w:val="003A4D57"/>
    <w:rsid w:val="003C63C6"/>
    <w:rsid w:val="00404EA2"/>
    <w:rsid w:val="004559B6"/>
    <w:rsid w:val="00461F8A"/>
    <w:rsid w:val="004A3586"/>
    <w:rsid w:val="00503423"/>
    <w:rsid w:val="0057692C"/>
    <w:rsid w:val="0057743A"/>
    <w:rsid w:val="00580D10"/>
    <w:rsid w:val="005840ED"/>
    <w:rsid w:val="005905D6"/>
    <w:rsid w:val="005B1910"/>
    <w:rsid w:val="00603CC9"/>
    <w:rsid w:val="0063706A"/>
    <w:rsid w:val="00665C2F"/>
    <w:rsid w:val="006A11CA"/>
    <w:rsid w:val="006D4A36"/>
    <w:rsid w:val="006E001C"/>
    <w:rsid w:val="006F541F"/>
    <w:rsid w:val="00715EA2"/>
    <w:rsid w:val="0072624D"/>
    <w:rsid w:val="00727AB5"/>
    <w:rsid w:val="00735181"/>
    <w:rsid w:val="007718D6"/>
    <w:rsid w:val="00780EA9"/>
    <w:rsid w:val="007A48E7"/>
    <w:rsid w:val="007C7ACE"/>
    <w:rsid w:val="008038E6"/>
    <w:rsid w:val="0083667A"/>
    <w:rsid w:val="00845794"/>
    <w:rsid w:val="0085010A"/>
    <w:rsid w:val="0089672F"/>
    <w:rsid w:val="008A11EC"/>
    <w:rsid w:val="008A5FA1"/>
    <w:rsid w:val="008D4C10"/>
    <w:rsid w:val="008D7283"/>
    <w:rsid w:val="00912D5C"/>
    <w:rsid w:val="00941344"/>
    <w:rsid w:val="009743D9"/>
    <w:rsid w:val="0097447E"/>
    <w:rsid w:val="00982316"/>
    <w:rsid w:val="00995E00"/>
    <w:rsid w:val="009A59F0"/>
    <w:rsid w:val="009C2D80"/>
    <w:rsid w:val="00A3724A"/>
    <w:rsid w:val="00A41E61"/>
    <w:rsid w:val="00A557FA"/>
    <w:rsid w:val="00A664D4"/>
    <w:rsid w:val="00A71533"/>
    <w:rsid w:val="00A7180B"/>
    <w:rsid w:val="00A718F5"/>
    <w:rsid w:val="00A71F40"/>
    <w:rsid w:val="00A912CB"/>
    <w:rsid w:val="00AD086B"/>
    <w:rsid w:val="00AE3F2E"/>
    <w:rsid w:val="00BA7C4C"/>
    <w:rsid w:val="00BB06AA"/>
    <w:rsid w:val="00BB6584"/>
    <w:rsid w:val="00BD3F1A"/>
    <w:rsid w:val="00BE6A3D"/>
    <w:rsid w:val="00C0027F"/>
    <w:rsid w:val="00C0538F"/>
    <w:rsid w:val="00C11674"/>
    <w:rsid w:val="00C22C82"/>
    <w:rsid w:val="00C708CF"/>
    <w:rsid w:val="00C77876"/>
    <w:rsid w:val="00C829A5"/>
    <w:rsid w:val="00CD0138"/>
    <w:rsid w:val="00CE171C"/>
    <w:rsid w:val="00CE7351"/>
    <w:rsid w:val="00D021E4"/>
    <w:rsid w:val="00D02442"/>
    <w:rsid w:val="00D11455"/>
    <w:rsid w:val="00D205C6"/>
    <w:rsid w:val="00D22245"/>
    <w:rsid w:val="00D30189"/>
    <w:rsid w:val="00D34F9C"/>
    <w:rsid w:val="00D361DA"/>
    <w:rsid w:val="00D42633"/>
    <w:rsid w:val="00D465EA"/>
    <w:rsid w:val="00D47EA6"/>
    <w:rsid w:val="00D90154"/>
    <w:rsid w:val="00DB14DC"/>
    <w:rsid w:val="00DC4F7A"/>
    <w:rsid w:val="00DD0BC6"/>
    <w:rsid w:val="00E15742"/>
    <w:rsid w:val="00E20F8D"/>
    <w:rsid w:val="00EA2EB6"/>
    <w:rsid w:val="00EA517A"/>
    <w:rsid w:val="00EC52B2"/>
    <w:rsid w:val="00EC607C"/>
    <w:rsid w:val="00ED05E0"/>
    <w:rsid w:val="00EF5FDE"/>
    <w:rsid w:val="00F01DE0"/>
    <w:rsid w:val="00F24976"/>
    <w:rsid w:val="00F250B2"/>
    <w:rsid w:val="00F2615B"/>
    <w:rsid w:val="00F4173A"/>
    <w:rsid w:val="00F461EE"/>
    <w:rsid w:val="00F52A2A"/>
    <w:rsid w:val="00F55067"/>
    <w:rsid w:val="00FA2577"/>
    <w:rsid w:val="00FB6BD8"/>
    <w:rsid w:val="00FE6E9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2017-02-07T12:30:00Z</dcterms:created>
  <dcterms:modified xsi:type="dcterms:W3CDTF">2017-02-07T12:30:00Z</dcterms:modified>
</cp:coreProperties>
</file>