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40edfa6c5d4e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Изначальная матрица</w:t>
      </w:r>
    </w:p>
    <w:tbl>
      <w:tblPr>
        <w:tblStyle w:val="TableGrid"/>
        <w:tblW w:w="5000" w:type="auto"/>
        <w:tblLook w:val="04A0"/>
        <w:jc w:val="center"/>
      </w:tblPr>
      <w:tblGrid>
        <w:gridCol w:w="3006.666666666667"/>
        <w:gridCol w:w="3006.666666666667"/>
        <w:gridCol w:w="3006.666666666667"/>
      </w:tblGrid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</w:tr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Поиск седловых точек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Минимальные элементы в строках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№0 - 6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№1 - 0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Максимальные элементы в столбцах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№0 - 8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№1 - 10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№2 - 11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Седловые точки равны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строк - 6 - максимум среди минимумов по строкам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столбцов - 8 - минимум среди максимум по колонкам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Решение симплекс-методов в смешанных стратегиях для первого игрока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Преобразованная матрица с дополнительными(свободными) переменными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Изначальные выигрышные стратегии: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5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Последныы строка(строка с решениями) всё ещё имеет отрицательные элементы, решение продолжается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0,078125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0,03125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0,140625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Результат решения: 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1=0,56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3=0,44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Решение симплекс-методов в смешанных стратегиях для второго игрока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Преобразованная матрица с дополнительными(свободными) переменными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-4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-6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Изначальные выигрышные стратегии: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3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5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Последныы строка(строка с решениями) всё ещё имеет отрицательные элементы, решение продолжается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0,109375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-1,71875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0,03125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0,078125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-0,140625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Результат решения: 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1=0,56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3=0,44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Вероятности игрока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1=0,78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2=0,22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e89c8f24b94bf7" /><Relationship Type="http://schemas.openxmlformats.org/officeDocument/2006/relationships/numbering" Target="/word/numbering.xml" Id="R15b86e4ad5e548bd" /><Relationship Type="http://schemas.openxmlformats.org/officeDocument/2006/relationships/settings" Target="/word/settings.xml" Id="Rda86f327233d4104" /></Relationships>
</file>