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12D" w:rsidRDefault="00F0612D">
      <w:pPr>
        <w:spacing w:before="12" w:line="200" w:lineRule="exact"/>
      </w:pPr>
    </w:p>
    <w:p w:rsidR="00F0612D" w:rsidRDefault="00CF7CDE">
      <w:pPr>
        <w:spacing w:line="540" w:lineRule="exact"/>
        <w:ind w:left="100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spacing w:val="-36"/>
          <w:position w:val="-1"/>
          <w:sz w:val="48"/>
          <w:szCs w:val="48"/>
        </w:rPr>
        <w:t>T</w:t>
      </w:r>
      <w:r>
        <w:rPr>
          <w:rFonts w:ascii="Arial" w:eastAsia="Arial" w:hAnsi="Arial" w:cs="Arial"/>
          <w:b/>
          <w:position w:val="-1"/>
          <w:sz w:val="48"/>
          <w:szCs w:val="48"/>
        </w:rPr>
        <w:t>echnology Architecture Document</w:t>
      </w:r>
    </w:p>
    <w:p w:rsidR="00F0612D" w:rsidRDefault="00CF7CDE">
      <w:pPr>
        <w:spacing w:before="18"/>
        <w:ind w:left="100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(</w:t>
      </w:r>
      <w:r>
        <w:rPr>
          <w:rFonts w:ascii="Arial" w:eastAsia="Arial" w:hAnsi="Arial" w:cs="Arial"/>
          <w:b/>
          <w:spacing w:val="-36"/>
          <w:sz w:val="48"/>
          <w:szCs w:val="48"/>
        </w:rPr>
        <w:t>T</w:t>
      </w:r>
      <w:r>
        <w:rPr>
          <w:rFonts w:ascii="Arial" w:eastAsia="Arial" w:hAnsi="Arial" w:cs="Arial"/>
          <w:b/>
          <w:sz w:val="48"/>
          <w:szCs w:val="48"/>
        </w:rPr>
        <w:t>AD)</w:t>
      </w:r>
    </w:p>
    <w:p w:rsidR="00F0612D" w:rsidRDefault="00F0612D">
      <w:pPr>
        <w:spacing w:before="15" w:line="240" w:lineRule="exact"/>
        <w:rPr>
          <w:sz w:val="24"/>
          <w:szCs w:val="24"/>
        </w:rPr>
      </w:pPr>
    </w:p>
    <w:p w:rsidR="00CF7CDE" w:rsidRDefault="00CF7CDE" w:rsidP="00CF7CDE">
      <w:pPr>
        <w:pStyle w:val="Heading2"/>
      </w:pPr>
      <w:r>
        <w:t xml:space="preserve"> System Overview</w:t>
      </w:r>
    </w:p>
    <w:p w:rsidR="00CF7CDE" w:rsidRDefault="00CF7CDE" w:rsidP="00CF7CDE">
      <w:pPr>
        <w:pStyle w:val="NormalWeb"/>
      </w:pPr>
      <w:proofErr w:type="spellStart"/>
      <w:r>
        <w:t>MedCore</w:t>
      </w:r>
      <w:proofErr w:type="spellEnd"/>
      <w:r>
        <w:t xml:space="preserve"> is a cloud-native, offline-resilient EHR bridge. It is designed to facilitate the secure transfer of FHIR-standardized medical records from grassroots Primary Health Centers (PHCs) to urban General Hospitals using a patient-mediated "Security Handshake."</w:t>
      </w:r>
    </w:p>
    <w:p w:rsidR="00CF7CDE" w:rsidRDefault="00CF7CDE" w:rsidP="00CF7CDE">
      <w:pPr>
        <w:pStyle w:val="Heading2"/>
      </w:pPr>
      <w:r>
        <w:t xml:space="preserve"> Technology Stack</w:t>
      </w:r>
    </w:p>
    <w:p w:rsidR="00CF7CDE" w:rsidRDefault="00CF7CDE" w:rsidP="00CF7CDE">
      <w:pPr>
        <w:pStyle w:val="NormalWeb"/>
        <w:numPr>
          <w:ilvl w:val="0"/>
          <w:numId w:val="4"/>
        </w:numPr>
      </w:pPr>
      <w:r>
        <w:rPr>
          <w:b/>
          <w:bCs/>
        </w:rPr>
        <w:t>Frontend:</w:t>
      </w:r>
      <w:r>
        <w:t xml:space="preserve"> React/Next.js (Progressive Web App).</w:t>
      </w:r>
    </w:p>
    <w:p w:rsidR="00CF7CDE" w:rsidRDefault="00CF7CDE" w:rsidP="00CF7CDE">
      <w:pPr>
        <w:pStyle w:val="NormalWeb"/>
        <w:numPr>
          <w:ilvl w:val="0"/>
          <w:numId w:val="4"/>
        </w:numPr>
      </w:pPr>
      <w:r>
        <w:rPr>
          <w:b/>
          <w:bCs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 (Python 3.10+).</w:t>
      </w:r>
    </w:p>
    <w:p w:rsidR="00CF7CDE" w:rsidRDefault="00CF7CDE" w:rsidP="00CF7CDE">
      <w:pPr>
        <w:pStyle w:val="NormalWeb"/>
        <w:numPr>
          <w:ilvl w:val="0"/>
          <w:numId w:val="4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Supabase</w:t>
      </w:r>
      <w:proofErr w:type="spellEnd"/>
      <w:r>
        <w:t xml:space="preserve"> (PostgreSQL with JSONB for FHIR bundles).</w:t>
      </w:r>
    </w:p>
    <w:p w:rsidR="00CF7CDE" w:rsidRDefault="00CF7CDE" w:rsidP="00CF7CDE">
      <w:pPr>
        <w:pStyle w:val="NormalWeb"/>
        <w:numPr>
          <w:ilvl w:val="0"/>
          <w:numId w:val="4"/>
        </w:numPr>
      </w:pPr>
      <w:r>
        <w:rPr>
          <w:b/>
          <w:bCs/>
        </w:rPr>
        <w:t>Infrastructure:</w:t>
      </w:r>
      <w:r>
        <w:t xml:space="preserve"> </w:t>
      </w:r>
      <w:proofErr w:type="spellStart"/>
      <w:r>
        <w:t>Vercel</w:t>
      </w:r>
      <w:proofErr w:type="spellEnd"/>
      <w:r>
        <w:t xml:space="preserve"> (Frontend) and Render/Fly.io (Backend).</w:t>
      </w:r>
    </w:p>
    <w:p w:rsidR="00CF7CDE" w:rsidRDefault="00CF7CDE" w:rsidP="00CF7CDE">
      <w:pPr>
        <w:pStyle w:val="NormalWeb"/>
        <w:numPr>
          <w:ilvl w:val="0"/>
          <w:numId w:val="4"/>
        </w:numPr>
      </w:pPr>
      <w:r>
        <w:rPr>
          <w:b/>
          <w:bCs/>
        </w:rPr>
        <w:t>Standards:</w:t>
      </w:r>
      <w:r>
        <w:t xml:space="preserve"> FHIR IPS (International Patient Summary).</w:t>
      </w:r>
    </w:p>
    <w:p w:rsidR="00CF7CDE" w:rsidRDefault="00CF7CDE" w:rsidP="00CF7CDE">
      <w:pPr>
        <w:pStyle w:val="Heading2"/>
      </w:pPr>
      <w:r>
        <w:t>Logical Architecture &amp; Component Description</w:t>
      </w:r>
    </w:p>
    <w:p w:rsidR="00CF7CDE" w:rsidRDefault="00CF7CDE" w:rsidP="00CF7CDE">
      <w:pPr>
        <w:pStyle w:val="NormalWeb"/>
        <w:numPr>
          <w:ilvl w:val="0"/>
          <w:numId w:val="5"/>
        </w:numPr>
      </w:pPr>
      <w:r>
        <w:rPr>
          <w:b/>
          <w:bCs/>
        </w:rPr>
        <w:t>The Client (PWA):</w:t>
      </w:r>
      <w:r>
        <w:t xml:space="preserve"> Handles local state management via </w:t>
      </w:r>
      <w:proofErr w:type="spellStart"/>
      <w:r>
        <w:rPr>
          <w:rStyle w:val="HTMLCode"/>
          <w:rFonts w:eastAsiaTheme="majorEastAsia"/>
        </w:rPr>
        <w:t>IndexedDB</w:t>
      </w:r>
      <w:proofErr w:type="spellEnd"/>
      <w:r>
        <w:t>. It allows the GP (Sarah) to perform data entry without a live connection.</w:t>
      </w:r>
    </w:p>
    <w:p w:rsidR="00CF7CDE" w:rsidRDefault="00CF7CDE" w:rsidP="00CF7CDE">
      <w:pPr>
        <w:pStyle w:val="NormalWeb"/>
        <w:numPr>
          <w:ilvl w:val="0"/>
          <w:numId w:val="5"/>
        </w:numPr>
      </w:pPr>
      <w:r>
        <w:rPr>
          <w:b/>
          <w:bCs/>
        </w:rPr>
        <w:t>The API Gateway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):</w:t>
      </w:r>
      <w:r>
        <w:t xml:space="preserve"> Acts as the "FHIR Transformer." It takes flat form data from the mobile UI and maps it to structured JSONB bundles before storage.</w:t>
      </w:r>
    </w:p>
    <w:p w:rsidR="00CF7CDE" w:rsidRDefault="00CF7CDE" w:rsidP="00CF7CDE">
      <w:pPr>
        <w:pStyle w:val="NormalWeb"/>
        <w:numPr>
          <w:ilvl w:val="0"/>
          <w:numId w:val="5"/>
        </w:numPr>
      </w:pPr>
      <w:r>
        <w:rPr>
          <w:b/>
          <w:bCs/>
        </w:rPr>
        <w:t>The Data Vault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):</w:t>
      </w:r>
      <w:r>
        <w:t xml:space="preserve"> Manages identity (</w:t>
      </w:r>
      <w:proofErr w:type="spellStart"/>
      <w:r>
        <w:t>Auth</w:t>
      </w:r>
      <w:proofErr w:type="spellEnd"/>
      <w:r>
        <w:t>), clinical records (JSONB), and the "Handshake Log" (audit trails).</w:t>
      </w:r>
    </w:p>
    <w:p w:rsidR="00CF7CDE" w:rsidRDefault="00CF7CDE" w:rsidP="00CF7CDE">
      <w:pPr>
        <w:pStyle w:val="Heading2"/>
      </w:pPr>
      <w:r>
        <w:t>API &amp; Integration</w:t>
      </w:r>
    </w:p>
    <w:p w:rsidR="00CF7CDE" w:rsidRDefault="00CF7CDE" w:rsidP="00CF7CDE">
      <w:pPr>
        <w:pStyle w:val="NormalWeb"/>
      </w:pPr>
      <w:r>
        <w:t xml:space="preserve">This section defines how the disparate components of the </w:t>
      </w:r>
      <w:proofErr w:type="spellStart"/>
      <w:r>
        <w:t>MedCore</w:t>
      </w:r>
      <w:proofErr w:type="spellEnd"/>
      <w:r>
        <w:t xml:space="preserve"> ecosystem communicate and maintain interoperability.</w:t>
      </w:r>
    </w:p>
    <w:p w:rsidR="00CF7CDE" w:rsidRDefault="00CF7CDE" w:rsidP="00CF7CDE">
      <w:pPr>
        <w:pStyle w:val="Heading3"/>
      </w:pPr>
      <w:r>
        <w:t>Interface Definitions</w:t>
      </w:r>
    </w:p>
    <w:p w:rsidR="00CF7CDE" w:rsidRDefault="00CF7CDE" w:rsidP="00CF7CDE">
      <w:pPr>
        <w:pStyle w:val="NormalWeb"/>
        <w:numPr>
          <w:ilvl w:val="0"/>
          <w:numId w:val="6"/>
        </w:numPr>
      </w:pPr>
      <w:r>
        <w:rPr>
          <w:b/>
          <w:bCs/>
        </w:rPr>
        <w:t>Clinical Entry API (</w:t>
      </w:r>
      <w:r>
        <w:rPr>
          <w:rStyle w:val="HTMLCode"/>
          <w:rFonts w:eastAsiaTheme="majorEastAsia"/>
          <w:b/>
          <w:bCs/>
        </w:rPr>
        <w:t>POST /clinical/observation</w:t>
      </w:r>
      <w:r>
        <w:rPr>
          <w:b/>
          <w:bCs/>
        </w:rPr>
        <w:t>):</w:t>
      </w:r>
      <w:r>
        <w:t xml:space="preserve"> Consumes lightweight JSON from the GP’s phone and maps it to a </w:t>
      </w:r>
      <w:r>
        <w:rPr>
          <w:b/>
          <w:bCs/>
        </w:rPr>
        <w:t>FHIR Observation Resource</w:t>
      </w:r>
      <w:r>
        <w:t>.</w:t>
      </w:r>
    </w:p>
    <w:p w:rsidR="00CF7CDE" w:rsidRDefault="00CF7CDE" w:rsidP="00CF7CDE">
      <w:pPr>
        <w:pStyle w:val="NormalWeb"/>
        <w:numPr>
          <w:ilvl w:val="0"/>
          <w:numId w:val="6"/>
        </w:numPr>
      </w:pPr>
      <w:r>
        <w:rPr>
          <w:b/>
          <w:bCs/>
        </w:rPr>
        <w:t>Authorization API (</w:t>
      </w:r>
      <w:r>
        <w:rPr>
          <w:rStyle w:val="HTMLCode"/>
          <w:rFonts w:eastAsiaTheme="majorEastAsia"/>
          <w:b/>
          <w:bCs/>
        </w:rPr>
        <w:t>POST /</w:t>
      </w:r>
      <w:proofErr w:type="spellStart"/>
      <w:r>
        <w:rPr>
          <w:rStyle w:val="HTMLCode"/>
          <w:rFonts w:eastAsiaTheme="majorEastAsia"/>
          <w:b/>
          <w:bCs/>
        </w:rPr>
        <w:t>auth</w:t>
      </w:r>
      <w:proofErr w:type="spellEnd"/>
      <w:r>
        <w:rPr>
          <w:rStyle w:val="HTMLCode"/>
          <w:rFonts w:eastAsiaTheme="majorEastAsia"/>
          <w:b/>
          <w:bCs/>
        </w:rPr>
        <w:t>/handshake</w:t>
      </w:r>
      <w:r>
        <w:rPr>
          <w:b/>
          <w:bCs/>
        </w:rPr>
        <w:t>):</w:t>
      </w:r>
      <w:r>
        <w:t xml:space="preserve"> Validates the patient’s 6-digit PIN against hashed values in </w:t>
      </w:r>
      <w:proofErr w:type="spellStart"/>
      <w:r>
        <w:t>Supabase</w:t>
      </w:r>
      <w:proofErr w:type="spellEnd"/>
      <w:r>
        <w:t xml:space="preserve"> to grant temporary read access.</w:t>
      </w:r>
    </w:p>
    <w:p w:rsidR="00CF7CDE" w:rsidRDefault="00CF7CDE" w:rsidP="00CF7CDE">
      <w:pPr>
        <w:pStyle w:val="NormalWeb"/>
        <w:numPr>
          <w:ilvl w:val="0"/>
          <w:numId w:val="6"/>
        </w:numPr>
      </w:pPr>
      <w:r>
        <w:rPr>
          <w:b/>
          <w:bCs/>
        </w:rPr>
        <w:t>Fetch Summary API (</w:t>
      </w:r>
      <w:r>
        <w:rPr>
          <w:rStyle w:val="HTMLCode"/>
          <w:rFonts w:eastAsiaTheme="majorEastAsia"/>
          <w:b/>
          <w:bCs/>
        </w:rPr>
        <w:t>GET /clinical/summary</w:t>
      </w:r>
      <w:proofErr w:type="gramStart"/>
      <w:r>
        <w:rPr>
          <w:rStyle w:val="HTMLCode"/>
          <w:rFonts w:eastAsiaTheme="majorEastAsia"/>
          <w:b/>
          <w:bCs/>
        </w:rPr>
        <w:t>/{</w:t>
      </w:r>
      <w:proofErr w:type="spellStart"/>
      <w:proofErr w:type="gramEnd"/>
      <w:r>
        <w:rPr>
          <w:rStyle w:val="HTMLCode"/>
          <w:rFonts w:eastAsiaTheme="majorEastAsia"/>
          <w:b/>
          <w:bCs/>
        </w:rPr>
        <w:t>patient_id</w:t>
      </w:r>
      <w:proofErr w:type="spellEnd"/>
      <w:r>
        <w:rPr>
          <w:rStyle w:val="HTMLCode"/>
          <w:rFonts w:eastAsiaTheme="majorEastAsia"/>
          <w:b/>
          <w:bCs/>
        </w:rPr>
        <w:t>}</w:t>
      </w:r>
      <w:r>
        <w:rPr>
          <w:b/>
          <w:bCs/>
        </w:rPr>
        <w:t>):</w:t>
      </w:r>
      <w:r>
        <w:t xml:space="preserve"> Returns the "Unlocked" FHIR IPS bundle to the Specialist's dashboard once authorized.</w:t>
      </w:r>
    </w:p>
    <w:p w:rsidR="00CF7CDE" w:rsidRDefault="00CF7CDE" w:rsidP="00CF7CDE">
      <w:pPr>
        <w:pStyle w:val="Heading3"/>
      </w:pPr>
      <w:r>
        <w:t>Integration Standards</w:t>
      </w:r>
    </w:p>
    <w:p w:rsidR="00CF7CDE" w:rsidRDefault="00CF7CDE" w:rsidP="00CF7CDE">
      <w:pPr>
        <w:pStyle w:val="NormalWeb"/>
      </w:pPr>
      <w:r>
        <w:t>To ensure the system can eventually integrate with national health registries or other EHRs, we utilize:</w:t>
      </w:r>
    </w:p>
    <w:p w:rsidR="00CF7CDE" w:rsidRDefault="00CF7CDE" w:rsidP="00CF7CDE">
      <w:pPr>
        <w:pStyle w:val="NormalWeb"/>
        <w:numPr>
          <w:ilvl w:val="0"/>
          <w:numId w:val="7"/>
        </w:numPr>
      </w:pPr>
      <w:r>
        <w:rPr>
          <w:b/>
          <w:bCs/>
        </w:rPr>
        <w:t>FHIR R4:</w:t>
      </w:r>
      <w:r>
        <w:t xml:space="preserve"> The primary data exchange format.</w:t>
      </w:r>
    </w:p>
    <w:p w:rsidR="00CF7CDE" w:rsidRDefault="00CF7CDE" w:rsidP="00CF7CDE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RESTful JSON:</w:t>
      </w:r>
      <w:r>
        <w:t xml:space="preserve"> For high-speed, lightweight communication over 2G/3G networks.</w:t>
      </w:r>
    </w:p>
    <w:p w:rsidR="00CF7CDE" w:rsidRDefault="00CF7CDE" w:rsidP="00CF7CDE">
      <w:pPr>
        <w:pStyle w:val="NormalWeb"/>
        <w:numPr>
          <w:ilvl w:val="0"/>
          <w:numId w:val="7"/>
        </w:numPr>
      </w:pPr>
      <w:r>
        <w:rPr>
          <w:b/>
          <w:bCs/>
        </w:rPr>
        <w:t>SNOMED-CT / LOINC:</w:t>
      </w:r>
      <w:r>
        <w:t xml:space="preserve"> Standardized medical coding embedded within the JSONB payloads.</w:t>
      </w:r>
    </w:p>
    <w:p w:rsidR="00CF7CDE" w:rsidRDefault="00CF7CDE" w:rsidP="00CF7CDE">
      <w:pPr>
        <w:pStyle w:val="Heading2"/>
      </w:pPr>
      <w:r>
        <w:t>Security &amp; Authentication Architecture</w:t>
      </w:r>
    </w:p>
    <w:p w:rsidR="00CF7CDE" w:rsidRDefault="00CF7CDE" w:rsidP="00CF7CDE">
      <w:pPr>
        <w:pStyle w:val="NormalWeb"/>
        <w:numPr>
          <w:ilvl w:val="0"/>
          <w:numId w:val="8"/>
        </w:numPr>
      </w:pPr>
      <w:r>
        <w:rPr>
          <w:b/>
          <w:bCs/>
        </w:rPr>
        <w:t>Identity: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handles provider logins.</w:t>
      </w:r>
    </w:p>
    <w:p w:rsidR="00CF7CDE" w:rsidRDefault="00CF7CDE" w:rsidP="00CF7CDE">
      <w:pPr>
        <w:pStyle w:val="NormalWeb"/>
        <w:numPr>
          <w:ilvl w:val="0"/>
          <w:numId w:val="8"/>
        </w:numPr>
      </w:pPr>
      <w:r>
        <w:rPr>
          <w:b/>
          <w:bCs/>
        </w:rPr>
        <w:t>Authorization (The Handshake):</w:t>
      </w:r>
      <w:r>
        <w:t xml:space="preserve"> Access is controlled via an </w:t>
      </w:r>
      <w:proofErr w:type="spellStart"/>
      <w:r>
        <w:rPr>
          <w:rStyle w:val="HTMLCode"/>
          <w:rFonts w:eastAsiaTheme="majorEastAsia"/>
        </w:rPr>
        <w:t>access_handshakes</w:t>
      </w:r>
      <w:proofErr w:type="spellEnd"/>
      <w:r>
        <w:t xml:space="preserve"> table. When a patient provides their PIN, a temporary permission row is created.</w:t>
      </w:r>
    </w:p>
    <w:p w:rsidR="00CF7CDE" w:rsidRDefault="00CF7CDE" w:rsidP="00CF7CDE">
      <w:pPr>
        <w:pStyle w:val="NormalWeb"/>
        <w:numPr>
          <w:ilvl w:val="0"/>
          <w:numId w:val="8"/>
        </w:numPr>
      </w:pPr>
      <w:r>
        <w:rPr>
          <w:b/>
          <w:bCs/>
        </w:rPr>
        <w:t>Row Level Security (RLS):</w:t>
      </w:r>
      <w:r>
        <w:t xml:space="preserve"> </w:t>
      </w:r>
      <w:proofErr w:type="spellStart"/>
      <w:r>
        <w:t>Supabase</w:t>
      </w:r>
      <w:proofErr w:type="spellEnd"/>
      <w:r>
        <w:t xml:space="preserve"> RLS is configured to deny all </w:t>
      </w:r>
      <w:r>
        <w:rPr>
          <w:rStyle w:val="HTMLCode"/>
          <w:rFonts w:eastAsiaTheme="majorEastAsia"/>
        </w:rPr>
        <w:t>SELECT</w:t>
      </w:r>
      <w:r>
        <w:t xml:space="preserve"> requests on clinical data unless a valid, unexpired Handshake Token exists for the requesting doctor.</w:t>
      </w:r>
    </w:p>
    <w:p w:rsidR="00CF7CDE" w:rsidRDefault="00CF7CDE" w:rsidP="00CF7CDE">
      <w:pPr>
        <w:pStyle w:val="Heading2"/>
      </w:pPr>
      <w:r>
        <w:t>Data Consistency &amp; Sync Strategy</w:t>
      </w:r>
    </w:p>
    <w:p w:rsidR="00CF7CDE" w:rsidRDefault="00CF7CDE" w:rsidP="00CF7CDE">
      <w:pPr>
        <w:pStyle w:val="NormalWeb"/>
      </w:pPr>
      <w:r>
        <w:t xml:space="preserve">The system follows a </w:t>
      </w:r>
      <w:r>
        <w:rPr>
          <w:b/>
          <w:bCs/>
        </w:rPr>
        <w:t>"Queue-and-Reconcile"</w:t>
      </w:r>
      <w:r>
        <w:t xml:space="preserve"> pattern:</w:t>
      </w:r>
    </w:p>
    <w:p w:rsidR="00CF7CDE" w:rsidRDefault="00CF7CDE" w:rsidP="00CF7CDE">
      <w:pPr>
        <w:pStyle w:val="NormalWeb"/>
        <w:numPr>
          <w:ilvl w:val="0"/>
          <w:numId w:val="9"/>
        </w:numPr>
      </w:pPr>
      <w:r>
        <w:rPr>
          <w:b/>
          <w:bCs/>
        </w:rPr>
        <w:t>Local Persistence:</w:t>
      </w:r>
      <w:r>
        <w:t xml:space="preserve"> Data is first committed to </w:t>
      </w:r>
      <w:proofErr w:type="spellStart"/>
      <w:r>
        <w:rPr>
          <w:rStyle w:val="HTMLCode"/>
          <w:rFonts w:eastAsiaTheme="majorEastAsia"/>
        </w:rPr>
        <w:t>IndexedDB</w:t>
      </w:r>
      <w:proofErr w:type="spellEnd"/>
      <w:r>
        <w:t>.</w:t>
      </w:r>
    </w:p>
    <w:p w:rsidR="00CF7CDE" w:rsidRDefault="00CF7CDE" w:rsidP="00CF7CDE">
      <w:pPr>
        <w:pStyle w:val="NormalWeb"/>
        <w:numPr>
          <w:ilvl w:val="0"/>
          <w:numId w:val="9"/>
        </w:numPr>
      </w:pPr>
      <w:r>
        <w:rPr>
          <w:b/>
          <w:bCs/>
        </w:rPr>
        <w:t>Background Sync:</w:t>
      </w:r>
      <w:r>
        <w:t xml:space="preserve"> A Service Worker monitors network status and triggers a bulk sync to the </w:t>
      </w:r>
      <w:proofErr w:type="spellStart"/>
      <w:r>
        <w:t>FastAPI</w:t>
      </w:r>
      <w:proofErr w:type="spellEnd"/>
      <w:r>
        <w:t xml:space="preserve"> </w:t>
      </w:r>
      <w:r>
        <w:rPr>
          <w:rStyle w:val="HTMLCode"/>
          <w:rFonts w:eastAsiaTheme="majorEastAsia"/>
        </w:rPr>
        <w:t>/sync</w:t>
      </w:r>
      <w:r>
        <w:t xml:space="preserve"> endpoint upon detecting a signal.</w:t>
      </w:r>
    </w:p>
    <w:p w:rsidR="00CF7CDE" w:rsidRDefault="00CF7CDE" w:rsidP="00CF7CDE">
      <w:pPr>
        <w:pStyle w:val="NormalWeb"/>
        <w:numPr>
          <w:ilvl w:val="0"/>
          <w:numId w:val="9"/>
        </w:numPr>
      </w:pPr>
      <w:r>
        <w:rPr>
          <w:b/>
          <w:bCs/>
        </w:rPr>
        <w:t>Conflict Resolution:</w:t>
      </w:r>
      <w:r>
        <w:t xml:space="preserve"> </w:t>
      </w:r>
      <w:r>
        <w:rPr>
          <w:b/>
          <w:bCs/>
        </w:rPr>
        <w:t>"Latest Timestamp Wins" (LWW)</w:t>
      </w:r>
      <w:r>
        <w:t xml:space="preserve"> strategy based on the client-side creation time.</w:t>
      </w:r>
    </w:p>
    <w:p w:rsidR="00CF7CDE" w:rsidRDefault="00CF7CDE" w:rsidP="00CF7CDE">
      <w:pPr>
        <w:pStyle w:val="Heading2"/>
      </w:pPr>
      <w:r>
        <w:t>Infrastructure &amp; Deployment</w:t>
      </w:r>
    </w:p>
    <w:p w:rsidR="00CF7CDE" w:rsidRDefault="00CF7CDE" w:rsidP="00CF7CDE">
      <w:pPr>
        <w:pStyle w:val="NormalWeb"/>
        <w:numPr>
          <w:ilvl w:val="0"/>
          <w:numId w:val="10"/>
        </w:numPr>
      </w:pPr>
      <w:r>
        <w:rPr>
          <w:b/>
          <w:bCs/>
        </w:rPr>
        <w:t>CI/CD:</w:t>
      </w:r>
      <w:r>
        <w:t xml:space="preserve"> Automated deployments via GitHub Actions.</w:t>
      </w:r>
    </w:p>
    <w:p w:rsidR="00CF7CDE" w:rsidRDefault="00CF7CDE" w:rsidP="00CF7CDE">
      <w:pPr>
        <w:pStyle w:val="NormalWeb"/>
        <w:numPr>
          <w:ilvl w:val="0"/>
          <w:numId w:val="10"/>
        </w:numPr>
      </w:pPr>
      <w:r>
        <w:rPr>
          <w:b/>
          <w:bCs/>
        </w:rPr>
        <w:t>Environment Strategy:</w:t>
      </w:r>
      <w:r>
        <w:t xml:space="preserve"> * </w:t>
      </w:r>
      <w:r>
        <w:rPr>
          <w:b/>
          <w:bCs/>
        </w:rPr>
        <w:t>Development:</w:t>
      </w:r>
      <w:r>
        <w:t xml:space="preserve"> Local Docker environment for Jeffrey and </w:t>
      </w:r>
      <w:proofErr w:type="spellStart"/>
      <w:r>
        <w:t>Kehinde</w:t>
      </w:r>
      <w:proofErr w:type="spellEnd"/>
      <w:r>
        <w:t>.</w:t>
      </w:r>
    </w:p>
    <w:p w:rsidR="00CF7CDE" w:rsidRDefault="00CF7CDE" w:rsidP="00CF7CDE">
      <w:pPr>
        <w:pStyle w:val="NormalWeb"/>
        <w:numPr>
          <w:ilvl w:val="1"/>
          <w:numId w:val="10"/>
        </w:numPr>
      </w:pPr>
      <w:r>
        <w:rPr>
          <w:b/>
          <w:bCs/>
        </w:rPr>
        <w:t>Production:</w:t>
      </w:r>
      <w:r>
        <w:t xml:space="preserve"> </w:t>
      </w:r>
      <w:proofErr w:type="spellStart"/>
      <w:r>
        <w:t>Vercel</w:t>
      </w:r>
      <w:proofErr w:type="spellEnd"/>
      <w:r>
        <w:t xml:space="preserve"> for the PWA and Render for the </w:t>
      </w:r>
      <w:proofErr w:type="spellStart"/>
      <w:r>
        <w:t>FastAPI</w:t>
      </w:r>
      <w:proofErr w:type="spellEnd"/>
      <w:r>
        <w:t xml:space="preserve"> backend.</w:t>
      </w:r>
    </w:p>
    <w:p w:rsidR="00CF7CDE" w:rsidRDefault="00CF7CDE" w:rsidP="00CF7CDE">
      <w:pPr>
        <w:pStyle w:val="Heading2"/>
      </w:pPr>
      <w:r>
        <w:t>Technical Constraints &amp; Dependencies</w:t>
      </w:r>
    </w:p>
    <w:p w:rsidR="00CF7CDE" w:rsidRDefault="00CF7CDE" w:rsidP="00CF7CDE">
      <w:pPr>
        <w:pStyle w:val="NormalWeb"/>
        <w:numPr>
          <w:ilvl w:val="0"/>
          <w:numId w:val="11"/>
        </w:numPr>
      </w:pPr>
      <w:r>
        <w:rPr>
          <w:b/>
          <w:bCs/>
        </w:rPr>
        <w:t>Device Constraint:</w:t>
      </w:r>
      <w:r>
        <w:t xml:space="preserve"> Must remain compatible with low-RAM (2GB) Android 8.0 devices.</w:t>
      </w:r>
    </w:p>
    <w:p w:rsidR="00CF7CDE" w:rsidRDefault="00CF7CDE" w:rsidP="00CF7CDE">
      <w:pPr>
        <w:pStyle w:val="NormalWeb"/>
        <w:numPr>
          <w:ilvl w:val="0"/>
          <w:numId w:val="11"/>
        </w:numPr>
      </w:pPr>
      <w:r>
        <w:rPr>
          <w:b/>
          <w:bCs/>
        </w:rPr>
        <w:t>Latency Goal:</w:t>
      </w:r>
      <w:r>
        <w:t xml:space="preserve"> Handshake validation must occur in </w:t>
      </w:r>
      <w:r>
        <w:rPr>
          <w:rStyle w:val="HTMLCode"/>
          <w:rFonts w:eastAsiaTheme="majorEastAsia"/>
        </w:rPr>
        <w:t>&lt;2 seconds</w:t>
      </w:r>
      <w:r>
        <w:t>.</w:t>
      </w:r>
    </w:p>
    <w:p w:rsidR="00CF7CDE" w:rsidRDefault="00CF7CDE" w:rsidP="00CF7CDE">
      <w:pPr>
        <w:pStyle w:val="NormalWeb"/>
        <w:numPr>
          <w:ilvl w:val="0"/>
          <w:numId w:val="11"/>
        </w:numPr>
      </w:pPr>
      <w:r>
        <w:rPr>
          <w:b/>
          <w:bCs/>
        </w:rPr>
        <w:t>Dependency:</w:t>
      </w:r>
      <w:r>
        <w:t xml:space="preserve"> Reliable SMS gateway for optional PIN recovery.</w:t>
      </w:r>
    </w:p>
    <w:p w:rsidR="00CF7CDE" w:rsidRDefault="00CF7CDE" w:rsidP="00CF7CDE">
      <w:pPr>
        <w:pStyle w:val="Heading2"/>
      </w:pPr>
      <w:bookmarkStart w:id="0" w:name="_GoBack"/>
      <w:bookmarkEnd w:id="0"/>
      <w:r>
        <w:t>Assumptions &amp; Out of Scope</w:t>
      </w:r>
    </w:p>
    <w:p w:rsidR="00CF7CDE" w:rsidRDefault="00CF7CDE" w:rsidP="00CF7CDE">
      <w:pPr>
        <w:pStyle w:val="NormalWeb"/>
        <w:numPr>
          <w:ilvl w:val="0"/>
          <w:numId w:val="12"/>
        </w:numPr>
      </w:pPr>
      <w:r>
        <w:rPr>
          <w:b/>
          <w:bCs/>
        </w:rPr>
        <w:t>Assumptions:</w:t>
      </w:r>
      <w:r>
        <w:t xml:space="preserve"> Specialist has stable internet; Patient can memorize 6 digits.</w:t>
      </w:r>
    </w:p>
    <w:p w:rsidR="00CF7CDE" w:rsidRDefault="00CF7CDE" w:rsidP="00CF7CDE">
      <w:pPr>
        <w:pStyle w:val="NormalWeb"/>
        <w:numPr>
          <w:ilvl w:val="0"/>
          <w:numId w:val="12"/>
        </w:numPr>
      </w:pPr>
      <w:r>
        <w:rPr>
          <w:b/>
          <w:bCs/>
        </w:rPr>
        <w:t>Out of Scope:</w:t>
      </w:r>
      <w:r>
        <w:t xml:space="preserve"> Physical Smart Cards (Phase 2), Native Mobile Apps (Web only), Imaging/X-ray storage.</w:t>
      </w:r>
    </w:p>
    <w:p w:rsidR="00F0612D" w:rsidRDefault="00F0612D" w:rsidP="00CF7CDE">
      <w:pPr>
        <w:ind w:left="100"/>
        <w:rPr>
          <w:rFonts w:ascii="Arial" w:eastAsia="Arial" w:hAnsi="Arial" w:cs="Arial"/>
          <w:sz w:val="22"/>
          <w:szCs w:val="22"/>
        </w:rPr>
      </w:pPr>
    </w:p>
    <w:sectPr w:rsidR="00F0612D">
      <w:pgSz w:w="12240" w:h="15840"/>
      <w:pgMar w:top="148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7722E"/>
    <w:multiLevelType w:val="multilevel"/>
    <w:tmpl w:val="1F1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0C3"/>
    <w:multiLevelType w:val="multilevel"/>
    <w:tmpl w:val="E9F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4DE4"/>
    <w:multiLevelType w:val="multilevel"/>
    <w:tmpl w:val="C01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0934"/>
    <w:multiLevelType w:val="multilevel"/>
    <w:tmpl w:val="A25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F4E6B"/>
    <w:multiLevelType w:val="multilevel"/>
    <w:tmpl w:val="32C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F0D11"/>
    <w:multiLevelType w:val="multilevel"/>
    <w:tmpl w:val="FBF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65F7A"/>
    <w:multiLevelType w:val="multilevel"/>
    <w:tmpl w:val="0DE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B3810"/>
    <w:multiLevelType w:val="multilevel"/>
    <w:tmpl w:val="1C3A28B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83B21D9"/>
    <w:multiLevelType w:val="multilevel"/>
    <w:tmpl w:val="6B5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0D3F"/>
    <w:multiLevelType w:val="multilevel"/>
    <w:tmpl w:val="AA6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83BB7"/>
    <w:multiLevelType w:val="multilevel"/>
    <w:tmpl w:val="1FE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659B0"/>
    <w:multiLevelType w:val="multilevel"/>
    <w:tmpl w:val="EFD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10"/>
  </w:num>
  <w:num w:numId="6">
    <w:abstractNumId w:val="9"/>
  </w:num>
  <w:num w:numId="7">
    <w:abstractNumId w:val="1"/>
  </w:num>
  <w:num w:numId="8">
    <w:abstractNumId w:val="6"/>
  </w:num>
  <w:num w:numId="9">
    <w:abstractNumId w:val="4"/>
  </w:num>
  <w:num w:numId="10">
    <w:abstractNumId w:val="8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2D"/>
    <w:rsid w:val="003962E1"/>
    <w:rsid w:val="009301FB"/>
    <w:rsid w:val="00A24350"/>
    <w:rsid w:val="00CD338A"/>
    <w:rsid w:val="00CF4884"/>
    <w:rsid w:val="00CF7CDE"/>
    <w:rsid w:val="00DB103C"/>
    <w:rsid w:val="00F0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933F66-73FD-4027-BCC5-8D5105C3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DB103C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48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Adonis &amp; Abbey</cp:lastModifiedBy>
  <cp:revision>8</cp:revision>
  <dcterms:created xsi:type="dcterms:W3CDTF">2026-01-14T12:10:00Z</dcterms:created>
  <dcterms:modified xsi:type="dcterms:W3CDTF">2026-01-14T12:20:00Z</dcterms:modified>
</cp:coreProperties>
</file>