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C2FB9" w14:textId="1C91449F" w:rsidR="00BA3F8C" w:rsidRDefault="007C7E8C">
      <w:r>
        <w:t xml:space="preserve">The domain for the interactive poster: 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kehronchambers.infinityfreeapp.com</w:t>
      </w:r>
    </w:p>
    <w:sectPr w:rsidR="00BA3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8C"/>
    <w:rsid w:val="00402955"/>
    <w:rsid w:val="007C7E8C"/>
    <w:rsid w:val="00BA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79FF"/>
  <w15:chartTrackingRefBased/>
  <w15:docId w15:val="{D179D7EF-C235-4914-B38B-934CA75F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Kehron Chambers</dc:creator>
  <cp:keywords/>
  <dc:description/>
  <cp:lastModifiedBy>Kehron Chambers</cp:lastModifiedBy>
  <cp:revision>1</cp:revision>
  <dcterms:created xsi:type="dcterms:W3CDTF">2021-01-31T21:25:00Z</dcterms:created>
  <dcterms:modified xsi:type="dcterms:W3CDTF">2021-01-31T21:26:00Z</dcterms:modified>
</cp:coreProperties>
</file>