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0FE60" w14:textId="77777777" w:rsidR="00DC1D78" w:rsidRDefault="00000000">
      <w:pPr>
        <w:spacing w:after="60"/>
        <w:jc w:val="center"/>
      </w:pPr>
      <w:r>
        <w:rPr>
          <w:color w:val="595959"/>
          <w:sz w:val="20"/>
          <w:szCs w:val="20"/>
        </w:rPr>
        <w:t>川口有一郎　メルマガ 20260603（別冊）</w:t>
      </w:r>
    </w:p>
    <w:p w14:paraId="1B2B5E9A" w14:textId="0C2C05BB" w:rsidR="00DC1D78" w:rsidRDefault="00000000">
      <w:pPr>
        <w:pBdr>
          <w:bottom w:val="single" w:sz="6" w:space="1" w:color="2E75B6"/>
        </w:pBdr>
        <w:spacing w:after="200"/>
        <w:jc w:val="center"/>
      </w:pPr>
      <w:r>
        <w:rPr>
          <w:b/>
          <w:bCs/>
          <w:color w:val="1F4E79"/>
          <w:sz w:val="36"/>
          <w:szCs w:val="36"/>
        </w:rPr>
        <w:t>大規模言語モデル（LLM）の仕組み（３）</w:t>
      </w:r>
    </w:p>
    <w:p w14:paraId="69D8F67C" w14:textId="77777777" w:rsidR="00DC1D78" w:rsidRDefault="00000000">
      <w:pPr>
        <w:spacing w:before="120" w:after="60"/>
        <w:jc w:val="center"/>
      </w:pPr>
      <w:r>
        <w:rPr>
          <w:b/>
          <w:bCs/>
          <w:color w:val="2E75B6"/>
          <w:sz w:val="30"/>
          <w:szCs w:val="30"/>
        </w:rPr>
        <w:t>アテンション機構とトランスフォーマー</w:t>
      </w:r>
    </w:p>
    <w:p w14:paraId="4374EA42" w14:textId="77777777" w:rsidR="00DC1D78" w:rsidRDefault="00000000">
      <w:pPr>
        <w:spacing w:after="300"/>
        <w:jc w:val="center"/>
      </w:pPr>
      <w:r>
        <w:t>川口有一郎</w:t>
      </w:r>
    </w:p>
    <w:p w14:paraId="0725E023" w14:textId="0FA57566" w:rsidR="00563215" w:rsidRDefault="00563215" w:rsidP="00563215">
      <w:pPr>
        <w:spacing w:after="300"/>
      </w:pPr>
      <w:r>
        <w:rPr>
          <w:rFonts w:hint="eastAsia"/>
        </w:rPr>
        <w:t>（５．トランスフォーマー全体構造以下は書き換える予定20260604＿1122）</w:t>
      </w:r>
    </w:p>
    <w:p w14:paraId="6C1BC584" w14:textId="036D9E72" w:rsidR="005D3866" w:rsidRDefault="005D3866" w:rsidP="005D3866">
      <w:pPr>
        <w:pStyle w:val="1"/>
      </w:pPr>
      <w:r>
        <w:rPr>
          <w:rFonts w:ascii="ＭＳ 明朝" w:eastAsia="ＭＳ 明朝" w:hAnsi="ＭＳ 明朝" w:cs="ＭＳ 明朝" w:hint="eastAsia"/>
        </w:rPr>
        <w:t>１</w:t>
      </w:r>
      <w:r>
        <w:t xml:space="preserve">　前号の振り返り：FFNの限界</w:t>
      </w:r>
    </w:p>
    <w:p w14:paraId="007549F3" w14:textId="77777777" w:rsidR="005D3866" w:rsidRDefault="005D3866" w:rsidP="005D3866">
      <w:r>
        <w:t>前号（第２号）では、Bengio ら（2003）のニューラル確率言語モデルを軸に、LLMの基本的な動作原理を解説しました。その核心は、直近</w:t>
      </w:r>
      <w:r>
        <w:rPr>
          <w:rFonts w:ascii="Times New Roman" w:eastAsia="Times New Roman" w:hAnsi="Times New Roman" w:cs="Times New Roman"/>
          <w:i/>
          <w:iCs/>
        </w:rPr>
        <w:t xml:space="preserve"> n−1 </w:t>
      </w:r>
      <w:r>
        <w:t>個のトークンを固定窓として受け取り、フィードフォワードネットワーク（FFN）によって次のトークンの条件付き確率分布を出力するというものでした。</w:t>
      </w:r>
    </w:p>
    <w:p w14:paraId="2EA29F75" w14:textId="6DF593D7" w:rsidR="005D3866" w:rsidRPr="0099769F" w:rsidRDefault="005D3866" w:rsidP="005D3866">
      <w:pPr>
        <w:spacing w:after="60"/>
        <w:rPr>
          <w:b/>
          <w:bCs/>
        </w:rPr>
      </w:pPr>
      <w:r>
        <w:rPr>
          <w:rFonts w:hint="eastAsia"/>
          <w:b/>
          <w:bCs/>
        </w:rPr>
        <w:t>１.1</w:t>
      </w:r>
      <w:r>
        <w:rPr>
          <w:b/>
          <w:bCs/>
        </w:rPr>
        <w:t xml:space="preserve"> FFN言語モデルの限界：固定された「窓」</w:t>
      </w:r>
    </w:p>
    <w:p w14:paraId="2FCC1D7A" w14:textId="77777777" w:rsidR="005D3866" w:rsidRPr="0099769F" w:rsidRDefault="005D3866" w:rsidP="005D3866">
      <w:pPr>
        <w:spacing w:after="60"/>
      </w:pPr>
      <w:r>
        <w:t>Bengioらのモデルは、直前の$n$個の単語（固定長のウィンドウ）だけを入力として受け取ります。</w:t>
      </w:r>
    </w:p>
    <w:p w14:paraId="4493ABB9" w14:textId="77777777" w:rsidR="005D3866" w:rsidRPr="0099769F" w:rsidRDefault="005D3866" w:rsidP="005D3866">
      <w:pPr>
        <w:numPr>
          <w:ilvl w:val="0"/>
          <w:numId w:val="2"/>
        </w:numPr>
        <w:spacing w:after="60"/>
      </w:pPr>
      <w:r>
        <w:rPr>
          <w:b/>
          <w:bCs/>
        </w:rPr>
        <w:t>情報の断絶</w:t>
      </w:r>
      <w:r>
        <w:t>: 窓の外にある重要な情報は完全に無視されます。</w:t>
      </w:r>
      <w:r>
        <w:rPr>
          <w:b/>
          <w:bCs/>
        </w:rPr>
        <w:t>窓サイズ</w:t>
      </w:r>
      <w:r>
        <w:t>（コンテキスト長）が固定されているため、それより遠い位置にある単語との依存関係を捉えることができないのです。たとえば「彼女が昨日買ったあの赤い帽子は、彼女の___」という文で空欄を埋めるには「彼女」という遠くの情報が必要だが、固定窓の FFN はその情報に物理的にアクセスできません。</w:t>
      </w:r>
    </w:p>
    <w:p w14:paraId="702FA498" w14:textId="77777777" w:rsidR="005D3866" w:rsidRPr="005D3866" w:rsidRDefault="005D3866" w:rsidP="005D3866">
      <w:pPr>
        <w:numPr>
          <w:ilvl w:val="0"/>
          <w:numId w:val="2"/>
        </w:numPr>
        <w:spacing w:after="60"/>
      </w:pPr>
      <w:r>
        <w:rPr>
          <w:b/>
          <w:bCs/>
        </w:rPr>
        <w:t>位置の硬直性</w:t>
      </w:r>
      <w:r>
        <w:t>: FFNの重み（パラメータ）は位置ごとに固定されているため、「3つ前の単語が何であれ、同じ重み行列を掛ける」という処理になり、文脈に応じた柔軟な「注目」（アテンション）ができません。</w:t>
      </w:r>
    </w:p>
    <w:p w14:paraId="6ECA4F35" w14:textId="3B891CF0" w:rsidR="005D3866" w:rsidRDefault="005D3866" w:rsidP="005D3866">
      <w:pPr>
        <w:spacing w:after="60"/>
        <w:rPr>
          <w:b/>
          <w:bCs/>
        </w:rPr>
      </w:pPr>
      <w:r>
        <w:rPr>
          <w:rFonts w:hint="eastAsia"/>
          <w:b/>
          <w:bCs/>
        </w:rPr>
        <w:t>1.2　アテンションの必要性</w:t>
      </w:r>
    </w:p>
    <w:p w14:paraId="624D84FC" w14:textId="0EB44543" w:rsidR="005D3866" w:rsidRPr="005D3866" w:rsidRDefault="005D3866" w:rsidP="005D3866">
      <w:pPr>
        <w:spacing w:after="60"/>
      </w:pPr>
      <w:r>
        <w:rPr>
          <w:rFonts w:hint="eastAsia"/>
        </w:rPr>
        <w:t>また、このニューラルネットワーク</w:t>
      </w:r>
      <w:r>
        <w:t xml:space="preserve"> は各入力を独立に扱います。しかし言語は系列的なものです:「bank」という単語の意味は、文中に「river(川)」が出るか「money(金)」が出るかによって変わります。</w:t>
      </w:r>
      <w:r>
        <w:rPr>
          <w:rFonts w:hint="eastAsia"/>
        </w:rPr>
        <w:t>そのため、</w:t>
      </w:r>
      <w:r>
        <w:t>ニューラル確率言語モデル</w:t>
      </w:r>
      <w:r>
        <w:rPr>
          <w:rFonts w:hint="eastAsia"/>
        </w:rPr>
        <w:t>に入力する前に、</w:t>
      </w:r>
      <w:r>
        <w:t>系列内の各トークンが他のすべてのトークンを見て、それぞれにどれだけ重みを置くかを決められるようにする仕組み</w:t>
      </w:r>
      <w:r>
        <w:rPr>
          <w:rFonts w:hint="eastAsia"/>
        </w:rPr>
        <w:t>が必要です。この仕組みは</w:t>
      </w:r>
      <w:r>
        <w:t>**</w:t>
      </w:r>
      <w:r>
        <w:rPr>
          <w:rFonts w:hint="eastAsia"/>
        </w:rPr>
        <w:t>アテンション</w:t>
      </w:r>
      <w:r>
        <w:t>(attention)**</w:t>
      </w:r>
      <w:r>
        <w:rPr>
          <w:rFonts w:hint="eastAsia"/>
        </w:rPr>
        <w:t>と呼ばれます。アテンションの仕組みはカーネル平滑化を</w:t>
      </w:r>
      <w:r>
        <w:t>FFN</w:t>
      </w:r>
      <w:r>
        <w:rPr>
          <w:rFonts w:hint="eastAsia"/>
        </w:rPr>
        <w:t>(</w:t>
      </w:r>
      <w:r>
        <w:t>ニューラル確率言語モデル</w:t>
      </w:r>
      <w:r>
        <w:rPr>
          <w:rFonts w:hint="eastAsia"/>
        </w:rPr>
        <w:t>)に組み合わせることで実現できます。</w:t>
      </w:r>
    </w:p>
    <w:p w14:paraId="774BBF70" w14:textId="084583C6" w:rsidR="00DC1D78" w:rsidRDefault="000946EE">
      <w:pPr>
        <w:pStyle w:val="1"/>
      </w:pPr>
      <w:r>
        <w:rPr>
          <w:rFonts w:ascii="ＭＳ 明朝" w:eastAsia="ＭＳ 明朝" w:hAnsi="ＭＳ 明朝" w:cs="ＭＳ 明朝" w:hint="eastAsia"/>
        </w:rPr>
        <w:t>２</w:t>
      </w:r>
      <w:r>
        <w:t xml:space="preserve">　カーネル法とは何か</w:t>
      </w:r>
    </w:p>
    <w:p w14:paraId="2FFC273F" w14:textId="50504C2D" w:rsidR="00DC1D78" w:rsidRDefault="000946EE">
      <w:pPr>
        <w:pStyle w:val="2"/>
      </w:pPr>
      <w:r>
        <w:rPr>
          <w:rFonts w:eastAsiaTheme="minorEastAsia" w:hint="eastAsia"/>
        </w:rPr>
        <w:t>2</w:t>
      </w:r>
      <w:r>
        <w:t>.1　「近さ」を数値で表す：カーネル関数</w:t>
      </w:r>
    </w:p>
    <w:p w14:paraId="777A6397" w14:textId="77777777" w:rsidR="00DC1D78" w:rsidRDefault="00000000">
      <w:pPr>
        <w:spacing w:before="80" w:after="120"/>
      </w:pPr>
      <w:r>
        <w:t>カーネル法を理解する出発点は、「二つのデータ点がどれだけ似ているか（近いか）」を一つの</w:t>
      </w:r>
      <w:r>
        <w:lastRenderedPageBreak/>
        <w:t>数値で表すという発想です。この「近さ」を表す関数を、カーネル関数（kernel function）と呼びます。</w:t>
      </w:r>
    </w:p>
    <w:p w14:paraId="2D4B918A" w14:textId="77777777" w:rsidR="00DC1D78" w:rsidRDefault="00DC1D78">
      <w:pPr>
        <w:spacing w:after="60"/>
      </w:pPr>
    </w:p>
    <w:p w14:paraId="471B345F" w14:textId="77777777" w:rsidR="00DC1D78" w:rsidRDefault="00000000">
      <w:pPr>
        <w:spacing w:before="80" w:after="120"/>
      </w:pPr>
      <w:r>
        <w:t>赤穂（2008）は、最もよく使われるカーネル関数として次のガウシアン（RBF）カーネルを挙げています。</w:t>
      </w:r>
    </w:p>
    <w:p w14:paraId="79B50729" w14:textId="77777777" w:rsidR="00DC1D78" w:rsidRDefault="00DC1D78">
      <w:pPr>
        <w:spacing w:after="80"/>
      </w:pPr>
    </w:p>
    <w:p w14:paraId="30E0AA41" w14:textId="77777777" w:rsidR="0053319C" w:rsidRDefault="00000000">
      <w:pPr>
        <w:spacing w:before="140" w:after="140"/>
        <w:jc w:val="center"/>
      </w:pPr>
      <m:oMathPara>
        <m:oMathParaPr>
          <m:jc m:val="center"/>
        </m:oMathParaPr>
        <m:oMath>
          <m:r>
            <w:rPr>
              <w:rFonts w:ascii="Cambria Math" w:hAnsi="Cambria Math"/>
            </w:rPr>
            <m:t xml:space="preserve">k(x, x') = </m:t>
          </m:r>
          <m:func>
            <m:funcPr>
              <m:ctrlPr>
                <w:rPr>
                  <w:rFonts w:ascii="Cambria Math" w:hAnsi="Cambria Math"/>
                </w:rPr>
              </m:ctrlPr>
            </m:funcPr>
            <m:fName>
              <m:r>
                <w:rPr>
                  <w:rFonts w:ascii="Cambria Math" w:hAnsi="Cambria Math"/>
                </w:rPr>
                <m:t>exp</m:t>
              </m:r>
            </m:fName>
            <m:e>
              <m:d>
                <m:dPr>
                  <m:ctrlPr>
                    <w:rPr>
                      <w:rFonts w:ascii="Cambria Math" w:hAnsi="Cambria Math"/>
                    </w:rPr>
                  </m:ctrlPr>
                </m:dPr>
                <m:e>
                  <m:r>
                    <w:rPr>
                      <w:rFonts w:ascii="Cambria Math" w:hAnsi="Cambria Math"/>
                    </w:rPr>
                    <m:t>-β</m:t>
                  </m:r>
                  <m:sSup>
                    <m:sSupPr>
                      <m:ctrlPr>
                        <w:rPr>
                          <w:rFonts w:ascii="Cambria Math" w:hAnsi="Cambria Math"/>
                        </w:rPr>
                      </m:ctrlPr>
                    </m:sSupPr>
                    <m:e>
                      <m:r>
                        <w:rPr>
                          <w:rFonts w:ascii="Cambria Math" w:hAnsi="Cambria Math"/>
                        </w:rPr>
                        <m:t>‖x - x'‖</m:t>
                      </m:r>
                    </m:e>
                    <m:sup>
                      <m:r>
                        <w:rPr>
                          <w:rFonts w:ascii="Cambria Math" w:hAnsi="Cambria Math"/>
                        </w:rPr>
                        <m:t>2</m:t>
                      </m:r>
                    </m:sup>
                  </m:sSup>
                </m:e>
              </m:d>
            </m:e>
          </m:func>
          <m:r>
            <w:rPr>
              <w:rFonts w:ascii="Cambria Math" w:hAnsi="Cambria Math"/>
            </w:rPr>
            <m:t xml:space="preserve">  </m:t>
          </m:r>
          <m:r>
            <w:rPr>
              <w:rFonts w:ascii="Cambria Math" w:hAnsi="Cambria Math"/>
            </w:rPr>
            <m:t xml:space="preserve">　（</m:t>
          </m:r>
          <m:r>
            <w:rPr>
              <w:rFonts w:ascii="Cambria Math" w:hAnsi="Cambria Math"/>
            </w:rPr>
            <m:t>1.1</m:t>
          </m:r>
          <m:r>
            <w:rPr>
              <w:rFonts w:ascii="Cambria Math" w:hAnsi="Cambria Math"/>
            </w:rPr>
            <m:t>）</m:t>
          </m:r>
        </m:oMath>
      </m:oMathPara>
    </w:p>
    <w:p w14:paraId="35F04AEB" w14:textId="77777777" w:rsidR="00DC1D78" w:rsidRDefault="00DC1D78">
      <w:pPr>
        <w:spacing w:after="80"/>
      </w:pPr>
    </w:p>
    <w:p w14:paraId="5E76E1E6" w14:textId="77777777" w:rsidR="00DC1D78" w:rsidRDefault="00000000">
      <w:pPr>
        <w:spacing w:before="80" w:after="120"/>
      </w:pPr>
      <w:r>
        <w:t>ここで ‖x − x'‖² は</w:t>
      </w:r>
      <w:r>
        <w:rPr>
          <w:b/>
          <w:bCs/>
        </w:rPr>
        <w:t>x</w:t>
      </w:r>
      <w:r>
        <w:t xml:space="preserve"> と </w:t>
      </w:r>
      <w:r>
        <w:rPr>
          <w:b/>
          <w:bCs/>
        </w:rPr>
        <w:t>x'</w:t>
      </w:r>
      <w:r>
        <w:t xml:space="preserve"> の距離の二乗、β は帯域幅を決めるパラメータです。このカーネルは</w:t>
      </w:r>
      <w:r>
        <w:rPr>
          <w:b/>
          <w:bCs/>
        </w:rPr>
        <w:t>x = x'</w:t>
      </w:r>
      <w:r>
        <w:t xml:space="preserve"> のとき最大値 1 を取り、二点が離れるほど 0 に近づく。つまり「同じなら 1、遠ければ 0」という近さの指標になっている（図1）。</w:t>
      </w:r>
    </w:p>
    <w:p w14:paraId="11C52E2B" w14:textId="683CC0D4" w:rsidR="00DC1D78" w:rsidRDefault="000946EE">
      <w:pPr>
        <w:pStyle w:val="2"/>
      </w:pPr>
      <w:r>
        <w:rPr>
          <w:rFonts w:eastAsiaTheme="minorEastAsia" w:hint="eastAsia"/>
        </w:rPr>
        <w:t>2</w:t>
      </w:r>
      <w:r>
        <w:t>.2　カーネル回帰：近いサンプルを重く参照する</w:t>
      </w:r>
    </w:p>
    <w:p w14:paraId="5488D387" w14:textId="77777777" w:rsidR="00DC1D78" w:rsidRDefault="00000000">
      <w:pPr>
        <w:spacing w:before="80" w:after="120"/>
      </w:pPr>
      <w:r>
        <w:t>カーネル関数を使った予測モデルの基本形が次のカーネル回帰です（赤穂 2008, 式1.9）。</w:t>
      </w:r>
    </w:p>
    <w:p w14:paraId="2027CCD1" w14:textId="77777777" w:rsidR="00DC1D78" w:rsidRDefault="00DC1D78">
      <w:pPr>
        <w:spacing w:after="80"/>
      </w:pPr>
    </w:p>
    <w:p w14:paraId="31E9418C" w14:textId="77777777" w:rsidR="0053319C" w:rsidRDefault="00000000">
      <w:pPr>
        <w:spacing w:before="140" w:after="140"/>
        <w:jc w:val="center"/>
      </w:pPr>
      <m:oMathPara>
        <m:oMathParaPr>
          <m:jc m:val="center"/>
        </m:oMathParaPr>
        <m:oMath>
          <m:r>
            <w:rPr>
              <w:rFonts w:ascii="Cambria Math" w:hAnsi="Cambria Math"/>
            </w:rPr>
            <m:t xml:space="preserve">y = </m:t>
          </m:r>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 xml:space="preserve"> k(</m:t>
              </m:r>
              <m:sSup>
                <m:sSupPr>
                  <m:ctrlPr>
                    <w:rPr>
                      <w:rFonts w:ascii="Cambria Math" w:hAnsi="Cambria Math"/>
                    </w:rPr>
                  </m:ctrlPr>
                </m:sSupPr>
                <m:e>
                  <m:r>
                    <w:rPr>
                      <w:rFonts w:ascii="Cambria Math" w:hAnsi="Cambria Math"/>
                    </w:rPr>
                    <m:t>x</m:t>
                  </m:r>
                </m:e>
                <m:sup>
                  <m:r>
                    <w:rPr>
                      <w:rFonts w:ascii="Cambria Math" w:hAnsi="Cambria Math"/>
                    </w:rPr>
                    <m:t>(j)</m:t>
                  </m:r>
                </m:sup>
              </m:sSup>
              <m:r>
                <w:rPr>
                  <w:rFonts w:ascii="Cambria Math" w:hAnsi="Cambria Math"/>
                </w:rPr>
                <m:t>, x)</m:t>
              </m:r>
            </m:e>
          </m:nary>
          <m:r>
            <w:rPr>
              <w:rFonts w:ascii="Cambria Math" w:hAnsi="Cambria Math"/>
            </w:rPr>
            <m:t xml:space="preserve">  </m:t>
          </m:r>
          <m:r>
            <w:rPr>
              <w:rFonts w:ascii="Cambria Math" w:hAnsi="Cambria Math"/>
            </w:rPr>
            <m:t xml:space="preserve">　（</m:t>
          </m:r>
          <m:r>
            <w:rPr>
              <w:rFonts w:ascii="Cambria Math" w:hAnsi="Cambria Math"/>
            </w:rPr>
            <m:t>1.2</m:t>
          </m:r>
          <m:r>
            <w:rPr>
              <w:rFonts w:ascii="Cambria Math" w:hAnsi="Cambria Math"/>
            </w:rPr>
            <m:t>）</m:t>
          </m:r>
        </m:oMath>
      </m:oMathPara>
    </w:p>
    <w:p w14:paraId="5C84669C" w14:textId="77777777" w:rsidR="00DC1D78" w:rsidRDefault="00DC1D78">
      <w:pPr>
        <w:spacing w:after="80"/>
      </w:pPr>
    </w:p>
    <w:p w14:paraId="5E6144D6" w14:textId="77777777" w:rsidR="00DC1D78" w:rsidRDefault="00000000">
      <w:pPr>
        <w:spacing w:before="80" w:after="120"/>
      </w:pPr>
      <w:r>
        <w:t xml:space="preserve">これは「与えられた入力 </w:t>
      </w:r>
      <w:r>
        <w:rPr>
          <w:b/>
          <w:bCs/>
        </w:rPr>
        <w:t>x</w:t>
      </w:r>
      <w:r>
        <w:t xml:space="preserve"> に対して、各サンプル </w:t>
      </w:r>
      <w:r>
        <w:rPr>
          <w:b/>
          <w:bCs/>
        </w:rPr>
        <w:t>x⁽ʲ⁾</w:t>
      </w:r>
      <w:r>
        <w:t xml:space="preserve"> との近さ k(x⁽ʲ⁾, x) を重みとして、それぞれの値 αⱼ を足し合わせたモデル」です。近いサンプルほど重く参照され、という直感が数式に素直に現れています。</w:t>
      </w:r>
    </w:p>
    <w:p w14:paraId="549AC199" w14:textId="0C637C8F" w:rsidR="00DC1D78" w:rsidRDefault="000946EE">
      <w:pPr>
        <w:pStyle w:val="2"/>
      </w:pPr>
      <w:r>
        <w:rPr>
          <w:rFonts w:eastAsiaTheme="minorEastAsia" w:hint="eastAsia"/>
        </w:rPr>
        <w:t>2</w:t>
      </w:r>
      <w:r>
        <w:t>.3　カーネル関数の正体：特徴ベクトルの内積</w:t>
      </w:r>
    </w:p>
    <w:p w14:paraId="5001EE16" w14:textId="77777777" w:rsidR="00DC1D78" w:rsidRDefault="00000000">
      <w:pPr>
        <w:spacing w:before="80" w:after="120"/>
      </w:pPr>
      <w:r>
        <w:t xml:space="preserve">なぜカーネル関数がこうした「近さ」を表せるのか。赤穂（2008）は次のように示す。入力 </w:t>
      </w:r>
      <w:r>
        <w:rPr>
          <w:b/>
          <w:bCs/>
        </w:rPr>
        <w:t>x</w:t>
      </w:r>
      <w:r>
        <w:t xml:space="preserve"> に非線形変換 φ を施して高次元の特徴ベクトル φ(</w:t>
      </w:r>
      <w:r>
        <w:rPr>
          <w:b/>
          <w:bCs/>
        </w:rPr>
        <w:t>x</w:t>
      </w:r>
      <w:r>
        <w:t>) に写像したとき、カーネル関数はその内積として定義できます。</w:t>
      </w:r>
    </w:p>
    <w:p w14:paraId="7517A438" w14:textId="77777777" w:rsidR="00DC1D78" w:rsidRDefault="00DC1D78">
      <w:pPr>
        <w:spacing w:after="80"/>
      </w:pPr>
    </w:p>
    <w:p w14:paraId="2703FD91" w14:textId="77777777" w:rsidR="0053319C" w:rsidRDefault="00000000">
      <w:pPr>
        <w:spacing w:before="140" w:after="140"/>
        <w:jc w:val="center"/>
      </w:pPr>
      <m:oMathPara>
        <m:oMathParaPr>
          <m:jc m:val="center"/>
        </m:oMathParaPr>
        <m:oMath>
          <m:r>
            <w:rPr>
              <w:rFonts w:ascii="Cambria Math" w:hAnsi="Cambria Math"/>
            </w:rPr>
            <m:t>k(x, x') = φ(x)</m:t>
          </m:r>
          <m:sSup>
            <m:sSupPr>
              <m:ctrlPr>
                <w:rPr>
                  <w:rFonts w:ascii="Cambria Math" w:hAnsi="Cambria Math"/>
                </w:rPr>
              </m:ctrlPr>
            </m:sSupPr>
            <m:e/>
            <m:sup>
              <m:r>
                <w:rPr>
                  <w:rFonts w:ascii="Cambria Math" w:hAnsi="Cambria Math"/>
                </w:rPr>
                <m:t>T</m:t>
              </m:r>
            </m:sup>
          </m:sSup>
          <m:r>
            <w:rPr>
              <w:rFonts w:ascii="Cambria Math" w:hAnsi="Cambria Math"/>
            </w:rPr>
            <m:t xml:space="preserve">φ(x') = </m:t>
          </m:r>
          <m:nary>
            <m:naryPr>
              <m:chr m:val="∑"/>
              <m:limLoc m:val="undOvr"/>
              <m:ctrlPr>
                <w:rPr>
                  <w:rFonts w:ascii="Cambria Math" w:hAnsi="Cambria Math"/>
                </w:rPr>
              </m:ctrlPr>
            </m:naryPr>
            <m:sub>
              <m:r>
                <w:rPr>
                  <w:rFonts w:ascii="Cambria Math" w:hAnsi="Cambria Math"/>
                </w:rPr>
                <m:t>m=1</m:t>
              </m:r>
            </m:sub>
            <m:sup>
              <m:r>
                <w:rPr>
                  <w:rFonts w:ascii="Cambria Math" w:hAnsi="Cambria Math"/>
                </w:rPr>
                <m:t>d</m:t>
              </m:r>
            </m:sup>
            <m:e>
              <m:sSub>
                <m:sSubPr>
                  <m:ctrlPr>
                    <w:rPr>
                      <w:rFonts w:ascii="Cambria Math" w:hAnsi="Cambria Math"/>
                    </w:rPr>
                  </m:ctrlPr>
                </m:sSubPr>
                <m:e>
                  <m:r>
                    <w:rPr>
                      <w:rFonts w:ascii="Cambria Math" w:hAnsi="Cambria Math"/>
                    </w:rPr>
                    <m:t>φ</m:t>
                  </m:r>
                </m:e>
                <m:sub>
                  <m:r>
                    <w:rPr>
                      <w:rFonts w:ascii="Cambria Math" w:hAnsi="Cambria Math"/>
                    </w:rPr>
                    <m:t>m</m:t>
                  </m:r>
                </m:sub>
              </m:sSub>
              <m:r>
                <w:rPr>
                  <w:rFonts w:ascii="Cambria Math" w:hAnsi="Cambria Math"/>
                </w:rPr>
                <m:t xml:space="preserve">(x) </m:t>
              </m:r>
              <m:sSub>
                <m:sSubPr>
                  <m:ctrlPr>
                    <w:rPr>
                      <w:rFonts w:ascii="Cambria Math" w:hAnsi="Cambria Math"/>
                    </w:rPr>
                  </m:ctrlPr>
                </m:sSubPr>
                <m:e>
                  <m:r>
                    <w:rPr>
                      <w:rFonts w:ascii="Cambria Math" w:hAnsi="Cambria Math"/>
                    </w:rPr>
                    <m:t>φ</m:t>
                  </m:r>
                </m:e>
                <m:sub>
                  <m:r>
                    <w:rPr>
                      <w:rFonts w:ascii="Cambria Math" w:hAnsi="Cambria Math"/>
                    </w:rPr>
                    <m:t>m</m:t>
                  </m:r>
                </m:sub>
              </m:sSub>
              <m:r>
                <w:rPr>
                  <w:rFonts w:ascii="Cambria Math" w:hAnsi="Cambria Math"/>
                </w:rPr>
                <m:t>(x')</m:t>
              </m:r>
            </m:e>
          </m:nary>
          <m:r>
            <w:rPr>
              <w:rFonts w:ascii="Cambria Math" w:hAnsi="Cambria Math"/>
            </w:rPr>
            <m:t xml:space="preserve">  </m:t>
          </m:r>
          <m:r>
            <w:rPr>
              <w:rFonts w:ascii="Cambria Math" w:hAnsi="Cambria Math"/>
            </w:rPr>
            <m:t xml:space="preserve">　（</m:t>
          </m:r>
          <m:r>
            <w:rPr>
              <w:rFonts w:ascii="Cambria Math" w:hAnsi="Cambria Math"/>
            </w:rPr>
            <m:t>1.3</m:t>
          </m:r>
          <m:r>
            <w:rPr>
              <w:rFonts w:ascii="Cambria Math" w:hAnsi="Cambria Math"/>
            </w:rPr>
            <m:t>）</m:t>
          </m:r>
        </m:oMath>
      </m:oMathPara>
    </w:p>
    <w:p w14:paraId="5F237C04" w14:textId="77777777" w:rsidR="00DC1D78" w:rsidRDefault="00DC1D78">
      <w:pPr>
        <w:spacing w:after="80"/>
      </w:pPr>
    </w:p>
    <w:p w14:paraId="6F598535" w14:textId="77777777" w:rsidR="00DC1D78" w:rsidRDefault="00000000">
      <w:pPr>
        <w:spacing w:before="80" w:after="120"/>
      </w:pPr>
      <w:r>
        <w:t>内積は二つのベクトルが同じ方向を向いているとき大きく、直交しているとき 0 になります。したがってカーネル関数は、特徴空間で見たときの</w:t>
      </w:r>
      <w:r>
        <w:rPr>
          <w:b/>
          <w:bCs/>
        </w:rPr>
        <w:t>x</w:t>
      </w:r>
      <w:r>
        <w:t xml:space="preserve"> と </w:t>
      </w:r>
      <w:r>
        <w:rPr>
          <w:b/>
          <w:bCs/>
        </w:rPr>
        <w:t>x'</w:t>
      </w:r>
      <w:r>
        <w:t xml:space="preserve"> の類似度を表しています。カーネルを使えば、φ(</w:t>
      </w:r>
      <w:r>
        <w:rPr>
          <w:b/>
          <w:bCs/>
        </w:rPr>
        <w:t>x</w:t>
      </w:r>
      <w:r>
        <w:t>) を陽に計算しなくても、</w:t>
      </w:r>
      <w:r>
        <w:rPr>
          <w:b/>
          <w:bCs/>
        </w:rPr>
        <w:t>x</w:t>
      </w:r>
      <w:r>
        <w:t xml:space="preserve"> と </w:t>
      </w:r>
      <w:r>
        <w:rPr>
          <w:b/>
          <w:bCs/>
        </w:rPr>
        <w:t>x'</w:t>
      </w:r>
      <w:r>
        <w:t xml:space="preserve"> の類似度を直接求めることができます。これを</w:t>
      </w:r>
      <w:r>
        <w:rPr>
          <w:b/>
          <w:bCs/>
        </w:rPr>
        <w:t>カーネルトリック</w:t>
      </w:r>
      <w:r>
        <w:t>と呼びます。</w:t>
      </w:r>
    </w:p>
    <w:p w14:paraId="585847B3" w14:textId="3AB7E1C0" w:rsidR="00DC1D78" w:rsidRDefault="000946EE">
      <w:pPr>
        <w:pStyle w:val="2"/>
      </w:pPr>
      <w:r>
        <w:rPr>
          <w:rFonts w:eastAsiaTheme="minorEastAsia" w:hint="eastAsia"/>
        </w:rPr>
        <w:lastRenderedPageBreak/>
        <w:t>2</w:t>
      </w:r>
      <w:r>
        <w:t>.4　カーネル平滑化：重み付き平均としての予測</w:t>
      </w:r>
    </w:p>
    <w:p w14:paraId="4DC38B33" w14:textId="77777777" w:rsidR="00DC1D78" w:rsidRDefault="00000000">
      <w:pPr>
        <w:spacing w:before="80" w:after="120"/>
      </w:pPr>
      <w:r>
        <w:t>カーネル回帰（1.2）をより一般化した形が、</w:t>
      </w:r>
      <w:r>
        <w:rPr>
          <w:b/>
          <w:bCs/>
        </w:rPr>
        <w:t>カーネル平滑化（kernel smoother）</w:t>
      </w:r>
      <w:r>
        <w:t>です。カーネル平滑化では、各サンプルへの重みを正規化して確率的に解釈します。</w:t>
      </w:r>
    </w:p>
    <w:p w14:paraId="61BFEFF4" w14:textId="77777777" w:rsidR="00DC1D78" w:rsidRDefault="00DC1D78">
      <w:pPr>
        <w:spacing w:after="80"/>
      </w:pPr>
    </w:p>
    <w:p w14:paraId="1B6547F9" w14:textId="77777777" w:rsidR="0053319C" w:rsidRDefault="00000000">
      <w:pPr>
        <w:spacing w:before="140" w:after="140"/>
        <w:jc w:val="center"/>
      </w:pPr>
      <m:oMathPara>
        <m:oMathParaPr>
          <m:jc m:val="center"/>
        </m:oMathParaP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 xml:space="preserve">) = </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k</m:t>
                  </m:r>
                </m:sub>
              </m:sSub>
            </m:sub>
            <m:sup/>
            <m:e>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num>
                <m:den>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k</m:t>
                          </m:r>
                        </m:e>
                        <m:sub>
                          <m:r>
                            <w:rPr>
                              <w:rFonts w:ascii="Cambria Math" w:hAnsi="Cambria Math"/>
                            </w:rPr>
                            <m:t>'</m:t>
                          </m:r>
                        </m:sub>
                      </m:sSub>
                    </m:sub>
                    <m:sup/>
                    <m:e>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e>
                  </m:nary>
                </m:den>
              </m:f>
              <m:r>
                <w:rPr>
                  <w:rFonts w:ascii="Cambria Math" w:hAnsi="Cambria Math"/>
                </w:rPr>
                <m:t xml:space="preserve"> · v(</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e>
          </m:nary>
          <m:r>
            <w:rPr>
              <w:rFonts w:ascii="Cambria Math" w:hAnsi="Cambria Math"/>
            </w:rPr>
            <m:t xml:space="preserve">  </m:t>
          </m:r>
          <m:r>
            <w:rPr>
              <w:rFonts w:ascii="Cambria Math" w:hAnsi="Cambria Math"/>
            </w:rPr>
            <m:t xml:space="preserve">　（</m:t>
          </m:r>
          <m:r>
            <w:rPr>
              <w:rFonts w:ascii="Cambria Math" w:hAnsi="Cambria Math"/>
            </w:rPr>
            <m:t>1.4</m:t>
          </m:r>
          <m:r>
            <w:rPr>
              <w:rFonts w:ascii="Cambria Math" w:hAnsi="Cambria Math"/>
            </w:rPr>
            <m:t>）</m:t>
          </m:r>
        </m:oMath>
      </m:oMathPara>
    </w:p>
    <w:p w14:paraId="1786D741" w14:textId="77777777" w:rsidR="00DC1D78" w:rsidRDefault="00DC1D78">
      <w:pPr>
        <w:spacing w:after="80"/>
      </w:pPr>
    </w:p>
    <w:p w14:paraId="2AFC8A24" w14:textId="77777777" w:rsidR="00DC1D78" w:rsidRDefault="00000000">
      <w:pPr>
        <w:spacing w:before="80" w:after="120"/>
      </w:pPr>
      <w:r>
        <w:t xml:space="preserve">分母の総和による正規化によって、重みの合計がちょうど 1 になります。つまり </w:t>
      </w:r>
      <w:r>
        <w:rPr>
          <w:rFonts w:ascii="Times New Roman" w:eastAsia="Times New Roman" w:hAnsi="Times New Roman" w:cs="Times New Roman"/>
          <w:i/>
          <w:iCs/>
        </w:rPr>
        <w:t>p(xₖ | x_q) = k(x_q, xₖ) / Σₖ' k(x_q, xₖ')</w:t>
      </w:r>
      <w:r>
        <w:t xml:space="preserve"> とおけば、これは条件付き期待値</w:t>
      </w:r>
    </w:p>
    <w:p w14:paraId="354C6364" w14:textId="77777777" w:rsidR="00DC1D78" w:rsidRDefault="00DC1D78">
      <w:pPr>
        <w:spacing w:after="60"/>
      </w:pPr>
    </w:p>
    <w:p w14:paraId="4E8DC4C6" w14:textId="77777777" w:rsidR="0053319C" w:rsidRDefault="00000000">
      <w:pPr>
        <w:spacing w:before="140" w:after="140"/>
        <w:jc w:val="center"/>
      </w:pPr>
      <m:oMathPara>
        <m:oMathParaPr>
          <m:jc m:val="center"/>
        </m:oMathParaP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 xml:space="preserve">) = </m:t>
          </m:r>
          <m:sSub>
            <m:sSubPr>
              <m:ctrlPr>
                <w:rPr>
                  <w:rFonts w:ascii="Cambria Math" w:hAnsi="Cambria Math"/>
                </w:rPr>
              </m:ctrlPr>
            </m:sSubPr>
            <m:e>
              <m:r>
                <m:rPr>
                  <m:scr m:val="double-struck"/>
                </m:rPr>
                <w:rPr>
                  <w:rFonts w:ascii="Cambria Math" w:hAnsi="Cambria Math"/>
                </w:rPr>
                <m:t>E</m:t>
              </m:r>
            </m:e>
            <m:sub>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m:t>
              </m:r>
            </m:sub>
          </m:sSub>
          <m:r>
            <w:rPr>
              <w:rFonts w:ascii="Cambria Math" w:hAnsi="Cambria Math"/>
            </w:rPr>
            <m:t xml:space="preserve"> [ v(</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xml:space="preserve">) ]  </m:t>
          </m:r>
          <m:r>
            <w:rPr>
              <w:rFonts w:ascii="Cambria Math" w:hAnsi="Cambria Math"/>
            </w:rPr>
            <m:t xml:space="preserve">　（</m:t>
          </m:r>
          <m:r>
            <w:rPr>
              <w:rFonts w:ascii="Cambria Math" w:hAnsi="Cambria Math"/>
            </w:rPr>
            <m:t>1.5</m:t>
          </m:r>
          <m:r>
            <w:rPr>
              <w:rFonts w:ascii="Cambria Math" w:hAnsi="Cambria Math"/>
            </w:rPr>
            <m:t>）</m:t>
          </m:r>
        </m:oMath>
      </m:oMathPara>
    </w:p>
    <w:p w14:paraId="2FC2CAC7" w14:textId="77777777" w:rsidR="00DC1D78" w:rsidRDefault="00DC1D78">
      <w:pPr>
        <w:spacing w:after="80"/>
      </w:pPr>
    </w:p>
    <w:p w14:paraId="5EEA0EE1" w14:textId="77777777" w:rsidR="00DC1D78" w:rsidRDefault="00000000">
      <w:pPr>
        <w:spacing w:before="80" w:after="120"/>
      </w:pPr>
      <w:r>
        <w:t>として書けます。「クエリ x_q に近いサンプルほど高い確率 p(xₖ | x_q) で選ばれ、そのサンプルに紐付いた値 v(xₖ) の期待値が出力となる」——これがカーネル平滑化の本質です。</w:t>
      </w:r>
    </w:p>
    <w:p w14:paraId="5449BEBB" w14:textId="77777777" w:rsidR="0053319C" w:rsidRDefault="00000000">
      <w:pPr>
        <w:spacing w:before="80" w:after="120"/>
      </w:pPr>
      <w:r>
        <w:t>カーネル平滑化が与える式（1.5）の条件付き期待値 𝔼</w:t>
      </w:r>
      <w:r>
        <w:rPr>
          <w:i/>
        </w:rPr>
        <w:t>p(xₖ|x_q)</w:t>
      </w:r>
      <w:r>
        <w:t>[v(xₖ)] は、文脈全体を参照点として動的に構成された確率的重み付けです。Bengioモデルが固定窓・固定重みという制約のもとで近似していた条件付き確率 P̂(w</w:t>
      </w:r>
      <w:r>
        <w:rPr>
          <w:i/>
        </w:rPr>
        <w:t>t</w:t>
      </w:r>
      <w:r>
        <w:t xml:space="preserve"> | w</w:t>
      </w:r>
      <w:r>
        <w:rPr>
          <w:i/>
        </w:rPr>
        <w:t>t−1</w:t>
      </w:r>
      <w:r>
        <w:t>, …, w</w:t>
      </w:r>
      <w:r>
        <w:rPr>
          <w:i/>
        </w:rPr>
        <w:t>t−n+1</w:t>
      </w:r>
      <w:r>
        <w:t>) と比べると、カーネルによる重みは入力のたびに再計算されるため、</w:t>
      </w:r>
      <w:r>
        <w:rPr>
          <w:b/>
        </w:rPr>
        <w:t>原理的に文脈全体を条件とした、Bengioモデルより真に近い推定</w:t>
      </w:r>
      <w:r>
        <w:t>を与えます。</w:t>
      </w:r>
    </w:p>
    <w:p w14:paraId="23A64E70" w14:textId="6F1765C6" w:rsidR="000946EE" w:rsidRDefault="000946EE" w:rsidP="000946EE">
      <w:pPr>
        <w:pStyle w:val="2"/>
      </w:pPr>
      <w:r>
        <w:rPr>
          <w:rFonts w:eastAsiaTheme="minorEastAsia" w:hint="eastAsia"/>
        </w:rPr>
        <w:t>2</w:t>
      </w:r>
      <w:r>
        <w:t>.</w:t>
      </w:r>
      <w:r>
        <w:rPr>
          <w:rFonts w:asciiTheme="minorEastAsia" w:eastAsiaTheme="minorEastAsia" w:hAnsiTheme="minorEastAsia" w:hint="eastAsia"/>
        </w:rPr>
        <w:t>5</w:t>
      </w:r>
      <w:r>
        <w:t xml:space="preserve">　</w:t>
      </w:r>
      <w:r>
        <w:rPr>
          <w:rFonts w:ascii="ＭＳ 明朝" w:eastAsia="ＭＳ 明朝" w:hAnsi="ＭＳ 明朝" w:cs="ＭＳ 明朝" w:hint="eastAsia"/>
        </w:rPr>
        <w:t>カーネル平滑化がもたらす動的な文脈統合</w:t>
      </w:r>
    </w:p>
    <w:p w14:paraId="3963F5D9" w14:textId="11B760BA" w:rsidR="005D3866" w:rsidRPr="0099769F" w:rsidRDefault="005D3866" w:rsidP="005D3866">
      <w:pPr>
        <w:spacing w:after="60"/>
      </w:pPr>
      <w:r>
        <w:rPr>
          <w:b/>
          <w:bCs/>
        </w:rPr>
        <w:t>カーネル平滑化</w:t>
      </w:r>
      <w:r>
        <w:rPr>
          <w:rFonts w:hint="eastAsia"/>
          <w:b/>
          <w:bCs/>
        </w:rPr>
        <w:t>を導入すると１．で述べた</w:t>
      </w:r>
      <w:r>
        <w:t>FFNの欠点が解消されます。</w:t>
      </w:r>
    </w:p>
    <w:p w14:paraId="4ADB5CD3" w14:textId="77777777" w:rsidR="005D3866" w:rsidRPr="0099769F" w:rsidRDefault="005D3866" w:rsidP="005D3866">
      <w:pPr>
        <w:spacing w:after="60"/>
        <w:rPr>
          <w:b/>
          <w:bCs/>
        </w:rPr>
      </w:pPr>
      <w:r>
        <w:rPr>
          <w:b/>
          <w:bCs/>
        </w:rPr>
        <w:t>① 類似度に基づく「適応的な」情報収集</w:t>
      </w:r>
    </w:p>
    <w:p w14:paraId="5C84E012" w14:textId="77777777" w:rsidR="005D3866" w:rsidRPr="0099769F" w:rsidRDefault="005D3866" w:rsidP="005D3866">
      <w:pPr>
        <w:spacing w:after="60"/>
      </w:pPr>
      <w:r>
        <w:t>FFNが「場所」で重みを決めていたのに対し、カーネル平滑化（アテンション）は「意味の近さ（類似度）」で重みを決めます。</w:t>
      </w:r>
    </w:p>
    <w:p w14:paraId="7094EF13" w14:textId="18AA12F9" w:rsidR="005D3866" w:rsidRPr="0099769F" w:rsidRDefault="005D3866" w:rsidP="005D3866">
      <w:pPr>
        <w:numPr>
          <w:ilvl w:val="0"/>
          <w:numId w:val="3"/>
        </w:numPr>
        <w:spacing w:after="60"/>
      </w:pPr>
      <w:r>
        <w:t>現在の単語（Query）</w:t>
      </w:r>
      <w:r>
        <w:rPr>
          <w:b/>
          <w:bCs/>
        </w:rPr>
        <w:t>と</w:t>
      </w:r>
      <w:r>
        <w:rPr>
          <w:rFonts w:hint="eastAsia"/>
        </w:rPr>
        <w:t>他</w:t>
      </w:r>
      <w:r>
        <w:t>の全単語（Key）の類似度をカーネル関数で計算することで、たとえ100単語離れていても、文脈上重要な単語に高い重み（平滑化の重み）を置くことができます。</w:t>
      </w:r>
    </w:p>
    <w:p w14:paraId="1CA49242" w14:textId="77777777" w:rsidR="005D3866" w:rsidRPr="0099769F" w:rsidRDefault="005D3866" w:rsidP="005D3866">
      <w:pPr>
        <w:spacing w:after="60"/>
        <w:rPr>
          <w:b/>
          <w:bCs/>
        </w:rPr>
      </w:pPr>
      <w:r>
        <w:rPr>
          <w:b/>
          <w:bCs/>
        </w:rPr>
        <w:t>② 非局所的な平均化</w:t>
      </w:r>
    </w:p>
    <w:p w14:paraId="6927E8A6" w14:textId="77777777" w:rsidR="000946EE" w:rsidRDefault="005D3866" w:rsidP="005D3866">
      <w:pPr>
        <w:spacing w:after="60"/>
      </w:pPr>
      <w:r>
        <w:t>カーネル平滑化は、入力データの全範囲にわたって「関連するエッセンス」を滑らかに抽出する作業です。これにより、文全体の構造を考慮した上で、現在の単語のベクトル表現を洗練させることが可能になります。</w:t>
      </w:r>
    </w:p>
    <w:p w14:paraId="708BA63F" w14:textId="430670F3" w:rsidR="005D3866" w:rsidRPr="0099769F" w:rsidRDefault="005D3866" w:rsidP="005D3866">
      <w:pPr>
        <w:spacing w:after="60"/>
      </w:pPr>
      <w:r>
        <w:rPr>
          <w:rFonts w:hint="eastAsia"/>
        </w:rPr>
        <w:t>つまり、</w:t>
      </w:r>
      <w:r>
        <w:t>文全体を俯瞰しながら、関連性の高い言葉同士の意味を数学的に混ぜ合わせることで、単語がその文脈のなかで持っている『本当の意味』をその都度あぶり出し</w:t>
      </w:r>
      <w:r>
        <w:rPr>
          <w:rFonts w:hint="eastAsia"/>
        </w:rPr>
        <w:t>ます。</w:t>
      </w:r>
      <w:r>
        <w:t>例えば、「アッ</w:t>
      </w:r>
      <w:r>
        <w:lastRenderedPageBreak/>
        <w:t>プル」という単語の初期の埋め込みベクトル（辞書的な意味）は、まだ「IT企業」か「果物」か決まっていません。もし、文全体のなかに「クック（CEO名）」や「新型スマホ」というエッセンスが滑らかに抽出されてブレンドされれば、「アップル」のベクトルは【IT企業のアップル】という意味へと書き換わります（洗練されます）。逆に、文全体に「パイ」「赤」「農園」があれば、【果物のアップル】のベクトルへと洗練されます。</w:t>
      </w:r>
    </w:p>
    <w:p w14:paraId="53E50017" w14:textId="109C581A" w:rsidR="000946EE" w:rsidRDefault="000946EE" w:rsidP="000946EE">
      <w:pPr>
        <w:pStyle w:val="2"/>
      </w:pPr>
      <w:r>
        <w:rPr>
          <w:rFonts w:eastAsiaTheme="minorEastAsia" w:hint="eastAsia"/>
        </w:rPr>
        <w:t>2</w:t>
      </w:r>
      <w:r>
        <w:t>.</w:t>
      </w:r>
      <w:r>
        <w:rPr>
          <w:rFonts w:asciiTheme="minorEastAsia" w:eastAsiaTheme="minorEastAsia" w:hAnsiTheme="minorEastAsia" w:hint="eastAsia"/>
        </w:rPr>
        <w:t>6</w:t>
      </w:r>
      <w:r>
        <w:t xml:space="preserve">　</w:t>
      </w:r>
      <w:r>
        <w:rPr>
          <w:rFonts w:ascii="ＭＳ 明朝" w:eastAsia="ＭＳ 明朝" w:hAnsi="ＭＳ 明朝" w:cs="ＭＳ 明朝"/>
        </w:rPr>
        <w:t>数理的な必然性：高次元空間での補間</w:t>
      </w:r>
    </w:p>
    <w:p w14:paraId="14CF6E1B" w14:textId="77777777" w:rsidR="005D3866" w:rsidRPr="0099769F" w:rsidRDefault="005D3866" w:rsidP="005D3866">
      <w:pPr>
        <w:spacing w:after="60"/>
      </w:pPr>
      <w:r>
        <w:t>Bengioらのモデルでも「埋め込み」によって単語の意味を捉えていましたが、その後の処理（FFN層）は、いわば「静的なテンプレート」に当てはめる作業でした。</w:t>
      </w:r>
    </w:p>
    <w:p w14:paraId="74BFCF95" w14:textId="065EFBB9" w:rsidR="005D3866" w:rsidRPr="0099769F" w:rsidRDefault="005D3866" w:rsidP="005D3866">
      <w:pPr>
        <w:spacing w:after="60"/>
      </w:pPr>
      <w:r>
        <w:t>これに対してカーネル的な処理（トランスフォーマー）は、「今ここにあるデータ（Value）を、データの分布（現在の単語</w:t>
      </w:r>
      <w:r>
        <w:rPr>
          <w:rFonts w:hint="eastAsia"/>
        </w:rPr>
        <w:t>・</w:t>
      </w:r>
      <w:r>
        <w:t>Queryと</w:t>
      </w:r>
      <w:r>
        <w:rPr>
          <w:rFonts w:hint="eastAsia"/>
        </w:rPr>
        <w:t>他の全単語・</w:t>
      </w:r>
      <w:r>
        <w:t>Keyの関係）に基づいて、その場その場で再構成する」というプロセスです。</w:t>
      </w:r>
    </w:p>
    <w:p w14:paraId="7D8B75CB" w14:textId="77777777" w:rsidR="005D3866" w:rsidRPr="0099769F" w:rsidRDefault="005D3866" w:rsidP="005D3866">
      <w:pPr>
        <w:numPr>
          <w:ilvl w:val="0"/>
          <w:numId w:val="4"/>
        </w:numPr>
        <w:spacing w:after="60"/>
      </w:pPr>
      <w:r>
        <w:rPr>
          <w:b/>
          <w:bCs/>
        </w:rPr>
        <w:t>FFN</w:t>
      </w:r>
      <w:r>
        <w:t>: 学習済みの「固定された関数」で次を予測します。</w:t>
      </w:r>
    </w:p>
    <w:p w14:paraId="6A32F7E3" w14:textId="77777777" w:rsidR="005D3866" w:rsidRPr="0099769F" w:rsidRDefault="005D3866" w:rsidP="005D3866">
      <w:pPr>
        <w:numPr>
          <w:ilvl w:val="0"/>
          <w:numId w:val="4"/>
        </w:numPr>
        <w:spacing w:after="60"/>
      </w:pPr>
      <w:r>
        <w:rPr>
          <w:b/>
          <w:bCs/>
        </w:rPr>
        <w:t>カーネル（アテンション）</w:t>
      </w:r>
      <w:r>
        <w:t>: 入力されたデータそのものを「参照点」として使い、文脈を動的に補間（平滑化）しながら予測します。</w:t>
      </w:r>
    </w:p>
    <w:p w14:paraId="5D2DC0D7" w14:textId="77777777" w:rsidR="000946EE" w:rsidRDefault="000946EE" w:rsidP="005D3866">
      <w:pPr>
        <w:spacing w:after="60"/>
        <w:rPr>
          <w:b/>
          <w:bCs/>
        </w:rPr>
      </w:pPr>
    </w:p>
    <w:p w14:paraId="3D384293" w14:textId="15D3CBE9" w:rsidR="005D3866" w:rsidRPr="0099769F" w:rsidRDefault="005D3866" w:rsidP="005D3866">
      <w:pPr>
        <w:spacing w:after="60"/>
      </w:pPr>
      <w:r>
        <w:t>Bengioらのモデルにおいて「埋め込み」によって得られたリッチな数値表現を、固定された構造に押し込めるのではなく、文脈に応じて柔軟に混ぜ合わせ（平滑化し）、より深い意味表現を抽出する</w:t>
      </w:r>
      <w:r>
        <w:rPr>
          <w:rFonts w:hint="eastAsia"/>
        </w:rPr>
        <w:t>方法が</w:t>
      </w:r>
      <w:r>
        <w:t>、カーネル的なアプローチ（アテンション）です。</w:t>
      </w:r>
    </w:p>
    <w:p w14:paraId="325EDBD8" w14:textId="77777777" w:rsidR="005D3866" w:rsidRPr="0099769F" w:rsidRDefault="005D3866" w:rsidP="005D3866">
      <w:pPr>
        <w:spacing w:after="60"/>
      </w:pPr>
      <w:r>
        <w:t>これが、「文脈を理解している」かのように振る舞える、数理的な分岐点となっています。</w:t>
      </w:r>
      <w:r>
        <w:rPr>
          <w:rFonts w:hint="eastAsia"/>
        </w:rPr>
        <w:t>つまり、カーネルを導入することで</w:t>
      </w:r>
      <w:r>
        <w:t>文脈全体を踏まえたBengioモデルより真に近い推定</w:t>
      </w:r>
      <w:r>
        <w:rPr>
          <w:rFonts w:hint="eastAsia"/>
        </w:rPr>
        <w:t>を得ることができます。</w:t>
      </w:r>
    </w:p>
    <w:p w14:paraId="501FED09" w14:textId="77777777" w:rsidR="00B01B84" w:rsidRDefault="00B01B84">
      <w:pPr>
        <w:pStyle w:val="1"/>
        <w:rPr>
          <w:rFonts w:eastAsiaTheme="minorEastAsia"/>
        </w:rPr>
      </w:pPr>
    </w:p>
    <w:p w14:paraId="73D544C3" w14:textId="77777777" w:rsidR="00DC1D78" w:rsidRDefault="00000000">
      <w:pPr>
        <w:pStyle w:val="1"/>
      </w:pPr>
      <w:r>
        <w:t>３　アテンション機構 ＝ カーネル平滑化</w:t>
      </w:r>
    </w:p>
    <w:p w14:paraId="5C8ECD64" w14:textId="6F6DAE04" w:rsidR="00450834" w:rsidRDefault="00450834">
      <w:pPr>
        <w:pStyle w:val="2"/>
        <w:rPr>
          <w:rFonts w:eastAsiaTheme="minorEastAsia"/>
        </w:rPr>
      </w:pPr>
      <w:r>
        <w:rPr>
          <w:rFonts w:eastAsiaTheme="minorEastAsia" w:hint="eastAsia"/>
        </w:rPr>
        <w:t>３．１　例でみるアテンション機構のイメージ</w:t>
      </w:r>
    </w:p>
    <w:p w14:paraId="6BB56535" w14:textId="3B343B0E" w:rsidR="00450834" w:rsidRPr="00D50A1D" w:rsidRDefault="00450834" w:rsidP="00450834">
      <w:r>
        <w:rPr>
          <w:rFonts w:hint="eastAsia"/>
        </w:rPr>
        <w:t>第I部の</w:t>
      </w:r>
      <w:r>
        <w:t>「猫が魚を食べた」の例を使って、アテンション機構が具体的に何をしているかを見ていきましょう。</w:t>
      </w:r>
    </w:p>
    <w:p w14:paraId="28F884E6" w14:textId="77777777" w:rsidR="00450834" w:rsidRPr="00D50A1D" w:rsidRDefault="00000000" w:rsidP="00450834">
      <w:r>
        <w:pict w14:anchorId="2E3DCD2C">
          <v:rect id="_x0000_i1025" style="width:0;height:1.5pt" o:hralign="center" o:hrstd="t" o:hr="t" fillcolor="#a0a0a0" stroked="f">
            <v:textbox inset="5.85pt,.7pt,5.85pt,.7pt"/>
          </v:rect>
        </w:pict>
      </w:r>
    </w:p>
    <w:p w14:paraId="610F374E" w14:textId="01764528" w:rsidR="00450834" w:rsidRPr="00D50A1D" w:rsidRDefault="00450834" w:rsidP="00450834">
      <w:pPr>
        <w:rPr>
          <w:b/>
          <w:bCs/>
        </w:rPr>
      </w:pPr>
      <w:r>
        <w:rPr>
          <w:rFonts w:hint="eastAsia"/>
          <w:b/>
          <w:bCs/>
        </w:rPr>
        <w:t xml:space="preserve">3.1.1　</w:t>
      </w:r>
      <w:r>
        <w:rPr>
          <w:b/>
          <w:bCs/>
        </w:rPr>
        <w:t>アテンションは何のためにあるのか</w:t>
      </w:r>
    </w:p>
    <w:p w14:paraId="1FC99DAE" w14:textId="77777777" w:rsidR="00450834" w:rsidRPr="00D50A1D" w:rsidRDefault="00450834" w:rsidP="00450834">
      <w:r>
        <w:t>その前に、まず</w:t>
      </w:r>
      <w:r>
        <w:rPr>
          <w:b/>
          <w:bCs/>
        </w:rPr>
        <w:t>なぜ</w:t>
      </w:r>
      <w:r>
        <w:t>アテンションが必要なのかを確認しておきます。</w:t>
      </w:r>
    </w:p>
    <w:p w14:paraId="14B2D6BC" w14:textId="77777777" w:rsidR="00450834" w:rsidRPr="00D50A1D" w:rsidRDefault="00450834" w:rsidP="00450834">
      <w:r>
        <w:t>埋め込み層から出てきた直後の「猫」のベクトルは、文脈を一切知りません。「猫」というベクトルは、辞書を引いて出てきた一般的な「猫」の意味を表しているだけで、「この文では『魚を食べた』のは『猫』だ」という情報は持っていません。</w:t>
      </w:r>
    </w:p>
    <w:p w14:paraId="2BE49874" w14:textId="77777777" w:rsidR="00450834" w:rsidRPr="00D50A1D" w:rsidRDefault="00450834" w:rsidP="00450834">
      <w:r>
        <w:t>埋め込み層直後:</w:t>
      </w:r>
    </w:p>
    <w:p w14:paraId="7BB96FC8" w14:textId="77777777" w:rsidR="00450834" w:rsidRPr="00D50A1D" w:rsidRDefault="00450834" w:rsidP="00450834">
      <w:r>
        <w:lastRenderedPageBreak/>
        <w:t xml:space="preserve">  "猫"   → [辞書的な意味の「猫」]</w:t>
      </w:r>
    </w:p>
    <w:p w14:paraId="14023D1A" w14:textId="77777777" w:rsidR="00450834" w:rsidRPr="00D50A1D" w:rsidRDefault="00450834" w:rsidP="00450834">
      <w:r>
        <w:t xml:space="preserve">  "魚"   → [辞書的な意味の「魚」]</w:t>
      </w:r>
    </w:p>
    <w:p w14:paraId="34EEC239" w14:textId="77777777" w:rsidR="00450834" w:rsidRPr="00D50A1D" w:rsidRDefault="00450834" w:rsidP="00450834">
      <w:r>
        <w:t xml:space="preserve">  "食べ" → [辞書的な意味の「食べる」]</w:t>
      </w:r>
    </w:p>
    <w:p w14:paraId="469DCBE4" w14:textId="77777777" w:rsidR="00450834" w:rsidRPr="00D50A1D" w:rsidRDefault="00450834" w:rsidP="00450834">
      <w:r>
        <w:t>これでは「誰が何を食べたのか」を判断できません。アテンションは、</w:t>
      </w:r>
      <w:r>
        <w:rPr>
          <w:b/>
          <w:bCs/>
        </w:rPr>
        <w:t>各トークンのベクトルに、文脈の情報を混ぜ込む</w:t>
      </w:r>
      <w:r>
        <w:t>ための仕組みです。</w:t>
      </w:r>
    </w:p>
    <w:p w14:paraId="2EA3B2BC" w14:textId="77777777" w:rsidR="00450834" w:rsidRPr="00D50A1D" w:rsidRDefault="00000000" w:rsidP="00450834">
      <w:r>
        <w:pict w14:anchorId="13F4CAFB">
          <v:rect id="_x0000_i1026" style="width:0;height:1.5pt" o:hralign="center" o:hrstd="t" o:hr="t" fillcolor="#a0a0a0" stroked="f">
            <v:textbox inset="5.85pt,.7pt,5.85pt,.7pt"/>
          </v:rect>
        </w:pict>
      </w:r>
    </w:p>
    <w:p w14:paraId="590CA605" w14:textId="77777777" w:rsidR="00450834" w:rsidRPr="00D50A1D" w:rsidRDefault="00450834" w:rsidP="00450834">
      <w:pPr>
        <w:rPr>
          <w:b/>
          <w:bCs/>
        </w:rPr>
      </w:pPr>
      <w:r>
        <w:rPr>
          <w:b/>
          <w:bCs/>
        </w:rPr>
        <w:t>ステップ 1: Q, K, V の生成</w:t>
      </w:r>
    </w:p>
    <w:p w14:paraId="5549F1D8" w14:textId="77777777" w:rsidR="00450834" w:rsidRPr="00D50A1D" w:rsidRDefault="00450834" w:rsidP="00450834">
      <w:r>
        <w:t>アテンションでは、各トークンのベクトルから 3 種類の新しいベクトルを作ります:</w:t>
      </w:r>
    </w:p>
    <w:p w14:paraId="10CFD81E" w14:textId="77777777" w:rsidR="00450834" w:rsidRPr="00D50A1D" w:rsidRDefault="00450834" w:rsidP="00450834">
      <w:pPr>
        <w:numPr>
          <w:ilvl w:val="0"/>
          <w:numId w:val="5"/>
        </w:numPr>
      </w:pPr>
      <w:r>
        <w:rPr>
          <w:b/>
          <w:bCs/>
        </w:rPr>
        <w:t>Q(Query, クエリ)</w:t>
      </w:r>
      <w:r>
        <w:t>:「私はこういう情報を探しています」という質問役</w:t>
      </w:r>
    </w:p>
    <w:p w14:paraId="10A2B8EA" w14:textId="77777777" w:rsidR="00450834" w:rsidRPr="00D50A1D" w:rsidRDefault="00450834" w:rsidP="00450834">
      <w:pPr>
        <w:numPr>
          <w:ilvl w:val="0"/>
          <w:numId w:val="5"/>
        </w:numPr>
      </w:pPr>
      <w:r>
        <w:rPr>
          <w:b/>
          <w:bCs/>
        </w:rPr>
        <w:t>K(Key, キー)</w:t>
      </w:r>
      <w:r>
        <w:t>:「私はこういう情報を持っています」という看板役</w:t>
      </w:r>
    </w:p>
    <w:p w14:paraId="4D9C9D75" w14:textId="77777777" w:rsidR="00450834" w:rsidRPr="00D50A1D" w:rsidRDefault="00450834" w:rsidP="00450834">
      <w:pPr>
        <w:numPr>
          <w:ilvl w:val="0"/>
          <w:numId w:val="5"/>
        </w:numPr>
      </w:pPr>
      <w:r>
        <w:rPr>
          <w:b/>
          <w:bCs/>
        </w:rPr>
        <w:t>V(Value, バリュー)</w:t>
      </w:r>
      <w:r>
        <w:t>:「実際に渡す中身」という実体役</w:t>
      </w:r>
    </w:p>
    <w:p w14:paraId="0C51710A" w14:textId="77777777" w:rsidR="00450834" w:rsidRPr="00D50A1D" w:rsidRDefault="00450834" w:rsidP="00450834">
      <w:r>
        <w:t xml:space="preserve">3 つの重み行列 </w:t>
      </w:r>
      <m:oMath>
        <m:sSub>
          <m:sSubPr>
            <m:ctrlPr>
              <w:rPr>
                <w:rFonts w:ascii="Cambria Math" w:hAnsi="Cambria Math"/>
              </w:rPr>
            </m:ctrlPr>
          </m:sSubPr>
          <m:e>
            <m:r>
              <w:rPr>
                <w:rFonts w:ascii="Cambria Math" w:hAnsi="Cambria Math"/>
              </w:rPr>
              <m:t>W</m:t>
            </m:r>
          </m:e>
          <m:sub>
            <m:r>
              <w:rPr>
                <w:rFonts w:ascii="Cambria Math" w:hAnsi="Cambria Math"/>
              </w:rPr>
              <m:t>Q</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V</m:t>
            </m:r>
          </m:sub>
        </m:sSub>
      </m:oMath>
      <w:r>
        <w:t>を各トークンのベクトルに掛けて生成します:</w:t>
      </w:r>
    </w:p>
    <w:p w14:paraId="2B6A56D0" w14:textId="77777777" w:rsidR="00450834" w:rsidRPr="00D50A1D" w:rsidRDefault="00450834" w:rsidP="00450834">
      <w:r>
        <w:t>"食べ" のベクトル × W_Q  →  Q("食べ") = [0.7, -0.2, 0.5, ...]</w:t>
      </w:r>
    </w:p>
    <w:p w14:paraId="29913CA9" w14:textId="77777777" w:rsidR="00450834" w:rsidRPr="00D50A1D" w:rsidRDefault="00450834" w:rsidP="00450834">
      <w:r>
        <w:t>"食べ" のベクトル × W_K  →  K("食べ") = [0.3,  0.8, 0.1, ...]</w:t>
      </w:r>
    </w:p>
    <w:p w14:paraId="43D0E3BB" w14:textId="77777777" w:rsidR="00450834" w:rsidRPr="00D50A1D" w:rsidRDefault="00450834" w:rsidP="00450834">
      <w:r>
        <w:t>"食べ" のベクトル × W_V  →  V("食べ") = [0.1,  0.4, 0.9, ...]</w:t>
      </w:r>
    </w:p>
    <w:p w14:paraId="3FBD4996" w14:textId="77777777" w:rsidR="00450834" w:rsidRPr="00D50A1D" w:rsidRDefault="00450834" w:rsidP="00450834">
      <w:r>
        <w:t>これを 6 トークンすべてに対して行います。</w:t>
      </w:r>
    </w:p>
    <w:p w14:paraId="5BBCD25D" w14:textId="6852CF9E" w:rsidR="00450834" w:rsidRPr="00D50A1D" w:rsidRDefault="00450834" w:rsidP="00450834">
      <w:r>
        <w:t>ここで重要なのは:</w:t>
      </w:r>
      <m:oMath>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oMath>
      <w:r>
        <w:rPr>
          <w:b/>
          <w:bCs/>
        </w:rPr>
        <w:t xml:space="preserve"> は Campbell et al. (1996) の </w:t>
      </w:r>
      <m:oMath>
        <m:r>
          <w:rPr>
            <w:rFonts w:ascii="Cambria Math" w:hAnsi="Cambria Math"/>
          </w:rPr>
          <m:t>β</m:t>
        </m:r>
      </m:oMath>
      <w:r>
        <w:rPr>
          <w:b/>
          <w:bCs/>
        </w:rPr>
        <w:t>と同じ「学習される重み」だということ</w:t>
      </w:r>
      <w:r>
        <w:t>です。</w:t>
      </w:r>
      <w:r>
        <w:rPr>
          <w:rFonts w:hint="eastAsia"/>
        </w:rPr>
        <w:t>（</w:t>
      </w:r>
      <w:r>
        <w:t xml:space="preserve">ニューロンの </w:t>
      </w:r>
      <m:oMath>
        <m:sSub>
          <m:sSubPr>
            <m:ctrlPr>
              <w:rPr>
                <w:rFonts w:ascii="Cambria Math" w:hAnsi="Cambria Math"/>
              </w:rPr>
            </m:ctrlPr>
          </m:sSubPr>
          <m:e>
            <m:r>
              <w:rPr>
                <w:rFonts w:ascii="Cambria Math" w:hAnsi="Cambria Math"/>
              </w:rPr>
              <m:t>β</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j</m:t>
            </m:r>
          </m:sub>
        </m:sSub>
      </m:oMath>
      <w:r>
        <w:t>という掛け算が、行列レベルでそのまま行われているわけです。</w:t>
      </w:r>
      <w:r>
        <w:rPr>
          <w:rFonts w:hint="eastAsia"/>
        </w:rPr>
        <w:t>）</w:t>
      </w:r>
    </w:p>
    <w:p w14:paraId="75DF0F93" w14:textId="77777777" w:rsidR="00450834" w:rsidRPr="00D50A1D" w:rsidRDefault="00000000" w:rsidP="00450834">
      <w:r>
        <w:pict w14:anchorId="311BC94A">
          <v:rect id="_x0000_i1027" style="width:0;height:1.5pt" o:hralign="center" o:hrstd="t" o:hr="t" fillcolor="#a0a0a0" stroked="f">
            <v:textbox inset="5.85pt,.7pt,5.85pt,.7pt"/>
          </v:rect>
        </w:pict>
      </w:r>
    </w:p>
    <w:p w14:paraId="096579C9" w14:textId="77777777" w:rsidR="00450834" w:rsidRPr="00D50A1D" w:rsidRDefault="00450834" w:rsidP="00450834">
      <w:pPr>
        <w:rPr>
          <w:b/>
          <w:bCs/>
        </w:rPr>
      </w:pPr>
      <w:r>
        <w:rPr>
          <w:b/>
          <w:bCs/>
        </w:rPr>
        <w:t>ステップ 2: アテンションスコアの計算</w:t>
      </w:r>
    </w:p>
    <w:p w14:paraId="14FDBF68" w14:textId="77777777" w:rsidR="00450834" w:rsidRPr="00D50A1D" w:rsidRDefault="00450834" w:rsidP="00450834">
      <w:r>
        <w:t>ここがアテンションの心臓部です。「食べ」というトークンが、文中の他のどのトークンに注目すべきかを計算します。</w:t>
      </w:r>
    </w:p>
    <w:p w14:paraId="65A4B2C6" w14:textId="77777777" w:rsidR="00450834" w:rsidRPr="00D50A1D" w:rsidRDefault="00450834" w:rsidP="00450834">
      <w:r>
        <w:t>「食べ」の Q を、すべてのトークンの K と内積を取ります:</w:t>
      </w:r>
    </w:p>
    <w:p w14:paraId="7A6B4665" w14:textId="77777777" w:rsidR="00450834" w:rsidRPr="00D50A1D" w:rsidRDefault="00450834" w:rsidP="00450834">
      <w:r>
        <w:t>Q("食べ") · K("猫")   = 8.2  ← 大きい!「食べる主体」として関連が深い</w:t>
      </w:r>
    </w:p>
    <w:p w14:paraId="00788330" w14:textId="77777777" w:rsidR="00450834" w:rsidRPr="00D50A1D" w:rsidRDefault="00450834" w:rsidP="00450834">
      <w:r>
        <w:t>Q("食べ") · K("が")   = 1.1  ← 小さい(助詞)</w:t>
      </w:r>
    </w:p>
    <w:p w14:paraId="2A4D6A88" w14:textId="77777777" w:rsidR="00450834" w:rsidRPr="00D50A1D" w:rsidRDefault="00450834" w:rsidP="00450834">
      <w:r>
        <w:t>Q("食べ") · K("魚")   = 7.5  ← 大きい!「食べる対象」として関連が深い</w:t>
      </w:r>
    </w:p>
    <w:p w14:paraId="76FCAFAE" w14:textId="77777777" w:rsidR="00450834" w:rsidRPr="00D50A1D" w:rsidRDefault="00450834" w:rsidP="00450834">
      <w:r>
        <w:t>Q("食べ") · K("を")   = 1.3  ← 小さい(助詞)</w:t>
      </w:r>
    </w:p>
    <w:p w14:paraId="56ECAE78" w14:textId="77777777" w:rsidR="00450834" w:rsidRPr="00D50A1D" w:rsidRDefault="00450834" w:rsidP="00450834">
      <w:r>
        <w:t>Q("食べ") · K("食べ") = 5.0  ← 自分自身</w:t>
      </w:r>
    </w:p>
    <w:p w14:paraId="50EE0464" w14:textId="77777777" w:rsidR="00450834" w:rsidRPr="00D50A1D" w:rsidRDefault="00450834" w:rsidP="00450834">
      <w:r>
        <w:t>Q("食べ") · K("た")   = 2.4  ← 時制情報</w:t>
      </w:r>
    </w:p>
    <w:p w14:paraId="562B3F27" w14:textId="77777777" w:rsidR="00450834" w:rsidRPr="00D50A1D" w:rsidRDefault="00450834" w:rsidP="00450834">
      <w:r>
        <w:t>内積が大きいほど、「食べ」と意味的に関連が強いことを示します。「猫」と「魚」のスコアが大きいのは、動詞「食べる」にとって主語と目的語が重要だからです。</w:t>
      </w:r>
    </w:p>
    <w:p w14:paraId="5422984E" w14:textId="77777777" w:rsidR="00450834" w:rsidRPr="00D50A1D" w:rsidRDefault="00000000" w:rsidP="00450834">
      <w:r>
        <w:pict w14:anchorId="1205E803">
          <v:rect id="_x0000_i1028" style="width:0;height:1.5pt" o:hralign="center" o:hrstd="t" o:hr="t" fillcolor="#a0a0a0" stroked="f">
            <v:textbox inset="5.85pt,.7pt,5.85pt,.7pt"/>
          </v:rect>
        </w:pict>
      </w:r>
    </w:p>
    <w:p w14:paraId="4E39B9B5" w14:textId="77777777" w:rsidR="00450834" w:rsidRPr="00D50A1D" w:rsidRDefault="00450834" w:rsidP="00450834">
      <w:pPr>
        <w:rPr>
          <w:b/>
          <w:bCs/>
        </w:rPr>
      </w:pPr>
      <w:r>
        <w:rPr>
          <w:b/>
          <w:bCs/>
        </w:rPr>
        <w:t>ステップ 3: ソフトマックスで重みに変換</w:t>
      </w:r>
    </w:p>
    <w:p w14:paraId="179638A3" w14:textId="77777777" w:rsidR="00450834" w:rsidRPr="00D50A1D" w:rsidRDefault="00450834" w:rsidP="00450834">
      <w:r>
        <w:t>このスコアをソフトマックス関数に通して、合計が 1 になる重みに変えます:</w:t>
      </w:r>
    </w:p>
    <w:p w14:paraId="79077D8F" w14:textId="77777777" w:rsidR="00450834" w:rsidRPr="00D50A1D" w:rsidRDefault="00450834" w:rsidP="00450834">
      <w:r>
        <w:t>猫    : 0.35  ← 35% 注目</w:t>
      </w:r>
    </w:p>
    <w:p w14:paraId="2F68C791" w14:textId="77777777" w:rsidR="00450834" w:rsidRPr="00D50A1D" w:rsidRDefault="00450834" w:rsidP="00450834">
      <w:r>
        <w:t>が    : 0.02  ← 2%</w:t>
      </w:r>
    </w:p>
    <w:p w14:paraId="61BCDFD0" w14:textId="77777777" w:rsidR="00450834" w:rsidRPr="00D50A1D" w:rsidRDefault="00450834" w:rsidP="00450834">
      <w:r>
        <w:t>魚    : 0.28  ← 28% 注目</w:t>
      </w:r>
    </w:p>
    <w:p w14:paraId="25E31C1C" w14:textId="77777777" w:rsidR="00450834" w:rsidRPr="00D50A1D" w:rsidRDefault="00450834" w:rsidP="00450834">
      <w:r>
        <w:t>を    : 0.02</w:t>
      </w:r>
    </w:p>
    <w:p w14:paraId="14BA2714" w14:textId="77777777" w:rsidR="00450834" w:rsidRPr="00D50A1D" w:rsidRDefault="00450834" w:rsidP="00450834">
      <w:r>
        <w:lastRenderedPageBreak/>
        <w:t>食べ  : 0.10</w:t>
      </w:r>
    </w:p>
    <w:p w14:paraId="4479F9FD" w14:textId="77777777" w:rsidR="00450834" w:rsidRPr="00D50A1D" w:rsidRDefault="00450834" w:rsidP="00450834">
      <w:r>
        <w:t>た    : 0.23  ← 23%(時制情報も重要)</w:t>
      </w:r>
    </w:p>
    <w:p w14:paraId="167842F1" w14:textId="77777777" w:rsidR="00450834" w:rsidRPr="00D50A1D" w:rsidRDefault="00450834" w:rsidP="00450834">
      <w:r>
        <w:t>────────────</w:t>
      </w:r>
    </w:p>
    <w:p w14:paraId="1EACDDD6" w14:textId="77777777" w:rsidR="00450834" w:rsidRPr="00D50A1D" w:rsidRDefault="00450834" w:rsidP="00450834">
      <w:r>
        <w:t>合計    1.00</w:t>
      </w:r>
    </w:p>
    <w:p w14:paraId="68C71CC0" w14:textId="77777777" w:rsidR="00450834" w:rsidRPr="00D50A1D" w:rsidRDefault="00450834" w:rsidP="00450834">
      <w:r>
        <w:t>これが</w:t>
      </w:r>
      <w:r>
        <w:rPr>
          <w:b/>
          <w:bCs/>
        </w:rPr>
        <w:t>アテンション重み</w:t>
      </w:r>
      <w:r>
        <w:t>です。「食べ」というトークンが、各トークンにどれだけ注意を向けるかの配分を表します。</w:t>
      </w:r>
    </w:p>
    <w:p w14:paraId="39A6F2ED" w14:textId="0F8CC805" w:rsidR="00450834" w:rsidRPr="00D50A1D" w:rsidRDefault="00450834" w:rsidP="00450834">
      <w:r>
        <w:t xml:space="preserve">ここで思い出してください — </w:t>
      </w:r>
      <w:r>
        <w:rPr>
          <w:rFonts w:hint="eastAsia"/>
        </w:rPr>
        <w:t>FFN</w:t>
      </w:r>
      <w:r>
        <w:t xml:space="preserve"> では、</w:t>
      </w:r>
      <m:oMath>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という重み付き総和を計算していました。アテンションも同じことをしています。ただし、</w:t>
      </w:r>
      <w:r>
        <w:rPr>
          <w:b/>
          <w:bCs/>
        </w:rPr>
        <w:t xml:space="preserve">重み </w:t>
      </w:r>
      <m:oMath>
        <m:r>
          <w:rPr>
            <w:rFonts w:ascii="Cambria Math" w:hAnsi="Cambria Math"/>
          </w:rPr>
          <m:t>β</m:t>
        </m:r>
      </m:oMath>
      <w:r>
        <w:rPr>
          <w:b/>
          <w:bCs/>
        </w:rPr>
        <w:t>が固定値ではなく、入力に応じて動的に計算される</w:t>
      </w:r>
      <w:r>
        <w:t>点が違います。</w:t>
      </w:r>
    </w:p>
    <w:p w14:paraId="54C24DA1" w14:textId="77777777" w:rsidR="00450834" w:rsidRPr="00D50A1D" w:rsidRDefault="00000000" w:rsidP="00450834">
      <w:r>
        <w:pict w14:anchorId="07A2838D">
          <v:rect id="_x0000_i1029" style="width:0;height:1.5pt" o:hralign="center" o:hrstd="t" o:hr="t" fillcolor="#a0a0a0" stroked="f">
            <v:textbox inset="5.85pt,.7pt,5.85pt,.7pt"/>
          </v:rect>
        </w:pict>
      </w:r>
    </w:p>
    <w:p w14:paraId="3D290A08" w14:textId="77777777" w:rsidR="00450834" w:rsidRPr="00D50A1D" w:rsidRDefault="00450834" w:rsidP="00450834">
      <w:pPr>
        <w:rPr>
          <w:b/>
          <w:bCs/>
        </w:rPr>
      </w:pPr>
      <w:r>
        <w:rPr>
          <w:b/>
          <w:bCs/>
        </w:rPr>
        <w:t>ステップ 4: V の重み付き総和で新しいベクトルを得る</w:t>
      </w:r>
    </w:p>
    <w:p w14:paraId="6A72A800" w14:textId="77777777" w:rsidR="00450834" w:rsidRPr="00D50A1D" w:rsidRDefault="00450834" w:rsidP="00450834">
      <w:r>
        <w:t>最後に、この重みを使って V(Value)の重み付き総和を取ります:</w:t>
      </w:r>
    </w:p>
    <w:p w14:paraId="4BA3F2B3" w14:textId="77777777" w:rsidR="00450834" w:rsidRPr="00D50A1D" w:rsidRDefault="00450834" w:rsidP="00450834">
      <w:r>
        <w:t>"食べ" の新しいベクトル</w:t>
      </w:r>
    </w:p>
    <w:p w14:paraId="6BA289AD" w14:textId="77777777" w:rsidR="00450834" w:rsidRPr="00D50A1D" w:rsidRDefault="00450834" w:rsidP="00450834">
      <w:r>
        <w:t xml:space="preserve">  = 0.35 × V("猫")</w:t>
      </w:r>
    </w:p>
    <w:p w14:paraId="5588AB15" w14:textId="77777777" w:rsidR="00450834" w:rsidRPr="00D50A1D" w:rsidRDefault="00450834" w:rsidP="00450834">
      <w:r>
        <w:t xml:space="preserve">  + 0.02 × V("が")</w:t>
      </w:r>
    </w:p>
    <w:p w14:paraId="77181A92" w14:textId="77777777" w:rsidR="00450834" w:rsidRPr="00D50A1D" w:rsidRDefault="00450834" w:rsidP="00450834">
      <w:r>
        <w:t xml:space="preserve">  + 0.28 × V("魚")</w:t>
      </w:r>
    </w:p>
    <w:p w14:paraId="72C039FD" w14:textId="77777777" w:rsidR="00450834" w:rsidRPr="00D50A1D" w:rsidRDefault="00450834" w:rsidP="00450834">
      <w:r>
        <w:t xml:space="preserve">  + 0.02 × V("を")</w:t>
      </w:r>
    </w:p>
    <w:p w14:paraId="537D8EED" w14:textId="77777777" w:rsidR="00450834" w:rsidRPr="00D50A1D" w:rsidRDefault="00450834" w:rsidP="00450834">
      <w:r>
        <w:t xml:space="preserve">  + 0.10 × V("食べ")</w:t>
      </w:r>
    </w:p>
    <w:p w14:paraId="12E10938" w14:textId="77777777" w:rsidR="00450834" w:rsidRPr="00D50A1D" w:rsidRDefault="00450834" w:rsidP="00450834">
      <w:r>
        <w:t xml:space="preserve">  + 0.23 × V("た")</w:t>
      </w:r>
    </w:p>
    <w:p w14:paraId="5E2B6B21" w14:textId="3B634A94" w:rsidR="00450834" w:rsidRPr="00D50A1D" w:rsidRDefault="00450834" w:rsidP="00450834">
      <w:r>
        <w:t>これはまさに資料</w:t>
      </w:r>
      <w:r>
        <w:rPr>
          <w:rFonts w:hint="eastAsia"/>
        </w:rPr>
        <w:t>(</w:t>
      </w:r>
      <w:r>
        <w:t>Campbell et al. 1996</w:t>
      </w:r>
      <w:r>
        <w:rPr>
          <w:rFonts w:hint="eastAsia"/>
        </w:rPr>
        <w:t>)</w:t>
      </w:r>
      <w:r>
        <w:t>の式 (12.4.1)、</w:t>
      </w:r>
      <m:oMath>
        <m:r>
          <w:rPr>
            <w:rFonts w:ascii="Cambria Math" w:hAnsi="Cambria Math"/>
          </w:rPr>
          <m:t>Y=g(∑</m:t>
        </m:r>
        <m:sSub>
          <m:sSubPr>
            <m:ctrlPr>
              <w:rPr>
                <w:rFonts w:ascii="Cambria Math" w:hAnsi="Cambria Math"/>
              </w:rPr>
            </m:ctrlPr>
          </m:sSubPr>
          <m:e>
            <m:r>
              <w:rPr>
                <w:rFonts w:ascii="Cambria Math" w:hAnsi="Cambria Math"/>
              </w:rPr>
              <m:t>β</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-μ)</m:t>
        </m:r>
      </m:oMath>
      <w:r>
        <w:t xml:space="preserve"> と</w:t>
      </w:r>
      <w:r>
        <w:rPr>
          <w:b/>
          <w:bCs/>
        </w:rPr>
        <w:t>同じ構造</w:t>
      </w:r>
      <w:r>
        <w:t>です。違いは:</w:t>
      </w:r>
    </w:p>
    <w:p w14:paraId="42B9BD43" w14:textId="77777777" w:rsidR="00450834" w:rsidRPr="00D50A1D" w:rsidRDefault="00000000" w:rsidP="00450834">
      <w:pPr>
        <w:numPr>
          <w:ilvl w:val="0"/>
          <w:numId w:val="6"/>
        </w:numPr>
      </w:pPr>
      <m:oMath>
        <m:sSub>
          <m:sSubPr>
            <m:ctrlPr>
              <w:rPr>
                <w:rFonts w:ascii="Cambria Math" w:hAnsi="Cambria Math"/>
              </w:rPr>
            </m:ctrlPr>
          </m:sSubPr>
          <m:e>
            <m:r>
              <w:rPr>
                <w:rFonts w:ascii="Cambria Math" w:hAnsi="Cambria Math"/>
              </w:rPr>
              <m:t>X</m:t>
            </m:r>
          </m:e>
          <m:sub>
            <m:r>
              <w:rPr>
                <w:rFonts w:ascii="Cambria Math" w:hAnsi="Cambria Math"/>
              </w:rPr>
              <m:t>j</m:t>
            </m:r>
          </m:sub>
        </m:sSub>
      </m:oMath>
      <w:r>
        <w:t>がスカラーではなくベクトル V になっている</w:t>
      </w:r>
    </w:p>
    <w:p w14:paraId="6A9E78DF" w14:textId="77777777" w:rsidR="00450834" w:rsidRPr="00D50A1D" w:rsidRDefault="00000000" w:rsidP="00450834">
      <w:pPr>
        <w:numPr>
          <w:ilvl w:val="0"/>
          <w:numId w:val="6"/>
        </w:numPr>
      </w:pPr>
      <m:oMath>
        <m:sSub>
          <m:sSubPr>
            <m:ctrlPr>
              <w:rPr>
                <w:rFonts w:ascii="Cambria Math" w:hAnsi="Cambria Math"/>
              </w:rPr>
            </m:ctrlPr>
          </m:sSubPr>
          <m:e>
            <m:r>
              <w:rPr>
                <w:rFonts w:ascii="Cambria Math" w:hAnsi="Cambria Math"/>
              </w:rPr>
              <m:t>β</m:t>
            </m:r>
          </m:e>
          <m:sub>
            <m:r>
              <w:rPr>
                <w:rFonts w:ascii="Cambria Math" w:hAnsi="Cambria Math"/>
              </w:rPr>
              <m:t>j</m:t>
            </m:r>
          </m:sub>
        </m:sSub>
      </m:oMath>
      <w:r>
        <w:t>が学習済み固定値ではなく、Q と K の内積から動的に計算される</w:t>
      </w:r>
    </w:p>
    <w:p w14:paraId="5C8FF26E" w14:textId="5C8D820A" w:rsidR="00450834" w:rsidRPr="00D50A1D" w:rsidRDefault="00450834" w:rsidP="00450834">
      <w:pPr>
        <w:numPr>
          <w:ilvl w:val="0"/>
          <w:numId w:val="6"/>
        </w:numPr>
      </w:pPr>
      <w:r>
        <w:t>重みの正規化にソフトマックスが使われる（ただしソフトマックスは重みを合計1に正規化する役割であり、非線形変換としての活性化関数とは役割が異なる。活性化関数は後段のFFN層に別途置かれる）</w:t>
      </w:r>
    </w:p>
    <w:p w14:paraId="195443A0" w14:textId="77777777" w:rsidR="00450834" w:rsidRPr="00D50A1D" w:rsidRDefault="00000000" w:rsidP="00450834">
      <w:r>
        <w:pict w14:anchorId="009D5E24">
          <v:rect id="_x0000_i1030" style="width:0;height:1.5pt" o:hralign="center" o:hrstd="t" o:hr="t" fillcolor="#a0a0a0" stroked="f">
            <v:textbox inset="5.85pt,.7pt,5.85pt,.7pt"/>
          </v:rect>
        </w:pict>
      </w:r>
    </w:p>
    <w:p w14:paraId="50B3068C" w14:textId="77777777" w:rsidR="00450834" w:rsidRPr="00D50A1D" w:rsidRDefault="00450834" w:rsidP="00450834">
      <w:pPr>
        <w:rPr>
          <w:b/>
          <w:bCs/>
        </w:rPr>
      </w:pPr>
      <w:r>
        <w:rPr>
          <w:b/>
          <w:bCs/>
        </w:rPr>
        <w:t>結果として何が起こったか</w:t>
      </w:r>
    </w:p>
    <w:p w14:paraId="7F0F1640" w14:textId="77777777" w:rsidR="00450834" w:rsidRPr="00D50A1D" w:rsidRDefault="00450834" w:rsidP="00450834">
      <w:r>
        <w:t>アテンション後、「食べ」のベクトルは次のように変化しています:</w:t>
      </w:r>
    </w:p>
    <w:p w14:paraId="00D59CF3" w14:textId="77777777" w:rsidR="00450834" w:rsidRPr="00D50A1D" w:rsidRDefault="00450834" w:rsidP="00450834">
      <w:r>
        <w:t>アテンション前の "食べ":</w:t>
      </w:r>
    </w:p>
    <w:p w14:paraId="1DF2C7F5" w14:textId="77777777" w:rsidR="00450834" w:rsidRPr="00D50A1D" w:rsidRDefault="00450834" w:rsidP="00450834">
      <w:r>
        <w:t xml:space="preserve">  [辞書的な意味の「食べる」]</w:t>
      </w:r>
    </w:p>
    <w:p w14:paraId="05EDC5E5" w14:textId="77777777" w:rsidR="00450834" w:rsidRPr="00D50A1D" w:rsidRDefault="00450834" w:rsidP="00450834"/>
    <w:p w14:paraId="0DCD908A" w14:textId="77777777" w:rsidR="00450834" w:rsidRPr="00D50A1D" w:rsidRDefault="00450834" w:rsidP="00450834">
      <w:r>
        <w:t>アテンション後の "食べ":</w:t>
      </w:r>
    </w:p>
    <w:p w14:paraId="222EABA7" w14:textId="77777777" w:rsidR="00450834" w:rsidRPr="00D50A1D" w:rsidRDefault="00450834" w:rsidP="00450834">
      <w:r>
        <w:t xml:space="preserve">  [辞書的な「食べる」 + 「猫」の情報 35% + 「魚」の情報 28% + 「た」の情報 23% + ...]</w:t>
      </w:r>
    </w:p>
    <w:p w14:paraId="737BF99F" w14:textId="77777777" w:rsidR="00450834" w:rsidRPr="00D50A1D" w:rsidRDefault="00450834" w:rsidP="00450834">
      <w:r>
        <w:t xml:space="preserve">  ≒ [「猫が魚を食べた」という文脈における「食べる」]</w:t>
      </w:r>
    </w:p>
    <w:p w14:paraId="76244A0C" w14:textId="77777777" w:rsidR="00450834" w:rsidRPr="00D50A1D" w:rsidRDefault="00450834" w:rsidP="00450834">
      <w:r>
        <w:t>つまり、</w:t>
      </w:r>
      <w:r>
        <w:rPr>
          <w:b/>
          <w:bCs/>
        </w:rPr>
        <w:t>「食べ」のベクトルが、誰が・何を・いつ食べたのかを反映した文脈付きのベクトルに変換された</w:t>
      </w:r>
      <w:r>
        <w:t>わけです。</w:t>
      </w:r>
    </w:p>
    <w:p w14:paraId="6939AB90" w14:textId="77777777" w:rsidR="00450834" w:rsidRPr="00D50A1D" w:rsidRDefault="00450834" w:rsidP="00450834">
      <w:r>
        <w:t>これを 6 つのトークンすべてに対して並列に行うので、6 つすべてのベクトルが文脈の情報を取</w:t>
      </w:r>
      <w:r>
        <w:lastRenderedPageBreak/>
        <w:t>り込んで更新されます。</w:t>
      </w:r>
    </w:p>
    <w:p w14:paraId="6477A13B" w14:textId="77777777" w:rsidR="00450834" w:rsidRPr="00D50A1D" w:rsidRDefault="00000000" w:rsidP="00450834">
      <w:r>
        <w:pict w14:anchorId="30313B1C">
          <v:rect id="_x0000_i1031" style="width:0;height:1.5pt" o:hralign="center" o:hrstd="t" o:hr="t" fillcolor="#a0a0a0" stroked="f">
            <v:textbox inset="5.85pt,.7pt,5.85pt,.7pt"/>
          </v:rect>
        </w:pict>
      </w:r>
    </w:p>
    <w:p w14:paraId="5C71402E" w14:textId="77777777" w:rsidR="00450834" w:rsidRPr="00D50A1D" w:rsidRDefault="00450834" w:rsidP="00450834">
      <w:pPr>
        <w:rPr>
          <w:b/>
          <w:bCs/>
        </w:rPr>
      </w:pPr>
      <w:r>
        <w:rPr>
          <w:b/>
          <w:bCs/>
        </w:rPr>
        <w:t>並列計算としてのアテンション</w:t>
      </w:r>
    </w:p>
    <w:p w14:paraId="7FB80630" w14:textId="77777777" w:rsidR="00450834" w:rsidRPr="00D50A1D" w:rsidRDefault="00450834" w:rsidP="00450834">
      <w:r>
        <w:t>実装上、これらの計算はすべて行列演算として並列に実行されます:</w:t>
      </w:r>
    </w:p>
    <w:p w14:paraId="51D26BB4" w14:textId="77777777" w:rsidR="00450834" w:rsidRPr="00D50A1D" w:rsidRDefault="00450834" w:rsidP="00450834">
      <w:r>
        <w:t>Q行列(6 × 64)</w:t>
      </w:r>
    </w:p>
    <w:p w14:paraId="107AB36F" w14:textId="77777777" w:rsidR="00450834" w:rsidRPr="00D50A1D" w:rsidRDefault="00450834" w:rsidP="00450834">
      <w:r>
        <w:t xml:space="preserve">   ×</w:t>
      </w:r>
    </w:p>
    <w:p w14:paraId="4E425109" w14:textId="77777777" w:rsidR="00450834" w:rsidRPr="00D50A1D" w:rsidRDefault="00450834" w:rsidP="00450834">
      <w:r>
        <w:t>K行列の転置(64 × 6)</w:t>
      </w:r>
    </w:p>
    <w:p w14:paraId="612BAA72" w14:textId="77777777" w:rsidR="00450834" w:rsidRPr="00D50A1D" w:rsidRDefault="00450834" w:rsidP="00450834">
      <w:r>
        <w:t xml:space="preserve">   =</w:t>
      </w:r>
    </w:p>
    <w:p w14:paraId="6336D1FF" w14:textId="77777777" w:rsidR="00450834" w:rsidRPr="00D50A1D" w:rsidRDefault="00450834" w:rsidP="00450834">
      <w:r>
        <w:t>スコア行列(6 × 6)  ← 各トークンが他のトークンをどれだけ見るか</w:t>
      </w:r>
    </w:p>
    <w:p w14:paraId="492303C5" w14:textId="77777777" w:rsidR="00450834" w:rsidRPr="00D50A1D" w:rsidRDefault="00450834" w:rsidP="00450834"/>
    <w:p w14:paraId="5F547821" w14:textId="77777777" w:rsidR="00450834" w:rsidRPr="00D50A1D" w:rsidRDefault="00450834" w:rsidP="00450834">
      <w:r>
        <w:t>ソフトマックスを通すと:</w:t>
      </w:r>
    </w:p>
    <w:p w14:paraId="4691627B" w14:textId="77777777" w:rsidR="00450834" w:rsidRPr="00D50A1D" w:rsidRDefault="00450834" w:rsidP="00450834">
      <w:r>
        <w:t>アテンション重み行列(6 × 6)</w:t>
      </w:r>
    </w:p>
    <w:p w14:paraId="527BD004" w14:textId="77777777" w:rsidR="00450834" w:rsidRPr="00D50A1D" w:rsidRDefault="00450834" w:rsidP="00450834">
      <w:r>
        <w:t xml:space="preserve">   ×</w:t>
      </w:r>
    </w:p>
    <w:p w14:paraId="72E8004B" w14:textId="77777777" w:rsidR="00450834" w:rsidRPr="00D50A1D" w:rsidRDefault="00450834" w:rsidP="00450834">
      <w:r>
        <w:t>V行列(6 × 64)</w:t>
      </w:r>
    </w:p>
    <w:p w14:paraId="49602B17" w14:textId="77777777" w:rsidR="00450834" w:rsidRPr="00D50A1D" w:rsidRDefault="00450834" w:rsidP="00450834">
      <w:r>
        <w:t xml:space="preserve">   =</w:t>
      </w:r>
    </w:p>
    <w:p w14:paraId="0961F64A" w14:textId="77777777" w:rsidR="00450834" w:rsidRPr="00D50A1D" w:rsidRDefault="00450834" w:rsidP="00450834">
      <w:r>
        <w:t>出力(6 × 64)  ← 文脈情報を取り込んだ新しい 6 つのベクトル</w:t>
      </w:r>
    </w:p>
    <w:p w14:paraId="0E321BB3" w14:textId="77777777" w:rsidR="00450834" w:rsidRPr="00D50A1D" w:rsidRDefault="00450834" w:rsidP="00450834">
      <w:r>
        <w:t>6 × 6 のスコア行列を視覚化すると、こんな感じになります(値はイメージです):</w:t>
      </w:r>
    </w:p>
    <w:p w14:paraId="335D58F3" w14:textId="77777777" w:rsidR="00450834" w:rsidRPr="00D50A1D" w:rsidRDefault="00450834" w:rsidP="00450834">
      <w:r>
        <w:t xml:space="preserve">            猫    が    魚    を    食べ   た</w:t>
      </w:r>
    </w:p>
    <w:p w14:paraId="1F2A4197" w14:textId="77777777" w:rsidR="00450834" w:rsidRPr="00D50A1D" w:rsidRDefault="00450834" w:rsidP="00450834">
      <w:r>
        <w:t xml:space="preserve">       ┌─────────────────────────────────────┐</w:t>
      </w:r>
    </w:p>
    <w:p w14:paraId="3322F321" w14:textId="77777777" w:rsidR="00450834" w:rsidRPr="00D50A1D" w:rsidRDefault="00450834" w:rsidP="00450834">
      <w:r>
        <w:t xml:space="preserve">   猫  │ 0.40  0.05  0.20  0.03  0.25  0.07 │  ← 「猫」自身は何を見る?</w:t>
      </w:r>
    </w:p>
    <w:p w14:paraId="5ED61872" w14:textId="77777777" w:rsidR="00450834" w:rsidRPr="00D50A1D" w:rsidRDefault="00450834" w:rsidP="00450834">
      <w:r>
        <w:t xml:space="preserve">   が  │ 0.55  0.30  0.05  0.02  0.05  0.03 │  ← 「が」は直前の「猫」を強く見る</w:t>
      </w:r>
    </w:p>
    <w:p w14:paraId="5674B6FD" w14:textId="77777777" w:rsidR="00450834" w:rsidRPr="00D50A1D" w:rsidRDefault="00450834" w:rsidP="00450834">
      <w:r>
        <w:t xml:space="preserve">   魚  │ 0.15  0.02  0.45  0.05  0.28  0.05 │  ← 「魚」は「食べ」と「猫」を見る</w:t>
      </w:r>
    </w:p>
    <w:p w14:paraId="569CDF20" w14:textId="77777777" w:rsidR="00450834" w:rsidRPr="00D50A1D" w:rsidRDefault="00450834" w:rsidP="00450834">
      <w:r>
        <w:t xml:space="preserve">   を  │ 0.05  0.02  0.60  0.25  0.05  0.03 │  ← 「を」は直前の「魚」を強く見る</w:t>
      </w:r>
    </w:p>
    <w:p w14:paraId="5B28B8F2" w14:textId="77777777" w:rsidR="00450834" w:rsidRPr="00D50A1D" w:rsidRDefault="00450834" w:rsidP="00450834">
      <w:r>
        <w:t xml:space="preserve">   食べ│ 0.35  0.02  0.28  0.02  0.10  0.23 │  ← 「食べ」は主語・目的語・時制を見る</w:t>
      </w:r>
    </w:p>
    <w:p w14:paraId="444C1273" w14:textId="77777777" w:rsidR="00450834" w:rsidRPr="00D50A1D" w:rsidRDefault="00450834" w:rsidP="00450834">
      <w:r>
        <w:t xml:space="preserve">   た  │ 0.10  0.02  0.10  0.02  0.55  0.21 │  ← 「た」は「食べ」を見て時制を確定</w:t>
      </w:r>
    </w:p>
    <w:p w14:paraId="356CAD41" w14:textId="77777777" w:rsidR="00450834" w:rsidRPr="00D50A1D" w:rsidRDefault="00450834" w:rsidP="00450834">
      <w:r>
        <w:t xml:space="preserve">       └─────────────────────────────────────┘</w:t>
      </w:r>
    </w:p>
    <w:p w14:paraId="253F6A89" w14:textId="77777777" w:rsidR="00450834" w:rsidRPr="00D50A1D" w:rsidRDefault="00450834" w:rsidP="00450834">
      <w:r>
        <w:t xml:space="preserve">              ↑各行の合計が 1 になる</w:t>
      </w:r>
    </w:p>
    <w:p w14:paraId="0CE6CE08" w14:textId="77777777" w:rsidR="00450834" w:rsidRPr="00D50A1D" w:rsidRDefault="00450834" w:rsidP="00450834">
      <w:r>
        <w:t>この表は LLM が「文法構造を理解している」ように見える理由を端的に示しています — 学習によって、こうした関係性が自動的にスコア行列に現れるようになったのです。</w:t>
      </w:r>
    </w:p>
    <w:p w14:paraId="14F360B4" w14:textId="77777777" w:rsidR="00563215" w:rsidRDefault="00563215" w:rsidP="00563215">
      <w:pPr>
        <w:rPr>
          <w:b/>
          <w:bCs/>
        </w:rPr>
      </w:pPr>
    </w:p>
    <w:p w14:paraId="160BD203" w14:textId="777D174A" w:rsidR="00563215" w:rsidRPr="00D50A1D" w:rsidRDefault="00563215" w:rsidP="00563215">
      <w:pPr>
        <w:rPr>
          <w:b/>
          <w:bCs/>
        </w:rPr>
      </w:pPr>
      <w:r>
        <w:rPr>
          <w:b/>
          <w:bCs/>
        </w:rPr>
        <w:t>マルチヘッドアテンション</w:t>
      </w:r>
    </w:p>
    <w:p w14:paraId="5E8472A9" w14:textId="77777777" w:rsidR="00563215" w:rsidRDefault="00563215" w:rsidP="00563215">
      <w:r>
        <w:t>実際の LLM では、上記のアテンションを</w:t>
      </w:r>
      <w:r>
        <w:rPr>
          <w:b/>
          <w:bCs/>
        </w:rPr>
        <w:t>並列に何本も</w:t>
      </w:r>
      <w:r>
        <w:t>走らせます。これを「マルチヘッド」と呼びます。</w:t>
      </w:r>
    </w:p>
    <w:p w14:paraId="20D04763" w14:textId="77777777" w:rsidR="00563215" w:rsidRPr="00D50A1D" w:rsidRDefault="00563215" w:rsidP="00563215"/>
    <w:p w14:paraId="1A2FB8BB" w14:textId="77777777" w:rsidR="00563215" w:rsidRPr="00D50A1D" w:rsidRDefault="00563215" w:rsidP="00563215">
      <w:r>
        <w:t>例えば 12 本のヘッドがあるとすれば:</w:t>
      </w:r>
    </w:p>
    <w:p w14:paraId="33CE90A9" w14:textId="77777777" w:rsidR="00563215" w:rsidRPr="00D50A1D" w:rsidRDefault="00563215" w:rsidP="00563215">
      <w:r>
        <w:t>ヘッド 1: 主語と動詞の関係に注目</w:t>
      </w:r>
    </w:p>
    <w:p w14:paraId="16907C1D" w14:textId="77777777" w:rsidR="00563215" w:rsidRPr="00D50A1D" w:rsidRDefault="00563215" w:rsidP="00563215">
      <w:r>
        <w:t>ヘッド 2: 目的語と動詞の関係に注目</w:t>
      </w:r>
    </w:p>
    <w:p w14:paraId="3FF61A69" w14:textId="77777777" w:rsidR="00563215" w:rsidRPr="00D50A1D" w:rsidRDefault="00563215" w:rsidP="00563215">
      <w:r>
        <w:t>ヘッド 3: 時制の手がかりに注目</w:t>
      </w:r>
    </w:p>
    <w:p w14:paraId="5F5FF89F" w14:textId="77777777" w:rsidR="00563215" w:rsidRPr="00D50A1D" w:rsidRDefault="00563215" w:rsidP="00563215">
      <w:r>
        <w:lastRenderedPageBreak/>
        <w:t>ヘッド 4: 修飾関係に注目</w:t>
      </w:r>
    </w:p>
    <w:p w14:paraId="7FD1DABA" w14:textId="77777777" w:rsidR="00563215" w:rsidRPr="00D50A1D" w:rsidRDefault="00563215" w:rsidP="00563215">
      <w:r>
        <w:t>...</w:t>
      </w:r>
    </w:p>
    <w:p w14:paraId="30C11226" w14:textId="77777777" w:rsidR="00563215" w:rsidRPr="00D50A1D" w:rsidRDefault="00563215" w:rsidP="00563215">
      <w:r>
        <w:t>ヘッド 12: 文末の手がかりに注目</w:t>
      </w:r>
    </w:p>
    <w:p w14:paraId="79E209F4" w14:textId="46D421AC" w:rsidR="00563215" w:rsidRPr="00D50A1D" w:rsidRDefault="00563215" w:rsidP="00563215">
      <w:r>
        <w:t>それぞれのヘッドが異なる「関係性のレンズ」を持ち、最後にすべての結果を結合します。これは、Campbell et al. (1996) の MLP の「複数の隠れユニット」(</w:t>
      </w:r>
      <m:oMath>
        <m:r>
          <w:rPr>
            <w:rFonts w:ascii="Cambria Math" w:hAnsi="Cambria Math"/>
          </w:rPr>
          <m:t>k=1,…,K</m:t>
        </m:r>
      </m:oMath>
      <w:r>
        <w:t>)に対応する考え方で、それぞれが入力の異なる側面を捉える、という点で本質的に同じです。</w:t>
      </w:r>
    </w:p>
    <w:p w14:paraId="24D8DA5C" w14:textId="77777777" w:rsidR="00450834" w:rsidRPr="00563215" w:rsidRDefault="00450834">
      <w:pPr>
        <w:pStyle w:val="2"/>
        <w:rPr>
          <w:rFonts w:eastAsiaTheme="minorEastAsia"/>
        </w:rPr>
      </w:pPr>
    </w:p>
    <w:p w14:paraId="57BBEC84" w14:textId="0F512B78" w:rsidR="00DC1D78" w:rsidRDefault="00000000">
      <w:pPr>
        <w:pStyle w:val="2"/>
      </w:pPr>
      <w:r>
        <w:t>3.</w:t>
      </w:r>
      <w:r>
        <w:rPr>
          <w:rFonts w:ascii="ＭＳ 明朝" w:eastAsia="ＭＳ 明朝" w:hAnsi="ＭＳ 明朝" w:cs="ＭＳ 明朝" w:hint="eastAsia"/>
        </w:rPr>
        <w:t>２</w:t>
      </w:r>
      <w:r>
        <w:t xml:space="preserve">　元のアテンション式（Vaswani et al. 2017）</w:t>
      </w:r>
    </w:p>
    <w:p w14:paraId="6ECF74D9" w14:textId="56853532" w:rsidR="00450834" w:rsidRPr="00D74C3E" w:rsidRDefault="00450834" w:rsidP="00450834">
      <w:r>
        <w:rPr>
          <w:rFonts w:hint="eastAsia"/>
        </w:rPr>
        <w:t>アテンションは</w:t>
      </w:r>
      <w:r>
        <w:t>**自己注意(Self-attention)**</w:t>
      </w:r>
      <w:r>
        <w:rPr>
          <w:rFonts w:hint="eastAsia"/>
        </w:rPr>
        <w:t>とも呼ばれています。</w:t>
      </w:r>
      <w:r w:rsidRPr="00162B19">
        <w:rPr>
          <w:u w:val="single"/>
        </w:rPr>
        <w:t>系列内の各トークンが他のトークン（マスクがなければ系列内の全トークン、デコーダの自己回帰生成では未来を除いた過去のトークン）を見て、それぞれにどれだけ重みを置くかを決められるようにする仕組み</w:t>
      </w:r>
      <w:r>
        <w:rPr>
          <w:rFonts w:hint="eastAsia"/>
        </w:rPr>
        <w:t>だからです</w:t>
      </w:r>
      <w:r>
        <w:t>。トークンの各ペアに対し、モデルは関連度スコアを</w:t>
      </w:r>
      <w:r>
        <w:rPr>
          <w:rFonts w:hint="eastAsia"/>
        </w:rPr>
        <w:t>次のように</w:t>
      </w:r>
      <w:r>
        <w:t>計算します</w:t>
      </w:r>
      <w:r>
        <w:rPr>
          <w:rFonts w:hint="eastAsia"/>
        </w:rPr>
        <w:t>(</w:t>
      </w:r>
      <w:r>
        <w:t>Vaswani ら2017）:</w:t>
      </w:r>
    </w:p>
    <w:p w14:paraId="04AAE448" w14:textId="77777777" w:rsidR="00DC1D78" w:rsidRDefault="00DC1D78">
      <w:pPr>
        <w:spacing w:after="80"/>
      </w:pPr>
    </w:p>
    <w:p w14:paraId="2B044366" w14:textId="77777777" w:rsidR="0053319C" w:rsidRDefault="00000000">
      <w:pPr>
        <w:spacing w:before="140" w:after="140"/>
        <w:jc w:val="center"/>
      </w:pPr>
      <m:oMathPara>
        <m:oMathParaPr>
          <m:jc m:val="center"/>
        </m:oMathParaPr>
        <m:oMath>
          <m:r>
            <w:rPr>
              <w:rFonts w:ascii="Cambria Math" w:hAnsi="Cambria Math"/>
            </w:rPr>
            <m:t>Attention(</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 = 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q</m:t>
                      </m:r>
                    </m:sub>
                  </m:sSub>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 xml:space="preserve">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sSub>
                            <m:sSubPr>
                              <m:ctrlPr>
                                <w:rPr>
                                  <w:rFonts w:ascii="Cambria Math" w:hAnsi="Cambria Math"/>
                                </w:rPr>
                              </m:ctrlPr>
                            </m:sSubPr>
                            <m:e>
                              <m:r>
                                <w:rPr>
                                  <w:rFonts w:ascii="Cambria Math" w:hAnsi="Cambria Math"/>
                                </w:rPr>
                                <m:t>W</m:t>
                              </m:r>
                            </m:e>
                            <m:sub>
                              <m:r>
                                <w:rPr>
                                  <w:rFonts w:ascii="Cambria Math" w:hAnsi="Cambria Math"/>
                                </w:rPr>
                                <m:t>k</m:t>
                              </m:r>
                            </m:sub>
                          </m:sSub>
                        </m:e>
                      </m:d>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k</m:t>
              </m:r>
            </m:sub>
          </m:sSub>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 xml:space="preserve">  </m:t>
          </m:r>
          <m:r>
            <w:rPr>
              <w:rFonts w:ascii="Cambria Math" w:hAnsi="Cambria Math"/>
            </w:rPr>
            <m:t xml:space="preserve">　（</m:t>
          </m:r>
          <m:r>
            <w:rPr>
              <w:rFonts w:ascii="Cambria Math" w:hAnsi="Cambria Math"/>
            </w:rPr>
            <m:t>3.1</m:t>
          </m:r>
          <m:r>
            <w:rPr>
              <w:rFonts w:ascii="Cambria Math" w:hAnsi="Cambria Math"/>
            </w:rPr>
            <m:t>）</m:t>
          </m:r>
        </m:oMath>
      </m:oMathPara>
    </w:p>
    <w:p w14:paraId="5D9A5E18" w14:textId="77777777" w:rsidR="00DC1D78" w:rsidRDefault="00DC1D78">
      <w:pPr>
        <w:spacing w:after="80"/>
      </w:pPr>
    </w:p>
    <w:p w14:paraId="0618A7D9" w14:textId="315D365A" w:rsidR="00DC1D78" w:rsidRDefault="00000000">
      <w:pPr>
        <w:spacing w:before="80" w:after="120"/>
      </w:pPr>
      <w:r>
        <w:t>ここに登場する三つの要素——</w:t>
      </w:r>
      <w:r>
        <w:rPr>
          <w:b/>
          <w:bCs/>
        </w:rPr>
        <w:t>クエリ（Query）Q</w:t>
      </w:r>
      <w:r>
        <w:t>、</w:t>
      </w:r>
      <w:r>
        <w:rPr>
          <w:b/>
          <w:bCs/>
        </w:rPr>
        <w:t>キー（Key）K</w:t>
      </w:r>
      <w:r>
        <w:t>、</w:t>
      </w:r>
      <w:r>
        <w:rPr>
          <w:b/>
          <w:bCs/>
        </w:rPr>
        <w:t>バリュー（Value）V</w:t>
      </w:r>
      <w:r>
        <w:t>——は、どれも入力トークンの埋め込みベクトルを異なる学習済み行列 W_q、Wₖ、W_v で線形変換したものです。直感的には</w:t>
      </w:r>
      <w:r>
        <w:rPr>
          <w:rFonts w:hint="eastAsia"/>
        </w:rPr>
        <w:t>前述3.1</w:t>
      </w:r>
      <w:r>
        <w:t>のように理解できます。</w:t>
      </w:r>
    </w:p>
    <w:p w14:paraId="140BFA38" w14:textId="7AFE004B" w:rsidR="00DC1D78" w:rsidRDefault="00000000">
      <w:pPr>
        <w:pStyle w:val="2"/>
      </w:pPr>
      <w:r>
        <w:t>3.</w:t>
      </w:r>
      <w:r>
        <w:rPr>
          <w:rFonts w:asciiTheme="minorEastAsia" w:eastAsiaTheme="minorEastAsia" w:hAnsiTheme="minorEastAsia" w:hint="eastAsia"/>
        </w:rPr>
        <w:t>3</w:t>
      </w:r>
      <w:r>
        <w:t xml:space="preserve">　カーネルとしての再定式化（Tsai et al. 2019）</w:t>
      </w:r>
    </w:p>
    <w:p w14:paraId="2A8AFCC7" w14:textId="77777777" w:rsidR="00DC1D78" w:rsidRDefault="00000000">
      <w:pPr>
        <w:spacing w:before="80" w:after="120"/>
      </w:pPr>
      <w:r>
        <w:t>Tsai ら（2019）は、アテンション式（3.1）のsoftmax部分が</w:t>
      </w:r>
      <w:r>
        <w:rPr>
          <w:b/>
          <w:bCs/>
        </w:rPr>
        <w:t>カーネル関数の確率化</w:t>
      </w:r>
      <w:r>
        <w:t>にほかならないことを示しました。カーネル関数を</w:t>
      </w:r>
    </w:p>
    <w:p w14:paraId="31102E3E" w14:textId="77777777" w:rsidR="00DC1D78" w:rsidRDefault="00DC1D78">
      <w:pPr>
        <w:spacing w:after="80"/>
      </w:pPr>
    </w:p>
    <w:p w14:paraId="54CAD318" w14:textId="77777777" w:rsidR="0053319C" w:rsidRDefault="00000000">
      <w:pPr>
        <w:spacing w:before="140" w:after="140"/>
        <w:jc w:val="center"/>
      </w:pPr>
      <m:oMathPara>
        <m:oMathParaPr>
          <m:jc m:val="center"/>
        </m:oMathParaP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xml:space="preserve">) = </m:t>
          </m:r>
          <m:func>
            <m:funcPr>
              <m:ctrlPr>
                <w:rPr>
                  <w:rFonts w:ascii="Cambria Math" w:hAnsi="Cambria Math"/>
                </w:rPr>
              </m:ctrlPr>
            </m:funcPr>
            <m:fName>
              <m:r>
                <w:rPr>
                  <w:rFonts w:ascii="Cambria Math" w:hAnsi="Cambria Math"/>
                </w:rPr>
                <m:t>exp</m:t>
              </m:r>
            </m:fName>
            <m:e>
              <m:d>
                <m:dPr>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q</m:t>
                          </m:r>
                        </m:sub>
                      </m:sSub>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k</m:t>
                          </m:r>
                        </m:sub>
                      </m:sSub>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 xml:space="preserve">  </m:t>
          </m:r>
          <m:r>
            <w:rPr>
              <w:rFonts w:ascii="Cambria Math" w:hAnsi="Cambria Math"/>
            </w:rPr>
            <m:t xml:space="preserve">　（</m:t>
          </m:r>
          <m:r>
            <w:rPr>
              <w:rFonts w:ascii="Cambria Math" w:hAnsi="Cambria Math"/>
            </w:rPr>
            <m:t>3.2</m:t>
          </m:r>
          <m:r>
            <w:rPr>
              <w:rFonts w:ascii="Cambria Math" w:hAnsi="Cambria Math"/>
            </w:rPr>
            <m:t>）</m:t>
          </m:r>
        </m:oMath>
      </m:oMathPara>
    </w:p>
    <w:p w14:paraId="04112001" w14:textId="77777777" w:rsidR="00DC1D78" w:rsidRDefault="00DC1D78">
      <w:pPr>
        <w:spacing w:after="80"/>
      </w:pPr>
    </w:p>
    <w:p w14:paraId="20058980" w14:textId="77777777" w:rsidR="00DC1D78" w:rsidRDefault="00000000">
      <w:pPr>
        <w:spacing w:before="80" w:after="120"/>
      </w:pPr>
      <w:r>
        <w:t>と定義すると、アテンション式はそのままカーネル平滑化（2.4）の形に書き直せる（Tsai et al. 2019, Definition 1 / Eq. 2）。</w:t>
      </w:r>
    </w:p>
    <w:p w14:paraId="0F78C3C0" w14:textId="77777777" w:rsidR="00DC1D78" w:rsidRDefault="00DC1D78">
      <w:pPr>
        <w:spacing w:after="80"/>
      </w:pPr>
    </w:p>
    <w:p w14:paraId="26FA64D5" w14:textId="77777777" w:rsidR="0053319C" w:rsidRDefault="00000000">
      <w:pPr>
        <w:spacing w:before="140" w:after="140"/>
        <w:jc w:val="center"/>
      </w:pPr>
      <m:oMathPara>
        <m:oMathParaPr>
          <m:jc m:val="center"/>
        </m:oMathParaPr>
        <m:oMath>
          <m:r>
            <w:rPr>
              <w:rFonts w:ascii="Cambria Math" w:hAnsi="Cambria Math"/>
            </w:rPr>
            <m:t>Attention(</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 xml:space="preserve">) = </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xml:space="preserve"> ∈ M(</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m:t>
              </m:r>
            </m:sub>
            <m:sup/>
            <m:e>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num>
                <m:den>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k</m:t>
                          </m:r>
                        </m:e>
                        <m:sub>
                          <m:r>
                            <w:rPr>
                              <w:rFonts w:ascii="Cambria Math" w:hAnsi="Cambria Math"/>
                            </w:rPr>
                            <m:t>'</m:t>
                          </m:r>
                        </m:sub>
                      </m:sSub>
                    </m:sub>
                    <m:sup/>
                    <m:e>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e>
                  </m:nary>
                </m:den>
              </m:f>
              <m:r>
                <w:rPr>
                  <w:rFonts w:ascii="Cambria Math" w:hAnsi="Cambria Math"/>
                </w:rPr>
                <m:t xml:space="preserve"> · v(</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e>
          </m:nary>
          <m:r>
            <w:rPr>
              <w:rFonts w:ascii="Cambria Math" w:hAnsi="Cambria Math"/>
            </w:rPr>
            <m:t xml:space="preserve">  </m:t>
          </m:r>
          <m:r>
            <w:rPr>
              <w:rFonts w:ascii="Cambria Math" w:hAnsi="Cambria Math"/>
            </w:rPr>
            <m:t xml:space="preserve">　（</m:t>
          </m:r>
          <m:r>
            <w:rPr>
              <w:rFonts w:ascii="Cambria Math" w:hAnsi="Cambria Math"/>
            </w:rPr>
            <m:t>3.3</m:t>
          </m:r>
          <m:r>
            <w:rPr>
              <w:rFonts w:ascii="Cambria Math" w:hAnsi="Cambria Math"/>
            </w:rPr>
            <m:t>）</m:t>
          </m:r>
        </m:oMath>
      </m:oMathPara>
    </w:p>
    <w:p w14:paraId="6EFB0F2D" w14:textId="77777777" w:rsidR="0053319C" w:rsidRDefault="00000000">
      <w:pPr>
        <w:spacing w:before="40" w:after="140"/>
        <w:jc w:val="center"/>
      </w:pPr>
      <m:oMathPara>
        <m:oMathParaPr>
          <m:jc m:val="center"/>
        </m:oMathParaPr>
        <m:oMath>
          <m:r>
            <w:rPr>
              <w:rFonts w:ascii="Cambria Math" w:hAnsi="Cambria Math"/>
            </w:rPr>
            <w:lastRenderedPageBreak/>
            <m:t xml:space="preserve">= </m:t>
          </m:r>
          <m:sSub>
            <m:sSubPr>
              <m:ctrlPr>
                <w:rPr>
                  <w:rFonts w:ascii="Cambria Math" w:hAnsi="Cambria Math"/>
                </w:rPr>
              </m:ctrlPr>
            </m:sSubPr>
            <m:e>
              <m:r>
                <m:rPr>
                  <m:scr m:val="double-struck"/>
                </m:rPr>
                <w:rPr>
                  <w:rFonts w:ascii="Cambria Math" w:hAnsi="Cambria Math"/>
                </w:rPr>
                <m:t>E</m:t>
              </m:r>
            </m:e>
            <m:sub>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m:t>
              </m:r>
            </m:sub>
          </m:sSub>
          <m:r>
            <w:rPr>
              <w:rFonts w:ascii="Cambria Math" w:hAnsi="Cambria Math"/>
            </w:rPr>
            <m:t xml:space="preserve"> [ v(</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xml:space="preserve">) ]  </m:t>
          </m:r>
          <m:r>
            <w:rPr>
              <w:rFonts w:ascii="Cambria Math" w:hAnsi="Cambria Math"/>
            </w:rPr>
            <m:t xml:space="preserve">　（</m:t>
          </m:r>
          <m:r>
            <w:rPr>
              <w:rFonts w:ascii="Cambria Math" w:hAnsi="Cambria Math"/>
            </w:rPr>
            <m:t>3.4</m:t>
          </m:r>
          <m:r>
            <w:rPr>
              <w:rFonts w:ascii="Cambria Math" w:hAnsi="Cambria Math"/>
            </w:rPr>
            <m:t>）</m:t>
          </m:r>
        </m:oMath>
      </m:oMathPara>
    </w:p>
    <w:p w14:paraId="30821C59" w14:textId="77777777" w:rsidR="00DC1D78" w:rsidRDefault="00DC1D78">
      <w:pPr>
        <w:spacing w:after="80"/>
      </w:pPr>
    </w:p>
    <w:p w14:paraId="0A86447F" w14:textId="77777777" w:rsidR="00DC1D78" w:rsidRDefault="00000000">
      <w:pPr>
        <w:spacing w:before="80" w:after="120"/>
      </w:pPr>
      <w:r>
        <w:t>ここで M(x_q) は「x_q から参照できるトークンの集合」であり、エンコーダ自己アテンションでは全トークン、デコーダでは未来のトークンを除外するマスクを表す（第２号で登場した自己回帰的生成の制約と対応している）。</w:t>
      </w:r>
    </w:p>
    <w:p w14:paraId="5BFE7E86" w14:textId="77777777" w:rsidR="00DC1D78" w:rsidRDefault="00DC1D78">
      <w:pPr>
        <w:spacing w:after="60"/>
      </w:pPr>
    </w:p>
    <w:p w14:paraId="4D48B1F8" w14:textId="77777777" w:rsidR="00DC1D78" w:rsidRDefault="00000000">
      <w:pPr>
        <w:spacing w:before="80" w:after="120"/>
      </w:pPr>
      <w:r>
        <w:t>つまりアテンション機構は、「クエリ x_q とキー xₖ の類似度 k(x_q, xₖ) を重みとして、バリュー v(xₖ) の期待値を求める」——純粋なカーネル平滑化です。</w:t>
      </w:r>
      <w:r>
        <w:rPr>
          <w:b/>
          <w:bCs/>
        </w:rPr>
        <w:t>softmax とスケーリング √dₖ は、内積カーネルを確率分布に変換するための正規化処理</w:t>
      </w:r>
      <w:r>
        <w:t>にすぎません。</w:t>
      </w:r>
    </w:p>
    <w:p w14:paraId="78E06862" w14:textId="09ED4514" w:rsidR="0053319C" w:rsidRDefault="00000000">
      <w:pPr>
        <w:spacing w:before="80" w:after="120"/>
      </w:pPr>
      <w:r>
        <w:t>ここで第２号の問いに立ち返ると、Bengioモデルが推定しようとしていた条件付き確率 P̂</w:t>
      </w:r>
      <w:r>
        <w:rPr>
          <w:i/>
        </w:rPr>
        <w:t>FFN</w:t>
      </w:r>
      <w:r>
        <w:t>(w</w:t>
      </w:r>
      <w:r>
        <w:rPr>
          <w:i/>
        </w:rPr>
        <w:t>t</w:t>
      </w:r>
      <w:r>
        <w:t xml:space="preserve"> | w₁, …, w</w:t>
      </w:r>
      <w:r>
        <w:rPr>
          <w:i/>
        </w:rPr>
        <w:t>t−1</w:t>
      </w:r>
      <w:r>
        <w:t>)は、固定窓と固定重みによって文脈を切り詰めた近似にすぎませんでした。カーネル平滑化（式 3.3・3.4）はこの制約を</w:t>
      </w:r>
      <w:r>
        <w:rPr>
          <w:b/>
        </w:rPr>
        <w:t>二つの意味</w:t>
      </w:r>
      <w:r>
        <w:t>で解消します。第一に、参照範囲が文全体（M(x</w:t>
      </w:r>
      <w:r>
        <w:rPr>
          <w:i/>
        </w:rPr>
        <w:t>q</w:t>
      </w:r>
      <w:r>
        <w:t>)）に拡張されます。第二に、重み p(x</w:t>
      </w:r>
      <w:r>
        <w:rPr>
          <w:i/>
        </w:rPr>
        <w:t>k</w:t>
      </w:r>
      <w:r>
        <w:t xml:space="preserve"> | x</w:t>
      </w:r>
      <w:r>
        <w:rPr>
          <w:i/>
        </w:rPr>
        <w:t>q</w:t>
      </w:r>
      <w:r>
        <w:t>) = k(x</w:t>
      </w:r>
      <w:r>
        <w:rPr>
          <w:i/>
        </w:rPr>
        <w:t>q</w:t>
      </w:r>
      <w:r>
        <w:t>, x</w:t>
      </w:r>
      <w:r>
        <w:rPr>
          <w:i/>
        </w:rPr>
        <w:t>k</w:t>
      </w:r>
      <w:r>
        <w:t>) / Σk が入力のたびに動的に決まります。この二点によって、</w:t>
      </w:r>
      <w:r>
        <w:rPr>
          <w:b/>
        </w:rPr>
        <w:t>カーネルを導入することで、文脈全体を踏まえた、Bengioモデルより真に近い推定が可能になる</w:t>
      </w:r>
      <w:r>
        <w:t>。</w:t>
      </w:r>
    </w:p>
    <w:p w14:paraId="54116A04" w14:textId="63EFE190" w:rsidR="00DC1D78" w:rsidRDefault="00000000">
      <w:pPr>
        <w:pStyle w:val="2"/>
      </w:pPr>
      <w:r>
        <w:t>3.</w:t>
      </w:r>
      <w:r>
        <w:rPr>
          <w:rFonts w:asciiTheme="minorEastAsia" w:eastAsiaTheme="minorEastAsia" w:hAnsiTheme="minorEastAsia" w:hint="eastAsia"/>
        </w:rPr>
        <w:t>4</w:t>
      </w:r>
      <w:r>
        <w:t xml:space="preserve">　対応関係の整理</w:t>
      </w:r>
    </w:p>
    <w:p w14:paraId="3B1D0361" w14:textId="77777777" w:rsidR="00DC1D78" w:rsidRDefault="00000000">
      <w:pPr>
        <w:spacing w:before="80" w:after="120"/>
      </w:pPr>
      <w:r>
        <w:t>アテンション機構とカーネル平滑化の対応を表にまとめます。</w:t>
      </w:r>
    </w:p>
    <w:p w14:paraId="6317779A" w14:textId="77777777" w:rsidR="00DC1D78" w:rsidRDefault="00DC1D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426"/>
      </w:tblGrid>
      <w:tr w:rsidR="00DC1D78" w14:paraId="4A6141D9"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544735" w14:textId="77777777" w:rsidR="00DC1D78" w:rsidRDefault="00000000">
            <w:pPr>
              <w:jc w:val="center"/>
            </w:pPr>
            <w:r>
              <w:rPr>
                <w:b/>
                <w:bCs/>
                <w:color w:val="FFFFFF"/>
                <w:sz w:val="20"/>
                <w:szCs w:val="20"/>
              </w:rPr>
              <w:t>アテンション（Vaswani 2017）</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3C8430" w14:textId="77777777" w:rsidR="00DC1D78" w:rsidRDefault="00000000">
            <w:pPr>
              <w:jc w:val="center"/>
            </w:pPr>
            <w:r>
              <w:rPr>
                <w:b/>
                <w:bCs/>
                <w:color w:val="FFFFFF"/>
                <w:sz w:val="20"/>
                <w:szCs w:val="20"/>
              </w:rPr>
              <w:t>カーネル平滑化（Tsai 2019）</w:t>
            </w:r>
          </w:p>
        </w:tc>
        <w:tc>
          <w:tcPr>
            <w:tcW w:w="2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A7E74D" w14:textId="77777777" w:rsidR="00DC1D78" w:rsidRDefault="00000000">
            <w:pPr>
              <w:jc w:val="center"/>
            </w:pPr>
            <w:r>
              <w:rPr>
                <w:b/>
                <w:bCs/>
                <w:color w:val="FFFFFF"/>
                <w:sz w:val="20"/>
                <w:szCs w:val="20"/>
              </w:rPr>
              <w:t>役割</w:t>
            </w:r>
          </w:p>
        </w:tc>
      </w:tr>
      <w:tr w:rsidR="00DC1D78" w14:paraId="47C9CBC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8099C" w14:textId="77777777" w:rsidR="00DC1D78" w:rsidRDefault="00000000">
            <w:pPr>
              <w:jc w:val="center"/>
            </w:pPr>
            <w:r>
              <w:rPr>
                <w:sz w:val="20"/>
                <w:szCs w:val="20"/>
              </w:rPr>
              <w:t>softmax( Q Kᵀ / √dₖ )</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56F19" w14:textId="77777777" w:rsidR="00DC1D78" w:rsidRDefault="00000000">
            <w:r>
              <w:rPr>
                <w:sz w:val="20"/>
                <w:szCs w:val="20"/>
              </w:rPr>
              <w:t>p(xₖ | x_q) = k(x_q,xₖ) / Σk(x_q,xₖ')</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41295" w14:textId="77777777" w:rsidR="00DC1D78" w:rsidRDefault="00000000">
            <w:r>
              <w:rPr>
                <w:sz w:val="20"/>
                <w:szCs w:val="20"/>
              </w:rPr>
              <w:t>重み（注目度）</w:t>
            </w:r>
          </w:p>
        </w:tc>
      </w:tr>
      <w:tr w:rsidR="00DC1D78" w14:paraId="75E6619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A54A0" w14:textId="77777777" w:rsidR="00DC1D78" w:rsidRDefault="00000000">
            <w:pPr>
              <w:jc w:val="center"/>
            </w:pPr>
            <w:r>
              <w:rPr>
                <w:sz w:val="20"/>
                <w:szCs w:val="20"/>
              </w:rPr>
              <w:t>Q Kᵀ のスケール内積</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D49BA" w14:textId="77777777" w:rsidR="00DC1D78" w:rsidRDefault="00000000">
            <w:r>
              <w:rPr>
                <w:sz w:val="20"/>
                <w:szCs w:val="20"/>
              </w:rPr>
              <w:t>カーネル関数 k(x_q, xₖ)</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248F9" w14:textId="77777777" w:rsidR="00DC1D78" w:rsidRDefault="00000000">
            <w:r>
              <w:rPr>
                <w:sz w:val="20"/>
                <w:szCs w:val="20"/>
              </w:rPr>
              <w:t>類似度の計算</w:t>
            </w:r>
          </w:p>
        </w:tc>
      </w:tr>
      <w:tr w:rsidR="00DC1D78" w14:paraId="55B86C1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A64FA" w14:textId="77777777" w:rsidR="00DC1D78" w:rsidRDefault="00000000">
            <w:pPr>
              <w:jc w:val="center"/>
            </w:pPr>
            <w:r>
              <w:rPr>
                <w:sz w:val="20"/>
                <w:szCs w:val="20"/>
              </w:rPr>
              <w:t>バリュー xₖ W_v</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08830" w14:textId="77777777" w:rsidR="00DC1D78" w:rsidRDefault="00000000">
            <w:r>
              <w:rPr>
                <w:sz w:val="20"/>
                <w:szCs w:val="20"/>
              </w:rPr>
              <w:t>値関数 v(xₖ)</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56A37" w14:textId="77777777" w:rsidR="00DC1D78" w:rsidRDefault="00000000">
            <w:r>
              <w:rPr>
                <w:sz w:val="20"/>
                <w:szCs w:val="20"/>
              </w:rPr>
              <w:t>参照する情報</w:t>
            </w:r>
          </w:p>
        </w:tc>
      </w:tr>
      <w:tr w:rsidR="00DC1D78" w14:paraId="69EC320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86DDA" w14:textId="77777777" w:rsidR="00DC1D78" w:rsidRDefault="00000000">
            <w:pPr>
              <w:jc w:val="center"/>
            </w:pPr>
            <w:r>
              <w:rPr>
                <w:sz w:val="20"/>
                <w:szCs w:val="20"/>
              </w:rPr>
              <w:t>マスク</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B0B75" w14:textId="77777777" w:rsidR="00DC1D78" w:rsidRDefault="00000000">
            <w:r>
              <w:rPr>
                <w:sz w:val="20"/>
                <w:szCs w:val="20"/>
              </w:rPr>
              <w:t>集合フィルタ M(x_q, S_xk)</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33103" w14:textId="77777777" w:rsidR="00DC1D78" w:rsidRDefault="00000000">
            <w:r>
              <w:rPr>
                <w:sz w:val="20"/>
                <w:szCs w:val="20"/>
              </w:rPr>
              <w:t>参照範囲の制限</w:t>
            </w:r>
          </w:p>
        </w:tc>
      </w:tr>
      <w:tr w:rsidR="00DC1D78" w14:paraId="76DF710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92791" w14:textId="77777777" w:rsidR="00DC1D78" w:rsidRDefault="00000000">
            <w:pPr>
              <w:jc w:val="center"/>
            </w:pPr>
            <w:r>
              <w:rPr>
                <w:sz w:val="20"/>
                <w:szCs w:val="20"/>
              </w:rPr>
              <w:t>位置埋め込み 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FAF69" w14:textId="77777777" w:rsidR="00DC1D78" w:rsidRDefault="00000000">
            <w:r>
              <w:rPr>
                <w:sz w:val="20"/>
                <w:szCs w:val="20"/>
              </w:rPr>
              <w:t>カーネルの時間成分 tᵢ ∈ 𝒯</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8F86D" w14:textId="77777777" w:rsidR="00DC1D78" w:rsidRDefault="00000000">
            <w:r>
              <w:rPr>
                <w:sz w:val="20"/>
                <w:szCs w:val="20"/>
              </w:rPr>
              <w:t>位置情報の統合</w:t>
            </w:r>
          </w:p>
        </w:tc>
      </w:tr>
    </w:tbl>
    <w:p w14:paraId="74FFD4A9" w14:textId="77777777" w:rsidR="0053319C" w:rsidRDefault="00000000">
      <w:pPr>
        <w:spacing w:before="80" w:after="80"/>
      </w:pPr>
      <w:r>
        <w:t>以下の対比表は、Bengioモデルとカーネル平滑化（アテンション）が、条件付き確率の推定という同じ目的に対してどのように異なるアプローチを取るかを整理したものです。</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3200"/>
        <w:gridCol w:w="3026"/>
      </w:tblGrid>
      <w:tr w:rsidR="0053319C" w14:paraId="41703C83" w14:textId="77777777">
        <w:tc>
          <w:tcPr>
            <w:tcW w:w="2800" w:type="dxa"/>
            <w:shd w:val="clear" w:color="auto" w:fill="2E75B6"/>
            <w:tcMar>
              <w:top w:w="100" w:type="dxa"/>
              <w:left w:w="120" w:type="dxa"/>
              <w:bottom w:w="100" w:type="dxa"/>
              <w:right w:w="120" w:type="dxa"/>
            </w:tcMar>
          </w:tcPr>
          <w:p w14:paraId="158E3D60" w14:textId="77777777" w:rsidR="0053319C" w:rsidRDefault="0053319C">
            <w:pPr>
              <w:jc w:val="center"/>
            </w:pPr>
          </w:p>
        </w:tc>
        <w:tc>
          <w:tcPr>
            <w:tcW w:w="3200" w:type="dxa"/>
            <w:shd w:val="clear" w:color="auto" w:fill="2E75B6"/>
            <w:tcMar>
              <w:top w:w="100" w:type="dxa"/>
              <w:left w:w="120" w:type="dxa"/>
              <w:bottom w:w="100" w:type="dxa"/>
              <w:right w:w="120" w:type="dxa"/>
            </w:tcMar>
          </w:tcPr>
          <w:p w14:paraId="0CD54799" w14:textId="77777777" w:rsidR="0053319C" w:rsidRDefault="00000000">
            <w:pPr>
              <w:jc w:val="center"/>
            </w:pPr>
            <w:r>
              <w:rPr>
                <w:b/>
                <w:color w:val="FFFFFF"/>
                <w:sz w:val="20"/>
              </w:rPr>
              <w:t>Bengioモデル（第２号）</w:t>
            </w:r>
          </w:p>
        </w:tc>
        <w:tc>
          <w:tcPr>
            <w:tcW w:w="3026" w:type="dxa"/>
            <w:shd w:val="clear" w:color="auto" w:fill="2E75B6"/>
            <w:tcMar>
              <w:top w:w="100" w:type="dxa"/>
              <w:left w:w="120" w:type="dxa"/>
              <w:bottom w:w="100" w:type="dxa"/>
              <w:right w:w="120" w:type="dxa"/>
            </w:tcMar>
          </w:tcPr>
          <w:p w14:paraId="6D286324" w14:textId="77777777" w:rsidR="0053319C" w:rsidRDefault="00000000">
            <w:pPr>
              <w:jc w:val="center"/>
            </w:pPr>
            <w:r>
              <w:rPr>
                <w:b/>
                <w:color w:val="FFFFFF"/>
                <w:sz w:val="20"/>
              </w:rPr>
              <w:t>カーネル平滑化（本号）</w:t>
            </w:r>
          </w:p>
        </w:tc>
      </w:tr>
      <w:tr w:rsidR="0053319C" w14:paraId="3818393A" w14:textId="77777777">
        <w:tc>
          <w:tcPr>
            <w:tcW w:w="2800" w:type="dxa"/>
            <w:tcMar>
              <w:top w:w="100" w:type="dxa"/>
              <w:left w:w="120" w:type="dxa"/>
              <w:bottom w:w="100" w:type="dxa"/>
              <w:right w:w="120" w:type="dxa"/>
            </w:tcMar>
          </w:tcPr>
          <w:p w14:paraId="09CE3EBE" w14:textId="77777777" w:rsidR="0053319C" w:rsidRDefault="00000000">
            <w:pPr>
              <w:jc w:val="center"/>
            </w:pPr>
            <w:r>
              <w:rPr>
                <w:sz w:val="20"/>
              </w:rPr>
              <w:t>推定対象の条件付き確率</w:t>
            </w:r>
          </w:p>
        </w:tc>
        <w:tc>
          <w:tcPr>
            <w:tcW w:w="3200" w:type="dxa"/>
            <w:tcMar>
              <w:top w:w="100" w:type="dxa"/>
              <w:left w:w="120" w:type="dxa"/>
              <w:bottom w:w="100" w:type="dxa"/>
              <w:right w:w="120" w:type="dxa"/>
            </w:tcMar>
          </w:tcPr>
          <w:p w14:paraId="4849A7A2" w14:textId="77777777" w:rsidR="0053319C" w:rsidRDefault="00000000">
            <w:r>
              <w:rPr>
                <w:sz w:val="20"/>
              </w:rPr>
              <w:t>P̂(wₜ | wₜ₋₁, …, wₜ₋ₙ₊₁）</w:t>
            </w:r>
          </w:p>
        </w:tc>
        <w:tc>
          <w:tcPr>
            <w:tcW w:w="3026" w:type="dxa"/>
            <w:tcMar>
              <w:top w:w="100" w:type="dxa"/>
              <w:left w:w="120" w:type="dxa"/>
              <w:bottom w:w="100" w:type="dxa"/>
              <w:right w:w="120" w:type="dxa"/>
            </w:tcMar>
          </w:tcPr>
          <w:p w14:paraId="4CB0DCEC" w14:textId="77777777" w:rsidR="0053319C" w:rsidRDefault="00000000">
            <w:r>
              <w:rPr>
                <w:sz w:val="20"/>
              </w:rPr>
              <w:t>P̂(wₜ | w₁, …, wₜ₋₁）</w:t>
            </w:r>
          </w:p>
        </w:tc>
      </w:tr>
      <w:tr w:rsidR="0053319C" w14:paraId="21CCA05A" w14:textId="77777777">
        <w:tc>
          <w:tcPr>
            <w:tcW w:w="2800" w:type="dxa"/>
            <w:tcMar>
              <w:top w:w="100" w:type="dxa"/>
              <w:left w:w="120" w:type="dxa"/>
              <w:bottom w:w="100" w:type="dxa"/>
              <w:right w:w="120" w:type="dxa"/>
            </w:tcMar>
          </w:tcPr>
          <w:p w14:paraId="14584AB4" w14:textId="77777777" w:rsidR="0053319C" w:rsidRDefault="00000000">
            <w:pPr>
              <w:jc w:val="center"/>
            </w:pPr>
            <w:r>
              <w:rPr>
                <w:sz w:val="20"/>
              </w:rPr>
              <w:t>参照できる文脈</w:t>
            </w:r>
          </w:p>
        </w:tc>
        <w:tc>
          <w:tcPr>
            <w:tcW w:w="3200" w:type="dxa"/>
            <w:tcMar>
              <w:top w:w="100" w:type="dxa"/>
              <w:left w:w="120" w:type="dxa"/>
              <w:bottom w:w="100" w:type="dxa"/>
              <w:right w:w="120" w:type="dxa"/>
            </w:tcMar>
          </w:tcPr>
          <w:p w14:paraId="1A368CB2" w14:textId="77777777" w:rsidR="0053319C" w:rsidRDefault="00000000">
            <w:r>
              <w:rPr>
                <w:sz w:val="20"/>
              </w:rPr>
              <w:t>直前 n−1 個（固定窓）</w:t>
            </w:r>
          </w:p>
        </w:tc>
        <w:tc>
          <w:tcPr>
            <w:tcW w:w="3026" w:type="dxa"/>
            <w:tcMar>
              <w:top w:w="100" w:type="dxa"/>
              <w:left w:w="120" w:type="dxa"/>
              <w:bottom w:w="100" w:type="dxa"/>
              <w:right w:w="120" w:type="dxa"/>
            </w:tcMar>
          </w:tcPr>
          <w:p w14:paraId="39C05012" w14:textId="77777777" w:rsidR="0053319C" w:rsidRDefault="00000000">
            <w:r>
              <w:rPr>
                <w:sz w:val="20"/>
              </w:rPr>
              <w:t>文全体（M(x_q）で制御）</w:t>
            </w:r>
          </w:p>
        </w:tc>
      </w:tr>
      <w:tr w:rsidR="0053319C" w14:paraId="3F379772" w14:textId="77777777">
        <w:tc>
          <w:tcPr>
            <w:tcW w:w="2800" w:type="dxa"/>
            <w:tcMar>
              <w:top w:w="100" w:type="dxa"/>
              <w:left w:w="120" w:type="dxa"/>
              <w:bottom w:w="100" w:type="dxa"/>
              <w:right w:w="120" w:type="dxa"/>
            </w:tcMar>
          </w:tcPr>
          <w:p w14:paraId="4230600E" w14:textId="77777777" w:rsidR="0053319C" w:rsidRDefault="00000000">
            <w:pPr>
              <w:jc w:val="center"/>
            </w:pPr>
            <w:r>
              <w:rPr>
                <w:sz w:val="20"/>
              </w:rPr>
              <w:lastRenderedPageBreak/>
              <w:t>重みの性質</w:t>
            </w:r>
          </w:p>
        </w:tc>
        <w:tc>
          <w:tcPr>
            <w:tcW w:w="3200" w:type="dxa"/>
            <w:tcMar>
              <w:top w:w="100" w:type="dxa"/>
              <w:left w:w="120" w:type="dxa"/>
              <w:bottom w:w="100" w:type="dxa"/>
              <w:right w:w="120" w:type="dxa"/>
            </w:tcMar>
          </w:tcPr>
          <w:p w14:paraId="54E1DE3D" w14:textId="77777777" w:rsidR="0053319C" w:rsidRDefault="00000000">
            <w:r>
              <w:rPr>
                <w:sz w:val="20"/>
              </w:rPr>
              <w:t>位置で固定（式 1.4）</w:t>
            </w:r>
          </w:p>
        </w:tc>
        <w:tc>
          <w:tcPr>
            <w:tcW w:w="3026" w:type="dxa"/>
            <w:tcMar>
              <w:top w:w="100" w:type="dxa"/>
              <w:left w:w="120" w:type="dxa"/>
              <w:bottom w:w="100" w:type="dxa"/>
              <w:right w:w="120" w:type="dxa"/>
            </w:tcMar>
          </w:tcPr>
          <w:p w14:paraId="7817AC3D" w14:textId="77777777" w:rsidR="0053319C" w:rsidRDefault="00000000">
            <w:r>
              <w:rPr>
                <w:sz w:val="20"/>
              </w:rPr>
              <w:t>類似度で動的（式 3.1）</w:t>
            </w:r>
          </w:p>
        </w:tc>
      </w:tr>
      <w:tr w:rsidR="0053319C" w14:paraId="7B9F88B6" w14:textId="77777777">
        <w:tc>
          <w:tcPr>
            <w:tcW w:w="2800" w:type="dxa"/>
            <w:tcMar>
              <w:top w:w="100" w:type="dxa"/>
              <w:left w:w="120" w:type="dxa"/>
              <w:bottom w:w="100" w:type="dxa"/>
              <w:right w:w="120" w:type="dxa"/>
            </w:tcMar>
          </w:tcPr>
          <w:p w14:paraId="52B9D0D9" w14:textId="77777777" w:rsidR="0053319C" w:rsidRDefault="00000000">
            <w:pPr>
              <w:jc w:val="center"/>
            </w:pPr>
            <w:r>
              <w:rPr>
                <w:sz w:val="20"/>
              </w:rPr>
              <w:t>Bengioモデルより真に近い推定への接近</w:t>
            </w:r>
          </w:p>
        </w:tc>
        <w:tc>
          <w:tcPr>
            <w:tcW w:w="3200" w:type="dxa"/>
            <w:tcMar>
              <w:top w:w="100" w:type="dxa"/>
              <w:left w:w="120" w:type="dxa"/>
              <w:bottom w:w="100" w:type="dxa"/>
              <w:right w:w="120" w:type="dxa"/>
            </w:tcMar>
          </w:tcPr>
          <w:p w14:paraId="3D8DE5E8" w14:textId="77777777" w:rsidR="0053319C" w:rsidRDefault="00000000">
            <w:r>
              <w:rPr>
                <w:sz w:val="20"/>
              </w:rPr>
              <w:t>固定窓による切り詰め近似</w:t>
            </w:r>
          </w:p>
        </w:tc>
        <w:tc>
          <w:tcPr>
            <w:tcW w:w="3026" w:type="dxa"/>
            <w:tcMar>
              <w:top w:w="100" w:type="dxa"/>
              <w:left w:w="120" w:type="dxa"/>
              <w:bottom w:w="100" w:type="dxa"/>
              <w:right w:w="120" w:type="dxa"/>
            </w:tcMar>
          </w:tcPr>
          <w:p w14:paraId="07B9BD4B" w14:textId="77777777" w:rsidR="0053319C" w:rsidRDefault="00000000">
            <w:r>
              <w:rPr>
                <w:sz w:val="20"/>
              </w:rPr>
              <w:t>文脈全体を条件とした動的推定</w:t>
            </w:r>
          </w:p>
        </w:tc>
      </w:tr>
    </w:tbl>
    <w:p w14:paraId="324C9D3D" w14:textId="77777777" w:rsidR="0053319C" w:rsidRDefault="00000000">
      <w:pPr>
        <w:spacing w:before="80" w:after="120"/>
      </w:pPr>
      <w:r>
        <w:t>カーネルを導入することで、参照範囲の拡張と動的重み付けの二点から、</w:t>
      </w:r>
      <w:r>
        <w:rPr>
          <w:b/>
        </w:rPr>
        <w:t>文脈全体を踏まえたBengioモデルより真に近い推定</w:t>
      </w:r>
      <w:r>
        <w:t>が原理的に可能になります。これが、Bengioモデルからトランスフォーマーへの進化の数理的な核心です。</w:t>
      </w:r>
    </w:p>
    <w:p w14:paraId="4038EF06" w14:textId="77777777" w:rsidR="00DC1D78" w:rsidRDefault="00000000">
      <w:pPr>
        <w:pStyle w:val="1"/>
      </w:pPr>
      <w:r>
        <w:t>４　位置埋め込み：カーネルの時間成分として</w:t>
      </w:r>
    </w:p>
    <w:p w14:paraId="6336860E" w14:textId="77777777" w:rsidR="00DC1D78" w:rsidRDefault="00000000">
      <w:pPr>
        <w:spacing w:before="80" w:after="120"/>
      </w:pPr>
      <w:r>
        <w:t>カーネル平滑化としてのアテンションは、</w:t>
      </w:r>
      <w:r>
        <w:rPr>
          <w:b/>
          <w:bCs/>
        </w:rPr>
        <w:t>入力の順序に無関係（順列不変）</w:t>
      </w:r>
      <w:r>
        <w:t>です。「猫が魚を食べた」と「魚が猫を食べた」の処理結果が変わらなくなってしまう。これは明らかに問題です。</w:t>
      </w:r>
    </w:p>
    <w:p w14:paraId="3DC1AEDD" w14:textId="77777777" w:rsidR="00DC1D78" w:rsidRDefault="00DC1D78">
      <w:pPr>
        <w:spacing w:after="60"/>
      </w:pPr>
    </w:p>
    <w:p w14:paraId="4A5E1DB7" w14:textId="77777777" w:rsidR="00DC1D78" w:rsidRDefault="00000000">
      <w:pPr>
        <w:spacing w:before="80" w:after="120"/>
      </w:pPr>
      <w:r>
        <w:t xml:space="preserve">Tsai ら（2019）のカーネル定式化では、この問題を自然に解決できます。各トークン xᵢ を非位置特徴 fᵢ ∈ ℱ と位置情報 tᵢ ∈ 𝒯 のペア xᵢ = (fᵢ, tᵢ) として扱い、カーネル空間を </w:t>
      </w:r>
      <w:r>
        <w:rPr>
          <w:rFonts w:ascii="Times New Roman" w:eastAsia="Times New Roman" w:hAnsi="Times New Roman" w:cs="Times New Roman"/>
          <w:i/>
          <w:iCs/>
        </w:rPr>
        <w:t>𝒳 = ℱ × 𝒯</w:t>
      </w:r>
      <w:r>
        <w:t xml:space="preserve"> と拡張すればよい。するとカーネルは、</w:t>
      </w:r>
    </w:p>
    <w:p w14:paraId="17A6CF9F" w14:textId="77777777" w:rsidR="00DC1D78" w:rsidRDefault="00DC1D78">
      <w:pPr>
        <w:spacing w:after="80"/>
      </w:pPr>
    </w:p>
    <w:p w14:paraId="7577CDF1" w14:textId="77777777" w:rsidR="0053319C" w:rsidRDefault="00000000">
      <w:pPr>
        <w:spacing w:before="140" w:after="140"/>
        <w:jc w:val="center"/>
      </w:pPr>
      <m:oMathPara>
        <m:oMathParaPr>
          <m:jc m:val="center"/>
        </m:oMathParaP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exp</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q</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 xml:space="preserve">)  </m:t>
          </m:r>
          <m:r>
            <w:rPr>
              <w:rFonts w:ascii="Cambria Math" w:hAnsi="Cambria Math"/>
            </w:rPr>
            <m:t xml:space="preserve">　（</m:t>
          </m:r>
          <m:r>
            <w:rPr>
              <w:rFonts w:ascii="Cambria Math" w:hAnsi="Cambria Math"/>
            </w:rPr>
            <m:t>4.1</m:t>
          </m:r>
          <m:r>
            <w:rPr>
              <w:rFonts w:ascii="Cambria Math" w:hAnsi="Cambria Math"/>
            </w:rPr>
            <m:t>）</m:t>
          </m:r>
        </m:oMath>
      </m:oMathPara>
    </w:p>
    <w:p w14:paraId="102485D3" w14:textId="77777777" w:rsidR="00DC1D78" w:rsidRDefault="00DC1D78">
      <w:pPr>
        <w:spacing w:after="80"/>
      </w:pPr>
    </w:p>
    <w:p w14:paraId="642E9916" w14:textId="77777777" w:rsidR="00DC1D78" w:rsidRDefault="00000000">
      <w:pPr>
        <w:spacing w:before="80" w:after="120"/>
      </w:pPr>
      <w:r>
        <w:t>のように位置情報を自然に内包できる（Tsai et al. 2019, Eq. 4）。tᵢ をサイン・コサイン関数で表す絶対位置埋め込み（Vaswani 2017）も、学習可能なパラメータとして獲得する相対位置埋め込み（Dai et al. 2019）も、このカーネルの時間成分の設計の違いとして統一的に理解できます。</w:t>
      </w:r>
    </w:p>
    <w:p w14:paraId="6AB3CBFD" w14:textId="77777777" w:rsidR="00DC1D78" w:rsidRDefault="00DC1D78">
      <w:pPr>
        <w:spacing w:after="60"/>
      </w:pPr>
    </w:p>
    <w:p w14:paraId="0EA59170" w14:textId="77777777" w:rsidR="00DC1D78" w:rsidRDefault="00000000">
      <w:pPr>
        <w:spacing w:before="80" w:after="120"/>
      </w:pPr>
      <w:r>
        <w:t>第１号・第２号で「埋め込みベクトルへの変換」として説明したステップは、まさにこの fᵢ ∈ ℱ の部分に対応します。位置埋め込み tᵢ はそれに加算されるかたちで表現に組み込まれ、「この文脈ベクトルが系列の第 i 番目にある」という情報をカーネルに伝える役割を果たす。</w:t>
      </w:r>
    </w:p>
    <w:p w14:paraId="00C93814" w14:textId="77777777" w:rsidR="00DC1D78" w:rsidRDefault="00000000">
      <w:pPr>
        <w:pStyle w:val="1"/>
      </w:pPr>
      <w:r>
        <w:t>５　トランスフォーマーの全体構造</w:t>
      </w:r>
    </w:p>
    <w:p w14:paraId="42790832" w14:textId="77777777" w:rsidR="00DC1D78" w:rsidRDefault="00000000">
      <w:pPr>
        <w:pStyle w:val="2"/>
      </w:pPr>
      <w:r>
        <w:t>5.1　マルチヘッドアテンション</w:t>
      </w:r>
    </w:p>
    <w:p w14:paraId="383C3118" w14:textId="77777777" w:rsidR="00DC1D78" w:rsidRDefault="00000000">
      <w:pPr>
        <w:spacing w:before="80" w:after="120"/>
      </w:pPr>
      <w:r>
        <w:t>実際のTransformerでは、アテンションを</w:t>
      </w:r>
      <w:r>
        <w:rPr>
          <w:b/>
          <w:bCs/>
        </w:rPr>
        <w:t>複数のヘッド（head）</w:t>
      </w:r>
      <w:r>
        <w:t>で並列に計算します。各ヘッド h は独立したパラメータ W_q⁽ʰ⁾、Wₖ⁽ʰ⁾、W_v⁽ʰ⁾ を持ち、それぞれ異なる「観点」でトークン間の関係を捉えます。</w:t>
      </w:r>
    </w:p>
    <w:p w14:paraId="78343D3B" w14:textId="77777777" w:rsidR="00DC1D78" w:rsidRDefault="00DC1D78">
      <w:pPr>
        <w:spacing w:after="80"/>
      </w:pPr>
    </w:p>
    <w:p w14:paraId="071E06A2" w14:textId="77777777" w:rsidR="0053319C" w:rsidRDefault="00000000">
      <w:pPr>
        <w:spacing w:before="140" w:after="140"/>
        <w:jc w:val="center"/>
      </w:pPr>
      <m:oMathPara>
        <m:oMathParaPr>
          <m:jc m:val="center"/>
        </m:oMathParaPr>
        <m:oMath>
          <m:r>
            <w:rPr>
              <w:rFonts w:ascii="Cambria Math" w:hAnsi="Cambria Math"/>
            </w:rPr>
            <m:t>MultiHead(</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 = Concat(</m:t>
          </m:r>
          <m:sSub>
            <m:sSubPr>
              <m:ctrlPr>
                <w:rPr>
                  <w:rFonts w:ascii="Cambria Math" w:hAnsi="Cambria Math"/>
                </w:rPr>
              </m:ctrlPr>
            </m:sSubPr>
            <m:e>
              <m:r>
                <w:rPr>
                  <w:rFonts w:ascii="Cambria Math" w:hAnsi="Cambria Math"/>
                </w:rPr>
                <m:t>head</m:t>
              </m:r>
            </m:e>
            <m:sub>
              <m:r>
                <w:rPr>
                  <w:rFonts w:ascii="Cambria Math" w:hAnsi="Cambria Math"/>
                </w:rPr>
                <m:t>1</m:t>
              </m:r>
            </m:sub>
          </m:sSub>
          <m:r>
            <w:rPr>
              <w:rFonts w:ascii="Cambria Math" w:hAnsi="Cambria Math"/>
            </w:rPr>
            <m:t xml:space="preserve">, … , </m:t>
          </m:r>
          <m:sSub>
            <m:sSubPr>
              <m:ctrlPr>
                <w:rPr>
                  <w:rFonts w:ascii="Cambria Math" w:hAnsi="Cambria Math"/>
                </w:rPr>
              </m:ctrlPr>
            </m:sSubPr>
            <m:e>
              <m:r>
                <w:rPr>
                  <w:rFonts w:ascii="Cambria Math" w:hAnsi="Cambria Math"/>
                </w:rPr>
                <m:t>head</m:t>
              </m:r>
            </m:e>
            <m:sub>
              <m:r>
                <w:rPr>
                  <w:rFonts w:ascii="Cambria Math" w:hAnsi="Cambria Math"/>
                </w:rPr>
                <m:t>H</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 xml:space="preserve">  </m:t>
          </m:r>
          <m:r>
            <w:rPr>
              <w:rFonts w:ascii="Cambria Math" w:hAnsi="Cambria Math"/>
            </w:rPr>
            <m:t xml:space="preserve">　（</m:t>
          </m:r>
          <m:r>
            <w:rPr>
              <w:rFonts w:ascii="Cambria Math" w:hAnsi="Cambria Math"/>
            </w:rPr>
            <m:t>5.1</m:t>
          </m:r>
          <m:r>
            <w:rPr>
              <w:rFonts w:ascii="Cambria Math" w:hAnsi="Cambria Math"/>
            </w:rPr>
            <m:t>）</m:t>
          </m:r>
        </m:oMath>
      </m:oMathPara>
    </w:p>
    <w:p w14:paraId="25F1349E" w14:textId="77777777" w:rsidR="0053319C" w:rsidRDefault="00000000">
      <w:pPr>
        <w:spacing w:before="40" w:after="140"/>
        <w:jc w:val="center"/>
      </w:pPr>
      <m:oMathPara>
        <m:oMathParaPr>
          <m:jc m:val="center"/>
        </m:oMathParaPr>
        <m:oMath>
          <m:sSub>
            <m:sSubPr>
              <m:ctrlPr>
                <w:rPr>
                  <w:rFonts w:ascii="Cambria Math" w:hAnsi="Cambria Math"/>
                </w:rPr>
              </m:ctrlPr>
            </m:sSubPr>
            <m:e>
              <m:r>
                <w:rPr>
                  <w:rFonts w:ascii="Cambria Math" w:hAnsi="Cambria Math"/>
                </w:rPr>
                <m:t>head</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Attention</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 xml:space="preserve">)  </m:t>
          </m:r>
          <m:r>
            <w:rPr>
              <w:rFonts w:ascii="Cambria Math" w:hAnsi="Cambria Math"/>
            </w:rPr>
            <m:t xml:space="preserve">　（</m:t>
          </m:r>
          <m:r>
            <w:rPr>
              <w:rFonts w:ascii="Cambria Math" w:hAnsi="Cambria Math"/>
            </w:rPr>
            <m:t>5.2</m:t>
          </m:r>
          <m:r>
            <w:rPr>
              <w:rFonts w:ascii="Cambria Math" w:hAnsi="Cambria Math"/>
            </w:rPr>
            <m:t>）</m:t>
          </m:r>
        </m:oMath>
      </m:oMathPara>
    </w:p>
    <w:p w14:paraId="317C5AFB" w14:textId="77777777" w:rsidR="00DC1D78" w:rsidRDefault="00DC1D78">
      <w:pPr>
        <w:spacing w:after="80"/>
      </w:pPr>
    </w:p>
    <w:p w14:paraId="0ABB10E6" w14:textId="77777777" w:rsidR="00DC1D78" w:rsidRDefault="00000000">
      <w:pPr>
        <w:spacing w:before="80" w:after="120"/>
      </w:pPr>
      <w:r>
        <w:t>カーネルの観点では、各ヘッドが</w:t>
      </w:r>
      <w:r>
        <w:rPr>
          <w:b/>
          <w:bCs/>
        </w:rPr>
        <w:t>異なるカーネル関数</w:t>
      </w:r>
      <w:r>
        <w:t>（異なる類似度の尺度）を担当していると解釈できます。あるヘッドが構文的依存を、別のヘッドが意味的近さを、さらに別のヘッドが位置的近接性を捉える——という役割分担が自然に生じます。</w:t>
      </w:r>
    </w:p>
    <w:p w14:paraId="4584067F" w14:textId="77777777" w:rsidR="00DC1D78" w:rsidRDefault="00000000">
      <w:pPr>
        <w:pStyle w:val="2"/>
      </w:pPr>
      <w:r>
        <w:t>5.2　残差接続と層の積み重ね</w:t>
      </w:r>
    </w:p>
    <w:p w14:paraId="74F9FFCA" w14:textId="77777777" w:rsidR="00DC1D78" w:rsidRDefault="00000000">
      <w:pPr>
        <w:spacing w:before="80" w:after="120"/>
      </w:pPr>
      <w:r>
        <w:t>Transformerは、アテンション層とFFN層を交互に積み重ねることで構成されます。各層には残差接続（residual connection）と層正規化（layer normalization）が施されています。</w:t>
      </w:r>
    </w:p>
    <w:p w14:paraId="35D6D76D" w14:textId="77777777" w:rsidR="00DC1D78" w:rsidRDefault="00DC1D78">
      <w:pPr>
        <w:spacing w:after="80"/>
      </w:pPr>
    </w:p>
    <w:p w14:paraId="0E1351EF" w14:textId="77777777" w:rsidR="0053319C" w:rsidRDefault="00000000">
      <w:pPr>
        <w:spacing w:before="140" w:after="140"/>
        <w:jc w:val="center"/>
      </w:pPr>
      <m:oMathPara>
        <m:oMathParaPr>
          <m:jc m:val="center"/>
        </m:oMathParaPr>
        <m:oMath>
          <m:r>
            <w:rPr>
              <w:rFonts w:ascii="Cambria Math" w:hAnsi="Cambria Math"/>
            </w:rPr>
            <m:t>z = LayerNorm</m:t>
          </m:r>
          <m:d>
            <m:dPr>
              <m:ctrlPr>
                <w:rPr>
                  <w:rFonts w:ascii="Cambria Math" w:hAnsi="Cambria Math"/>
                </w:rPr>
              </m:ctrlPr>
            </m:dPr>
            <m:e>
              <m:r>
                <w:rPr>
                  <w:rFonts w:ascii="Cambria Math" w:hAnsi="Cambria Math"/>
                </w:rPr>
                <m:t>x + MultiHead(x)</m:t>
              </m:r>
            </m:e>
          </m:d>
          <m:r>
            <w:rPr>
              <w:rFonts w:ascii="Cambria Math" w:hAnsi="Cambria Math"/>
            </w:rPr>
            <m:t xml:space="preserve">  </m:t>
          </m:r>
          <m:r>
            <w:rPr>
              <w:rFonts w:ascii="Cambria Math" w:hAnsi="Cambria Math"/>
            </w:rPr>
            <m:t xml:space="preserve">　（</m:t>
          </m:r>
          <m:r>
            <w:rPr>
              <w:rFonts w:ascii="Cambria Math" w:hAnsi="Cambria Math"/>
            </w:rPr>
            <m:t>5.3</m:t>
          </m:r>
          <m:r>
            <w:rPr>
              <w:rFonts w:ascii="Cambria Math" w:hAnsi="Cambria Math"/>
            </w:rPr>
            <m:t>）</m:t>
          </m:r>
        </m:oMath>
      </m:oMathPara>
    </w:p>
    <w:p w14:paraId="163AEF6E" w14:textId="77777777" w:rsidR="0053319C" w:rsidRDefault="00000000">
      <w:pPr>
        <w:spacing w:before="40" w:after="140"/>
        <w:jc w:val="center"/>
      </w:pPr>
      <m:oMathPara>
        <m:oMathParaPr>
          <m:jc m:val="center"/>
        </m:oMathParaPr>
        <m:oMath>
          <m:r>
            <w:rPr>
              <w:rFonts w:ascii="Cambria Math" w:hAnsi="Cambria Math"/>
            </w:rPr>
            <m:t>output = LayerNorm</m:t>
          </m:r>
          <m:d>
            <m:dPr>
              <m:ctrlPr>
                <w:rPr>
                  <w:rFonts w:ascii="Cambria Math" w:hAnsi="Cambria Math"/>
                </w:rPr>
              </m:ctrlPr>
            </m:dPr>
            <m:e>
              <m:r>
                <w:rPr>
                  <w:rFonts w:ascii="Cambria Math" w:hAnsi="Cambria Math"/>
                </w:rPr>
                <m:t>z + FFN(z)</m:t>
              </m:r>
            </m:e>
          </m:d>
          <m:r>
            <w:rPr>
              <w:rFonts w:ascii="Cambria Math" w:hAnsi="Cambria Math"/>
            </w:rPr>
            <m:t xml:space="preserve">  </m:t>
          </m:r>
          <m:r>
            <w:rPr>
              <w:rFonts w:ascii="Cambria Math" w:hAnsi="Cambria Math"/>
            </w:rPr>
            <m:t xml:space="preserve">　（</m:t>
          </m:r>
          <m:r>
            <w:rPr>
              <w:rFonts w:ascii="Cambria Math" w:hAnsi="Cambria Math"/>
            </w:rPr>
            <m:t>5.4</m:t>
          </m:r>
          <m:r>
            <w:rPr>
              <w:rFonts w:ascii="Cambria Math" w:hAnsi="Cambria Math"/>
            </w:rPr>
            <m:t>）</m:t>
          </m:r>
        </m:oMath>
      </m:oMathPara>
    </w:p>
    <w:p w14:paraId="6E000BE0" w14:textId="77777777" w:rsidR="00DC1D78" w:rsidRDefault="00DC1D78">
      <w:pPr>
        <w:spacing w:after="80"/>
      </w:pPr>
    </w:p>
    <w:p w14:paraId="12D48411" w14:textId="77777777" w:rsidR="00DC1D78" w:rsidRDefault="00000000">
      <w:pPr>
        <w:spacing w:before="80" w:after="120"/>
      </w:pPr>
      <w:r>
        <w:t>残差接続は「元の情報を保持しながら新しい情報を加える」という設計であり、深いネットワークの学習を安定させます。FFN は各位置で独立に適用される点状変換で、アテンションで集約した情報を非線形変換によってさらに精緻化する役割を担います。</w:t>
      </w:r>
    </w:p>
    <w:p w14:paraId="7DDB4508" w14:textId="77777777" w:rsidR="00DC1D78" w:rsidRDefault="00000000">
      <w:pPr>
        <w:pStyle w:val="2"/>
      </w:pPr>
      <w:r>
        <w:t>5.3　Transformerの全体的な処理の流れ</w:t>
      </w:r>
    </w:p>
    <w:p w14:paraId="5FF44156" w14:textId="77777777" w:rsidR="00DC1D78" w:rsidRDefault="00000000">
      <w:pPr>
        <w:spacing w:before="80" w:after="120"/>
      </w:pPr>
      <w:r>
        <w:t>以上をまとめると、Transformerの処理は次の流れになります。</w:t>
      </w:r>
    </w:p>
    <w:p w14:paraId="387B5CC8" w14:textId="77777777" w:rsidR="00DC1D78" w:rsidRDefault="00DC1D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4826"/>
      </w:tblGrid>
      <w:tr w:rsidR="00DC1D78" w14:paraId="12087600"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A324A4" w14:textId="77777777" w:rsidR="00DC1D78" w:rsidRDefault="00000000">
            <w:pPr>
              <w:jc w:val="center"/>
            </w:pPr>
            <w:r>
              <w:rPr>
                <w:b/>
                <w:bCs/>
                <w:color w:val="FFFFFF"/>
                <w:sz w:val="20"/>
                <w:szCs w:val="20"/>
              </w:rPr>
              <w:t>ステップ</w:t>
            </w:r>
          </w:p>
        </w:tc>
        <w:tc>
          <w:tcPr>
            <w:tcW w:w="3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C1AC6D" w14:textId="77777777" w:rsidR="00DC1D78" w:rsidRDefault="00000000">
            <w:pPr>
              <w:jc w:val="center"/>
            </w:pPr>
            <w:r>
              <w:rPr>
                <w:b/>
                <w:bCs/>
                <w:color w:val="FFFFFF"/>
                <w:sz w:val="20"/>
                <w:szCs w:val="20"/>
              </w:rPr>
              <w:t>処理</w:t>
            </w:r>
          </w:p>
        </w:tc>
        <w:tc>
          <w:tcPr>
            <w:tcW w:w="4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00AD64" w14:textId="77777777" w:rsidR="00DC1D78" w:rsidRDefault="00000000">
            <w:pPr>
              <w:jc w:val="center"/>
            </w:pPr>
            <w:r>
              <w:rPr>
                <w:b/>
                <w:bCs/>
                <w:color w:val="FFFFFF"/>
                <w:sz w:val="20"/>
                <w:szCs w:val="20"/>
              </w:rPr>
              <w:t>本号での位置づけ</w:t>
            </w:r>
          </w:p>
        </w:tc>
      </w:tr>
      <w:tr w:rsidR="00DC1D78" w14:paraId="389AC58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398F8" w14:textId="77777777" w:rsidR="00DC1D78" w:rsidRDefault="00000000">
            <w:pPr>
              <w:jc w:val="center"/>
            </w:pPr>
            <w:r>
              <w:rPr>
                <w:sz w:val="20"/>
                <w:szCs w:val="20"/>
              </w:rPr>
              <w:t>①</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04590" w14:textId="77777777" w:rsidR="00DC1D78" w:rsidRDefault="00000000">
            <w:r>
              <w:rPr>
                <w:sz w:val="20"/>
                <w:szCs w:val="20"/>
              </w:rPr>
              <w:t>トークン化・埋め込み（fᵢ）</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970D8" w14:textId="77777777" w:rsidR="00DC1D78" w:rsidRDefault="00000000">
            <w:r>
              <w:rPr>
                <w:sz w:val="20"/>
                <w:szCs w:val="20"/>
              </w:rPr>
              <w:t>第１号（単語のベクトル化）</w:t>
            </w:r>
          </w:p>
        </w:tc>
      </w:tr>
      <w:tr w:rsidR="00DC1D78" w14:paraId="401D64F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92C61" w14:textId="77777777" w:rsidR="00DC1D78" w:rsidRDefault="00000000">
            <w:pPr>
              <w:jc w:val="center"/>
            </w:pPr>
            <w:r>
              <w:rPr>
                <w:sz w:val="20"/>
                <w:szCs w:val="20"/>
              </w:rPr>
              <w:t>②</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858A3" w14:textId="77777777" w:rsidR="00DC1D78" w:rsidRDefault="00000000">
            <w:r>
              <w:rPr>
                <w:sz w:val="20"/>
                <w:szCs w:val="20"/>
              </w:rPr>
              <w:t>位置埋め込みの加算（tᵢ）</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D1F10" w14:textId="77777777" w:rsidR="00DC1D78" w:rsidRDefault="00000000">
            <w:r>
              <w:rPr>
                <w:sz w:val="20"/>
                <w:szCs w:val="20"/>
              </w:rPr>
              <w:t>４章（カーネルの時間成分）</w:t>
            </w:r>
          </w:p>
        </w:tc>
      </w:tr>
      <w:tr w:rsidR="00DC1D78" w14:paraId="679003E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7C58E" w14:textId="77777777" w:rsidR="00DC1D78" w:rsidRDefault="00000000">
            <w:pPr>
              <w:jc w:val="center"/>
            </w:pPr>
            <w:r>
              <w:rPr>
                <w:sz w:val="20"/>
                <w:szCs w:val="20"/>
              </w:rPr>
              <w:t>③</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2A04B" w14:textId="77777777" w:rsidR="00DC1D78" w:rsidRDefault="00000000">
            <w:r>
              <w:rPr>
                <w:sz w:val="20"/>
                <w:szCs w:val="20"/>
              </w:rPr>
              <w:t>マルチヘッドアテンション</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C3092" w14:textId="77777777" w:rsidR="00DC1D78" w:rsidRDefault="00000000">
            <w:r>
              <w:rPr>
                <w:sz w:val="20"/>
                <w:szCs w:val="20"/>
              </w:rPr>
              <w:t>３章（カーネル平滑化）</w:t>
            </w:r>
          </w:p>
        </w:tc>
      </w:tr>
      <w:tr w:rsidR="00DC1D78" w14:paraId="1C325F8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30EAA" w14:textId="77777777" w:rsidR="00DC1D78" w:rsidRDefault="00000000">
            <w:pPr>
              <w:jc w:val="center"/>
            </w:pPr>
            <w:r>
              <w:rPr>
                <w:sz w:val="20"/>
                <w:szCs w:val="20"/>
              </w:rPr>
              <w:t>④</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63D63" w14:textId="77777777" w:rsidR="00DC1D78" w:rsidRDefault="00000000">
            <w:r>
              <w:rPr>
                <w:sz w:val="20"/>
                <w:szCs w:val="20"/>
              </w:rPr>
              <w:t>残差接続・層正規化</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DF08F" w14:textId="77777777" w:rsidR="00DC1D78" w:rsidRDefault="00000000">
            <w:r>
              <w:rPr>
                <w:sz w:val="20"/>
                <w:szCs w:val="20"/>
              </w:rPr>
              <w:t>５章（5.2節）</w:t>
            </w:r>
          </w:p>
        </w:tc>
      </w:tr>
      <w:tr w:rsidR="00DC1D78" w14:paraId="5E69CD0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6FBF5" w14:textId="77777777" w:rsidR="00DC1D78" w:rsidRDefault="00000000">
            <w:pPr>
              <w:jc w:val="center"/>
            </w:pPr>
            <w:r>
              <w:rPr>
                <w:sz w:val="20"/>
                <w:szCs w:val="20"/>
              </w:rPr>
              <w:t>⑤</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CB7E6" w14:textId="77777777" w:rsidR="00DC1D78" w:rsidRDefault="00000000">
            <w:r>
              <w:rPr>
                <w:sz w:val="20"/>
                <w:szCs w:val="20"/>
              </w:rPr>
              <w:t>FFN（位置ごとの非線形変換）</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7E0D9" w14:textId="77777777" w:rsidR="00DC1D78" w:rsidRDefault="00000000">
            <w:r>
              <w:rPr>
                <w:sz w:val="20"/>
                <w:szCs w:val="20"/>
              </w:rPr>
              <w:t>第２号（Bengio 2003）の後継</w:t>
            </w:r>
          </w:p>
        </w:tc>
      </w:tr>
      <w:tr w:rsidR="00DC1D78" w14:paraId="0481B3F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C8554" w14:textId="77777777" w:rsidR="00DC1D78" w:rsidRDefault="00000000">
            <w:pPr>
              <w:jc w:val="center"/>
            </w:pPr>
            <w:r>
              <w:rPr>
                <w:sz w:val="20"/>
                <w:szCs w:val="20"/>
              </w:rPr>
              <w:t>⑥</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3A8ED" w14:textId="77777777" w:rsidR="00DC1D78" w:rsidRDefault="00000000">
            <w:r>
              <w:rPr>
                <w:sz w:val="20"/>
                <w:szCs w:val="20"/>
              </w:rPr>
              <w:t>③〜⑤を L 層繰り返す</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47BE3" w14:textId="77777777" w:rsidR="00DC1D78" w:rsidRDefault="00000000">
            <w:r>
              <w:rPr>
                <w:sz w:val="20"/>
                <w:szCs w:val="20"/>
              </w:rPr>
              <w:t>深いネットワークによる表現精緻化</w:t>
            </w:r>
          </w:p>
        </w:tc>
      </w:tr>
      <w:tr w:rsidR="00DC1D78" w14:paraId="6E3737B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1F859" w14:textId="77777777" w:rsidR="00DC1D78" w:rsidRDefault="00000000">
            <w:pPr>
              <w:jc w:val="center"/>
            </w:pPr>
            <w:r>
              <w:rPr>
                <w:sz w:val="20"/>
                <w:szCs w:val="20"/>
              </w:rPr>
              <w:t>⑦</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16492" w14:textId="77777777" w:rsidR="00DC1D78" w:rsidRDefault="00000000">
            <w:r>
              <w:rPr>
                <w:sz w:val="20"/>
                <w:szCs w:val="20"/>
              </w:rPr>
              <w:t>softmax で次トークン確率を出力</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C00CA" w14:textId="77777777" w:rsidR="00DC1D78" w:rsidRDefault="00000000">
            <w:r>
              <w:rPr>
                <w:sz w:val="20"/>
                <w:szCs w:val="20"/>
              </w:rPr>
              <w:t>第２号の自己回帰生成</w:t>
            </w:r>
          </w:p>
        </w:tc>
      </w:tr>
    </w:tbl>
    <w:p w14:paraId="57619517" w14:textId="77777777" w:rsidR="00DC1D78" w:rsidRDefault="00DC1D78">
      <w:pPr>
        <w:spacing w:after="120"/>
      </w:pPr>
    </w:p>
    <w:p w14:paraId="55A167F3" w14:textId="77777777" w:rsidR="00DC1D78" w:rsidRDefault="00000000">
      <w:pPr>
        <w:spacing w:before="80" w:after="120"/>
      </w:pPr>
      <w:r>
        <w:t>第２号で「FFN による単語予測」として説明した枠組みは、③のアテンション層によって「全トークンを参照した上での予測」へと拡張されたものとして理解できます。計算の本質——「確率</w:t>
      </w:r>
      <w:r>
        <w:lastRenderedPageBreak/>
        <w:t>的重み付き集約」——はカーネル平滑化として一貫しています。</w:t>
      </w:r>
    </w:p>
    <w:p w14:paraId="2C1DB1E4" w14:textId="77777777" w:rsidR="00DC1D78" w:rsidRDefault="00000000">
      <w:pPr>
        <w:pStyle w:val="1"/>
      </w:pPr>
      <w:r>
        <w:t>６　まとめ</w:t>
      </w:r>
    </w:p>
    <w:p w14:paraId="0A3E3ECA" w14:textId="77777777" w:rsidR="00DC1D78" w:rsidRDefault="00000000">
      <w:pPr>
        <w:spacing w:before="80" w:after="120"/>
      </w:pPr>
      <w:r>
        <w:t>本号では、LLM の中核的仕組みであるアテンション機構を、カーネル平滑化という統計学の枠組みから導出した。要点は以下のとおりです。</w:t>
      </w:r>
    </w:p>
    <w:p w14:paraId="10FB7F63" w14:textId="77777777" w:rsidR="00DC1D78" w:rsidRDefault="00DC1D7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C1D78" w14:paraId="1C9CC75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52AEB1" w14:textId="77777777" w:rsidR="00DC1D78" w:rsidRDefault="00000000">
            <w:pPr>
              <w:jc w:val="center"/>
            </w:pPr>
            <w:r>
              <w:rPr>
                <w:b/>
                <w:bCs/>
                <w:color w:val="FFFFFF"/>
                <w:sz w:val="20"/>
                <w:szCs w:val="20"/>
              </w:rPr>
              <w:t>要点</w:t>
            </w:r>
          </w:p>
        </w:tc>
        <w:tc>
          <w:tcPr>
            <w:tcW w:w="6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0478D8" w14:textId="77777777" w:rsidR="00DC1D78" w:rsidRDefault="00000000">
            <w:pPr>
              <w:jc w:val="center"/>
            </w:pPr>
            <w:r>
              <w:rPr>
                <w:b/>
                <w:bCs/>
                <w:color w:val="FFFFFF"/>
                <w:sz w:val="20"/>
                <w:szCs w:val="20"/>
              </w:rPr>
              <w:t>内容</w:t>
            </w:r>
          </w:p>
        </w:tc>
      </w:tr>
      <w:tr w:rsidR="00DC1D78" w14:paraId="41526CD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747E4" w14:textId="77777777" w:rsidR="00DC1D78" w:rsidRDefault="00000000">
            <w:pPr>
              <w:jc w:val="center"/>
            </w:pPr>
            <w:r>
              <w:rPr>
                <w:sz w:val="20"/>
                <w:szCs w:val="20"/>
              </w:rPr>
              <w:t>FFNの限界</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DCB05" w14:textId="77777777" w:rsidR="00DC1D78" w:rsidRDefault="00000000">
            <w:r>
              <w:rPr>
                <w:sz w:val="20"/>
                <w:szCs w:val="20"/>
              </w:rPr>
              <w:t>固定窓サイズのため長距離依存を捉えられない</w:t>
            </w:r>
          </w:p>
        </w:tc>
      </w:tr>
      <w:tr w:rsidR="00DC1D78" w14:paraId="5BB47D6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533EB" w14:textId="77777777" w:rsidR="00DC1D78" w:rsidRDefault="00000000">
            <w:pPr>
              <w:jc w:val="center"/>
            </w:pPr>
            <w:r>
              <w:rPr>
                <w:sz w:val="20"/>
                <w:szCs w:val="20"/>
              </w:rPr>
              <w:t>カーネル関数</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5755F" w14:textId="77777777" w:rsidR="00DC1D78" w:rsidRDefault="00000000">
            <w:r>
              <w:rPr>
                <w:sz w:val="20"/>
                <w:szCs w:val="20"/>
              </w:rPr>
              <w:t>「近いものを大きな値で表す」類似度指標</w:t>
            </w:r>
          </w:p>
        </w:tc>
      </w:tr>
      <w:tr w:rsidR="00DC1D78" w14:paraId="38FC1A3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C961D" w14:textId="77777777" w:rsidR="00DC1D78" w:rsidRDefault="00000000">
            <w:pPr>
              <w:jc w:val="center"/>
            </w:pPr>
            <w:r>
              <w:rPr>
                <w:sz w:val="20"/>
                <w:szCs w:val="20"/>
              </w:rPr>
              <w:t>カーネル平滑化</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7B65E" w14:textId="77777777" w:rsidR="00DC1D78" w:rsidRDefault="00000000">
            <w:r>
              <w:rPr>
                <w:sz w:val="20"/>
                <w:szCs w:val="20"/>
              </w:rPr>
              <w:t>類似度を重みとした条件付き期待値 𝔼[v(xₖ)]</w:t>
            </w:r>
          </w:p>
        </w:tc>
      </w:tr>
      <w:tr w:rsidR="00DC1D78" w14:paraId="5B253A9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5FF81" w14:textId="77777777" w:rsidR="00DC1D78" w:rsidRDefault="00000000">
            <w:pPr>
              <w:jc w:val="center"/>
            </w:pPr>
            <w:r>
              <w:rPr>
                <w:sz w:val="20"/>
                <w:szCs w:val="20"/>
              </w:rPr>
              <w:t>アテンション＝カーネル平滑化</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7BDB2" w14:textId="77777777" w:rsidR="00DC1D78" w:rsidRDefault="00000000">
            <w:r>
              <w:rPr>
                <w:sz w:val="20"/>
                <w:szCs w:val="20"/>
              </w:rPr>
              <w:t>softmax内積 = 指数カーネルの確率化（Tsai et al. 2019）</w:t>
            </w:r>
          </w:p>
        </w:tc>
      </w:tr>
      <w:tr w:rsidR="00DC1D78" w14:paraId="46754F2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5A665" w14:textId="77777777" w:rsidR="00DC1D78" w:rsidRDefault="00000000">
            <w:pPr>
              <w:jc w:val="center"/>
            </w:pPr>
            <w:r>
              <w:rPr>
                <w:sz w:val="20"/>
                <w:szCs w:val="20"/>
              </w:rPr>
              <w:t>位置埋め込み</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D4DFB" w14:textId="77777777" w:rsidR="00DC1D78" w:rsidRDefault="00000000">
            <w:r>
              <w:rPr>
                <w:sz w:val="20"/>
                <w:szCs w:val="20"/>
              </w:rPr>
              <w:t>カーネルの時間成分 tᵢ の設計として統一的に理解</w:t>
            </w:r>
          </w:p>
        </w:tc>
      </w:tr>
      <w:tr w:rsidR="00DC1D78" w14:paraId="6B1192B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980A1" w14:textId="77777777" w:rsidR="00DC1D78" w:rsidRDefault="00000000">
            <w:pPr>
              <w:jc w:val="center"/>
            </w:pPr>
            <w:r>
              <w:rPr>
                <w:sz w:val="20"/>
                <w:szCs w:val="20"/>
              </w:rPr>
              <w:t>マルチヘッド</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85995" w14:textId="77777777" w:rsidR="00DC1D78" w:rsidRDefault="00000000">
            <w:r>
              <w:rPr>
                <w:sz w:val="20"/>
                <w:szCs w:val="20"/>
              </w:rPr>
              <w:t>複数の異なるカーネル関数の並列計算</w:t>
            </w:r>
          </w:p>
        </w:tc>
      </w:tr>
    </w:tbl>
    <w:p w14:paraId="1C35DAAF" w14:textId="77777777" w:rsidR="00DC1D78" w:rsidRDefault="00DC1D78">
      <w:pPr>
        <w:spacing w:after="120"/>
      </w:pPr>
    </w:p>
    <w:p w14:paraId="59133694" w14:textId="77777777" w:rsidR="00DC1D78" w:rsidRDefault="00000000">
      <w:pPr>
        <w:spacing w:before="80" w:after="120"/>
      </w:pPr>
      <w:r>
        <w:t>第１号で「意味の近い言葉が近い数値で表される」と述べた埋め込みの発想は、まさにカーネル関数の発想と同根です。第２号の「確率的な単語予測」はアテンションによって「全文脈を参照した確率的集約」へと深化しました。これら三号を通じて、LLMが「トークンを数値化し、カーネル的な類似度で重み付けして集約し、次のトークンを確率的に生成する」というひとつの一貫した仕組みであることが見えてきます。</w:t>
      </w:r>
    </w:p>
    <w:p w14:paraId="51219EC9" w14:textId="77777777" w:rsidR="00DC1D78" w:rsidRDefault="00DC1D78">
      <w:pPr>
        <w:spacing w:after="60"/>
      </w:pPr>
    </w:p>
    <w:p w14:paraId="11D568C1" w14:textId="77777777" w:rsidR="00DC1D78" w:rsidRDefault="00000000">
      <w:pPr>
        <w:spacing w:before="80" w:after="120"/>
      </w:pPr>
      <w:r>
        <w:t>留意しておきたいのは第２号と同様の点です。LLM はあくまで「数値どうしの位置関係」を手がかりに動いており、カーネル的な類似度は人間の「意味の理解」とは本質的に異なります。アテンション機構がいかに巧妙であっても、その出力はコーパスから推定された数値的パターンの集約にすぎません。</w:t>
      </w:r>
    </w:p>
    <w:p w14:paraId="43205E86" w14:textId="77777777" w:rsidR="00DC1D78" w:rsidRDefault="00DC1D78">
      <w:pPr>
        <w:spacing w:after="60"/>
      </w:pPr>
    </w:p>
    <w:p w14:paraId="4BD70D2D" w14:textId="77777777" w:rsidR="00DC1D78" w:rsidRDefault="00000000">
      <w:pPr>
        <w:spacing w:before="80" w:after="120"/>
      </w:pPr>
      <w:r>
        <w:t>次号では、この Transformer をベースとして、どのように ChatGPT のような対話型モデルが構築されるか——事前学習からファインチューニング（SFT）、人間フィードバックによる強化学習（RLHF）まで——を解説する予定です。</w:t>
      </w:r>
    </w:p>
    <w:p w14:paraId="142150AA" w14:textId="77777777" w:rsidR="00DC1D78" w:rsidRDefault="00000000">
      <w:pPr>
        <w:pStyle w:val="1"/>
      </w:pPr>
      <w:r>
        <w:t>参考文献</w:t>
      </w:r>
    </w:p>
    <w:p w14:paraId="5D205103" w14:textId="77777777" w:rsidR="00DC1D78" w:rsidRDefault="00000000">
      <w:pPr>
        <w:spacing w:before="80" w:after="120"/>
      </w:pPr>
      <w:r>
        <w:t xml:space="preserve">Vaswani, A., Shazeer, N., Parmar, N., Uszkoreit, J., Jones, L., Gomez, A. N., Kaiser, Ł., &amp; Polosukhin, I. (2017). Attention is all you need. </w:t>
      </w:r>
      <w:r>
        <w:rPr>
          <w:rFonts w:ascii="Times New Roman" w:eastAsia="Times New Roman" w:hAnsi="Times New Roman" w:cs="Times New Roman"/>
          <w:i/>
          <w:iCs/>
        </w:rPr>
        <w:t>Advances in Neural Information Processing Systems</w:t>
      </w:r>
      <w:r>
        <w:t xml:space="preserve">, </w:t>
      </w:r>
      <w:r>
        <w:lastRenderedPageBreak/>
        <w:t>30.</w:t>
      </w:r>
    </w:p>
    <w:p w14:paraId="3BD0D654" w14:textId="77777777" w:rsidR="00DC1D78" w:rsidRDefault="00DC1D78">
      <w:pPr>
        <w:spacing w:after="40"/>
      </w:pPr>
    </w:p>
    <w:p w14:paraId="55BB201E" w14:textId="77777777" w:rsidR="00DC1D78" w:rsidRDefault="00000000">
      <w:pPr>
        <w:spacing w:before="80" w:after="120"/>
      </w:pPr>
      <w:r>
        <w:t xml:space="preserve">Tsai, Y.-H. H., Bai, S., Yamada, M., Morency, L.-P., &amp; Salakhutdinov, R. (2019). Transformer dissection: A unified understanding of transformer's attention via the lens of kernel. </w:t>
      </w:r>
      <w:r>
        <w:rPr>
          <w:rFonts w:ascii="Times New Roman" w:eastAsia="Times New Roman" w:hAnsi="Times New Roman" w:cs="Times New Roman"/>
          <w:i/>
          <w:iCs/>
        </w:rPr>
        <w:t>Proceedings of the 2019 Conference on Empirical Methods in Natural Language Processing</w:t>
      </w:r>
      <w:r>
        <w:t>. https://github.com/yaohungt/TransformerDissection</w:t>
      </w:r>
    </w:p>
    <w:p w14:paraId="06CC034E" w14:textId="77777777" w:rsidR="00DC1D78" w:rsidRDefault="00DC1D78">
      <w:pPr>
        <w:spacing w:after="40"/>
      </w:pPr>
    </w:p>
    <w:p w14:paraId="5BA78A18" w14:textId="77777777" w:rsidR="00DC1D78" w:rsidRDefault="00000000">
      <w:pPr>
        <w:spacing w:before="80" w:after="120"/>
      </w:pPr>
      <w:r>
        <w:t xml:space="preserve">Bengio, Y., Ducharme, R., Vincent, P., &amp; Jauvin, C. (2003). A neural probabilistic language model. </w:t>
      </w:r>
      <w:r>
        <w:rPr>
          <w:rFonts w:ascii="Times New Roman" w:eastAsia="Times New Roman" w:hAnsi="Times New Roman" w:cs="Times New Roman"/>
          <w:i/>
          <w:iCs/>
        </w:rPr>
        <w:t>Journal of Machine Learning Research</w:t>
      </w:r>
      <w:r>
        <w:t>, 3, 1137–1155.</w:t>
      </w:r>
    </w:p>
    <w:p w14:paraId="4569B4DA" w14:textId="77777777" w:rsidR="00DC1D78" w:rsidRDefault="00DC1D78">
      <w:pPr>
        <w:spacing w:after="40"/>
      </w:pPr>
    </w:p>
    <w:p w14:paraId="2FFDCDA5" w14:textId="77777777" w:rsidR="00162B19" w:rsidRDefault="00162B19">
      <w:pPr>
        <w:spacing w:before="80" w:after="120"/>
      </w:pPr>
      <w:r w:rsidRPr="00162B19">
        <w:t>Campbell_Lo___MacKinlay_1997_The_Econometrics_of_Financial_Markets</w:t>
      </w:r>
    </w:p>
    <w:p w14:paraId="0B483D18" w14:textId="77777777" w:rsidR="00162B19" w:rsidRDefault="00162B19">
      <w:pPr>
        <w:spacing w:before="80" w:after="120"/>
      </w:pPr>
    </w:p>
    <w:p w14:paraId="034BEBE3" w14:textId="36C6FF98" w:rsidR="00DC1D78" w:rsidRDefault="00000000">
      <w:pPr>
        <w:spacing w:before="80" w:after="120"/>
      </w:pPr>
      <w:r>
        <w:t>赤穂昭太郎（2008）．</w:t>
      </w:r>
      <w:r>
        <w:rPr>
          <w:rFonts w:ascii="Times New Roman" w:eastAsia="Times New Roman" w:hAnsi="Times New Roman" w:cs="Times New Roman"/>
          <w:i/>
          <w:iCs/>
        </w:rPr>
        <w:t>カーネル多変量解析</w:t>
      </w:r>
      <w:r>
        <w:t>．岩波書店．</w:t>
      </w:r>
    </w:p>
    <w:p w14:paraId="12A50B08" w14:textId="77777777" w:rsidR="00DC1D78" w:rsidRDefault="00DC1D78">
      <w:pPr>
        <w:spacing w:after="40"/>
      </w:pPr>
    </w:p>
    <w:p w14:paraId="60A4E1C9" w14:textId="77777777" w:rsidR="00DC1D78" w:rsidRDefault="00000000">
      <w:pPr>
        <w:spacing w:before="80" w:after="120"/>
      </w:pPr>
      <w:r>
        <w:t xml:space="preserve">Wolfram, S. (2023). </w:t>
      </w:r>
      <w:r>
        <w:rPr>
          <w:rFonts w:ascii="Times New Roman" w:eastAsia="Times New Roman" w:hAnsi="Times New Roman" w:cs="Times New Roman"/>
          <w:i/>
          <w:iCs/>
        </w:rPr>
        <w:t>What Is ChatGPT Doing … and Why Does It Work?</w:t>
      </w:r>
      <w:r>
        <w:t xml:space="preserve"> Wolfram Media.（邦訳『ChatGPTの頭の中』）</w:t>
      </w:r>
    </w:p>
    <w:p w14:paraId="3076CF7C" w14:textId="77777777" w:rsidR="00DC1D78" w:rsidRDefault="00DC1D78">
      <w:pPr>
        <w:spacing w:after="40"/>
      </w:pPr>
    </w:p>
    <w:p w14:paraId="59029E5D" w14:textId="64721E51" w:rsidR="00DC1D78" w:rsidRDefault="00000000">
      <w:pPr>
        <w:spacing w:before="80" w:after="120"/>
      </w:pPr>
      <w:r>
        <w:t>川口有一郎（2026）．大規模</w:t>
      </w:r>
      <w:r>
        <w:rPr>
          <w:rFonts w:hint="eastAsia"/>
        </w:rPr>
        <w:t>言語</w:t>
      </w:r>
      <w:r>
        <w:t>モデル（LLM）の仕組み（１）：単語のベクトル化（埋め込み）．メルマガ．</w:t>
      </w:r>
    </w:p>
    <w:p w14:paraId="54823937" w14:textId="77777777" w:rsidR="00DC1D78" w:rsidRDefault="00DC1D78">
      <w:pPr>
        <w:spacing w:after="20"/>
      </w:pPr>
    </w:p>
    <w:p w14:paraId="22D9CE3F" w14:textId="5C1F5F3F" w:rsidR="00DC1D78" w:rsidRDefault="00000000">
      <w:pPr>
        <w:spacing w:before="80" w:after="120"/>
      </w:pPr>
      <w:r>
        <w:t>川口有一郎（2026）．大規模</w:t>
      </w:r>
      <w:r>
        <w:rPr>
          <w:rFonts w:hint="eastAsia"/>
        </w:rPr>
        <w:t>言語</w:t>
      </w:r>
      <w:r>
        <w:t>モデル（LLM）の仕組み（２）：ニューラルネット確率言語モデル．メルマガ．</w:t>
      </w:r>
    </w:p>
    <w:p w14:paraId="18CA0382" w14:textId="77777777" w:rsidR="00DC1D78" w:rsidRDefault="00DC1D78">
      <w:pPr>
        <w:pBdr>
          <w:top w:val="single" w:sz="6" w:space="1" w:color="2E75B6"/>
        </w:pBdr>
        <w:spacing w:before="400"/>
      </w:pPr>
    </w:p>
    <w:p w14:paraId="18F543AF" w14:textId="77777777" w:rsidR="00DC1D78" w:rsidRDefault="00000000">
      <w:pPr>
        <w:pStyle w:val="1"/>
      </w:pPr>
      <w:r>
        <w:t>付録　Tsai et al.（2019）との整合性</w:t>
      </w:r>
    </w:p>
    <w:p w14:paraId="14323F8F" w14:textId="77777777" w:rsidR="00DC1D78" w:rsidRDefault="00000000">
      <w:pPr>
        <w:spacing w:before="80" w:after="120"/>
      </w:pPr>
      <w:r>
        <w:t>本号の主たる根拠は Tsai ら（2019）の論文「Transformer Dissection: A Unified Understanding of Transformer's Attention via the Lens of Kernel」です。本付録では、本号の説明が同論文とどの程度整合しているかを検討します。</w:t>
      </w:r>
    </w:p>
    <w:p w14:paraId="66BD0027" w14:textId="77777777" w:rsidR="00DC1D78" w:rsidRDefault="00000000">
      <w:pPr>
        <w:pStyle w:val="2"/>
      </w:pPr>
      <w:r>
        <w:t>付録1　整合している点</w:t>
      </w:r>
    </w:p>
    <w:p w14:paraId="7BBBC2A3" w14:textId="77777777" w:rsidR="00DC1D78" w:rsidRDefault="00000000">
      <w:pPr>
        <w:spacing w:before="220" w:after="100"/>
      </w:pPr>
      <w:r>
        <w:rPr>
          <w:b/>
          <w:bCs/>
          <w:color w:val="2E75B6"/>
          <w:sz w:val="24"/>
          <w:szCs w:val="24"/>
        </w:rPr>
        <w:t>（a）アテンション ＝ カーネル平滑化</w:t>
      </w:r>
    </w:p>
    <w:p w14:paraId="6D26EBB0" w14:textId="77777777" w:rsidR="00DC1D78" w:rsidRDefault="00000000">
      <w:pPr>
        <w:spacing w:before="80" w:after="120"/>
      </w:pPr>
      <w:r>
        <w:t xml:space="preserve">本号の核心命題——「アテンション機構はカーネル平滑化として書き直せる」——は、論文の </w:t>
      </w:r>
      <w:r>
        <w:lastRenderedPageBreak/>
        <w:t>Definition 1 および Eq.(2) に直接対応します。論文は正確に「アテンション関数はカーネル平滑化（Wasserman 2006）のクラスに属する線形平滑器（linear smoother）である」と述べており、本号の記述はこれと完全に整合します。</w:t>
      </w:r>
    </w:p>
    <w:p w14:paraId="092C9E2D" w14:textId="77777777" w:rsidR="00DC1D78" w:rsidRDefault="00000000">
      <w:pPr>
        <w:spacing w:before="220" w:after="100"/>
      </w:pPr>
      <w:r>
        <w:rPr>
          <w:b/>
          <w:bCs/>
          <w:color w:val="2E75B6"/>
          <w:sz w:val="24"/>
          <w:szCs w:val="24"/>
        </w:rPr>
        <w:t>（b）条件付き期待値としての解釈</w:t>
      </w:r>
    </w:p>
    <w:p w14:paraId="0FBCD2BB" w14:textId="77777777" w:rsidR="00DC1D78" w:rsidRDefault="00000000">
      <w:pPr>
        <w:spacing w:before="80" w:after="120"/>
      </w:pPr>
      <w:r>
        <w:t>本号 式（3.4）で示した 𝔼_{p(xₖ|x_q)}[v(xₖ)] という条件付き期待値としての解釈は、論文の以下の記述と対応する：「</w:t>
      </w:r>
      <w:r>
        <w:rPr>
          <w:rFonts w:ascii="Times New Roman" w:eastAsia="Times New Roman" w:hAnsi="Times New Roman" w:cs="Times New Roman"/>
          <w:i/>
          <w:iCs/>
        </w:rPr>
        <w:t>p(xₖ|x_q) = k(x_q,xₖ) / Σ k(x_q,xₖ') は k と N に依存する確率関数である（k が常に正のとき）</w:t>
      </w:r>
      <w:r>
        <w:t>」（論文 §2.2）。論文は v(xₖ) が「バリュー」を出力し、p(xₖ|x_q) が確率関数であることを明記しており、本号の解釈は正確です。</w:t>
      </w:r>
    </w:p>
    <w:p w14:paraId="59ED141E" w14:textId="77777777" w:rsidR="00DC1D78" w:rsidRDefault="00000000">
      <w:pPr>
        <w:spacing w:before="220" w:after="100"/>
      </w:pPr>
      <w:r>
        <w:rPr>
          <w:b/>
          <w:bCs/>
          <w:color w:val="2E75B6"/>
          <w:sz w:val="24"/>
          <w:szCs w:val="24"/>
        </w:rPr>
        <w:t>（c）Q・K・V のカーネル構成要素としての位置づけ</w:t>
      </w:r>
    </w:p>
    <w:p w14:paraId="7729A7F9" w14:textId="77777777" w:rsidR="00DC1D78" w:rsidRDefault="00000000">
      <w:pPr>
        <w:spacing w:before="80" w:after="120"/>
      </w:pPr>
      <w:r>
        <w:t>論文の Eq.(3) は、元のTransformerの内積スケーリングカーネル k_exp(f_q, fₖ) = exp(⟨f_q W_q, fₖ Wₖ⟩ / √dₖ) と定義しており、本号 式（3.2）と一致します。また論文は W_q と Wₖ を「非対称カーネルの追加マッピング」と位置づけており、本号の「Q・K・V はカーネルの構成要素」という説明はこれに忠実です。</w:t>
      </w:r>
    </w:p>
    <w:p w14:paraId="141DFCF0" w14:textId="77777777" w:rsidR="00DC1D78" w:rsidRDefault="00000000">
      <w:pPr>
        <w:spacing w:before="220" w:after="100"/>
      </w:pPr>
      <w:r>
        <w:rPr>
          <w:b/>
          <w:bCs/>
          <w:color w:val="2E75B6"/>
          <w:sz w:val="24"/>
          <w:szCs w:val="24"/>
        </w:rPr>
        <w:t>（d）位置埋め込みのカーネル時間成分としての統一</w:t>
      </w:r>
    </w:p>
    <w:p w14:paraId="5D7D31DE" w14:textId="77777777" w:rsidR="00DC1D78" w:rsidRDefault="00000000">
      <w:pPr>
        <w:spacing w:before="80" w:after="120"/>
      </w:pPr>
      <w:r>
        <w:t>論文 §2.2.2 および Eq.(4) に示された k(x_q, xₖ) = k_exp(f_q + t_q, fₖ + tₖ) という絶対位置埋め込みの定式化は、本号 式（4.1）として忠実に再現しています。論文が「異なる Transformer バリアント（Vaswani 2017、Dai et al. 2019 等）がカーネルの時間成分の設計の違いとして統一的に分類できる」と述べる点も、本号4章の記述と整合します。</w:t>
      </w:r>
    </w:p>
    <w:p w14:paraId="26EEF1B5" w14:textId="77777777" w:rsidR="00DC1D78" w:rsidRDefault="00000000">
      <w:pPr>
        <w:pStyle w:val="2"/>
      </w:pPr>
      <w:r>
        <w:t>付録2　注意・補足すべき点</w:t>
      </w:r>
    </w:p>
    <w:p w14:paraId="37BB8159" w14:textId="77777777" w:rsidR="00DC1D78" w:rsidRDefault="00000000">
      <w:pPr>
        <w:spacing w:before="220" w:after="100"/>
      </w:pPr>
      <w:r>
        <w:rPr>
          <w:b/>
          <w:bCs/>
          <w:color w:val="2E75B6"/>
          <w:sz w:val="24"/>
          <w:szCs w:val="24"/>
        </w:rPr>
        <w:t>（a）カーネルの半正定値性・対称性</w:t>
      </w:r>
    </w:p>
    <w:p w14:paraId="2F5E0FF2" w14:textId="77777777" w:rsidR="00DC1D78" w:rsidRDefault="00000000">
      <w:pPr>
        <w:spacing w:before="80" w:after="120"/>
      </w:pPr>
      <w:r>
        <w:t xml:space="preserve">赤穂（2008）が厳密に定義するカーネル関数は「半正定値かつ対称」という条件を要求する（§2.2, Eq.2.16）。一方 Tsai ら（2019）が扱う k_exp は </w:t>
      </w:r>
      <w:r>
        <w:rPr>
          <w:b/>
          <w:bCs/>
        </w:rPr>
        <w:t>非対称</w:t>
      </w:r>
      <w:r>
        <w:t xml:space="preserve"> カーネル（W_q ≠ Wₖ のため）であり、厳密な意味では赤穂の定義のカーネルではありません。論文脚注2でこの点が明記されており、「本論文ではカーネルが非正定値・非対称の場合も許容する」と述べています。本号では入門的説明として赤穂の正定値カーネルを出発点としたが、実際のアテンションカーネルは非対称である点を留意すべきです。</w:t>
      </w:r>
    </w:p>
    <w:p w14:paraId="46967DDF" w14:textId="77777777" w:rsidR="00DC1D78" w:rsidRDefault="00000000">
      <w:pPr>
        <w:spacing w:before="220" w:after="100"/>
      </w:pPr>
      <w:r>
        <w:rPr>
          <w:b/>
          <w:bCs/>
          <w:color w:val="2E75B6"/>
          <w:sz w:val="24"/>
          <w:szCs w:val="24"/>
        </w:rPr>
        <w:t>（b）マルチヘッドとカーネル合成</w:t>
      </w:r>
    </w:p>
    <w:p w14:paraId="1667AE61" w14:textId="77777777" w:rsidR="00DC1D78" w:rsidRDefault="00000000">
      <w:pPr>
        <w:spacing w:before="80" w:after="120"/>
      </w:pPr>
      <w:r>
        <w:t>本号5.1節では「各ヘッドが異なるカーネル関数を担当する」と述べました。論文はこの点について §2（および実験）で言及しているが、複数カーネルの合成の数学的性質の詳細（積カーネルによる対称設計など §3）は省略しました。より深く理解したい読者は論文 §3「Symmetric Kernels」を参照されたい。</w:t>
      </w:r>
    </w:p>
    <w:p w14:paraId="229974F7" w14:textId="77777777" w:rsidR="00DC1D78" w:rsidRDefault="00000000">
      <w:pPr>
        <w:spacing w:before="220" w:after="100"/>
      </w:pPr>
      <w:r>
        <w:rPr>
          <w:b/>
          <w:bCs/>
          <w:color w:val="2E75B6"/>
          <w:sz w:val="24"/>
          <w:szCs w:val="24"/>
        </w:rPr>
        <w:t>（c）論文の適用範囲</w:t>
      </w:r>
    </w:p>
    <w:p w14:paraId="7428E445" w14:textId="77777777" w:rsidR="00DC1D78" w:rsidRDefault="00000000">
      <w:pPr>
        <w:spacing w:before="80" w:after="120"/>
      </w:pPr>
      <w:r>
        <w:lastRenderedPageBreak/>
        <w:t>Tsai ら（2019）の論文は、Transformer の attention を「カーネル平滑化として統一的に定式化する」ことに主眼を置いており、LLM 全体の性能向上を主張するものではありません。論文の実験（IWSLT'14 独英翻訳・WikiText-103 系列予測）は、カーネル設計のバリアントが既存手法と競合的な性能を示すことを確認するものです。本号でカーネル定式化を「説明の枠組み」として用いることは論文の趣旨に沿っているが、「だからLLMはカーネル法の一種だ」という過度な単純化は避けるべきです。</w:t>
      </w:r>
    </w:p>
    <w:p w14:paraId="5FCA2247" w14:textId="77777777" w:rsidR="00DC1D78" w:rsidRDefault="00000000">
      <w:pPr>
        <w:pStyle w:val="2"/>
      </w:pPr>
      <w:r>
        <w:t>付録3　総括</w:t>
      </w:r>
    </w:p>
    <w:p w14:paraId="6891D755" w14:textId="77777777" w:rsidR="00DC1D78" w:rsidRDefault="00000000">
      <w:pPr>
        <w:spacing w:before="80" w:after="120"/>
      </w:pPr>
      <w:r>
        <w:t>本号の説明は技術的に正確で、Tsai ら（2019）の主張と矛盾しません。赤穂（2008）のカーネル法を「近さ」の直感的説明として用い、Tsai ら（2019）のカーネル定式化でアテンション機構を数学的に基礎づけるという本号の構成は、両文献の位置づけとして適切です。論文の主眼は「既存の多様なアテンション変形を統一するフレームワークの提供」にあり、本号はその入口を平易に示したものとして位置づけられます。</w:t>
      </w:r>
    </w:p>
    <w:sectPr w:rsidR="00DC1D7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0CBF6" w14:textId="77777777" w:rsidR="00016A75" w:rsidRDefault="00016A75">
      <w:r>
        <w:separator/>
      </w:r>
    </w:p>
  </w:endnote>
  <w:endnote w:type="continuationSeparator" w:id="0">
    <w:p w14:paraId="128EFE45" w14:textId="77777777" w:rsidR="00016A75" w:rsidRDefault="00016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178F" w14:textId="77777777" w:rsidR="00DC1D78" w:rsidRDefault="00000000">
    <w:pPr>
      <w:jc w:val="center"/>
    </w:pPr>
    <w:r>
      <w:rPr>
        <w:color w:val="595959"/>
        <w:sz w:val="18"/>
        <w:szCs w:val="18"/>
      </w:rPr>
      <w:t xml:space="preserve">— </w:t>
    </w:r>
    <w:r>
      <w:rPr>
        <w:color w:val="595959"/>
        <w:sz w:val="18"/>
        <w:szCs w:val="18"/>
      </w:rPr>
      <w:fldChar w:fldCharType="begin"/>
    </w:r>
    <w:r>
      <w:rPr>
        <w:color w:val="595959"/>
        <w:sz w:val="18"/>
        <w:szCs w:val="18"/>
      </w:rPr>
      <w:instrText>PAGE</w:instrText>
    </w:r>
    <w:r>
      <w:rPr>
        <w:color w:val="595959"/>
        <w:sz w:val="18"/>
        <w:szCs w:val="18"/>
      </w:rPr>
      <w:fldChar w:fldCharType="separate"/>
    </w:r>
    <w:r w:rsidR="00F43BAA">
      <w:rPr>
        <w:noProof/>
        <w:color w:val="595959"/>
        <w:sz w:val="18"/>
        <w:szCs w:val="18"/>
      </w:rPr>
      <w:t>1</w:t>
    </w:r>
    <w:r>
      <w:rPr>
        <w:color w:val="595959"/>
        <w:sz w:val="18"/>
        <w:szCs w:val="18"/>
      </w:rPr>
      <w:fldChar w:fldCharType="end"/>
    </w:r>
    <w:r>
      <w:rPr>
        <w:color w:val="59595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49C28" w14:textId="77777777" w:rsidR="00016A75" w:rsidRDefault="00016A75">
      <w:r>
        <w:separator/>
      </w:r>
    </w:p>
  </w:footnote>
  <w:footnote w:type="continuationSeparator" w:id="0">
    <w:p w14:paraId="328CD7C4" w14:textId="77777777" w:rsidR="00016A75" w:rsidRDefault="00016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59B4" w14:textId="64A74750" w:rsidR="00387405" w:rsidRDefault="00387405">
    <w:pPr>
      <w:pStyle w:val="ac"/>
    </w:pPr>
    <w:fldSimple w:instr=" FILENAME   \* MERGEFORMAT ">
      <w:r>
        <w:rPr>
          <w:noProof/>
        </w:rPr>
        <w:t>川口有一郎_20260604_大規模言語モデル（LLM）の仕組み（３）</w:t>
      </w:r>
    </w:fldSimple>
  </w:p>
  <w:p w14:paraId="69861E68" w14:textId="52A00533" w:rsidR="00DC1D78" w:rsidRDefault="00DC1D78">
    <w:pPr>
      <w:pBdr>
        <w:bottom w:val="single" w:sz="4" w:space="1" w:color="2E75B6"/>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F1440"/>
    <w:multiLevelType w:val="multilevel"/>
    <w:tmpl w:val="F96E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D4D06"/>
    <w:multiLevelType w:val="multilevel"/>
    <w:tmpl w:val="47CC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BB2A35"/>
    <w:multiLevelType w:val="hybridMultilevel"/>
    <w:tmpl w:val="F664E614"/>
    <w:lvl w:ilvl="0" w:tplc="43B4CABA">
      <w:start w:val="1"/>
      <w:numFmt w:val="bullet"/>
      <w:lvlText w:val="●"/>
      <w:lvlJc w:val="left"/>
      <w:pPr>
        <w:ind w:left="720" w:hanging="360"/>
      </w:pPr>
    </w:lvl>
    <w:lvl w:ilvl="1" w:tplc="BCF23620">
      <w:start w:val="1"/>
      <w:numFmt w:val="bullet"/>
      <w:lvlText w:val="○"/>
      <w:lvlJc w:val="left"/>
      <w:pPr>
        <w:ind w:left="1440" w:hanging="360"/>
      </w:pPr>
    </w:lvl>
    <w:lvl w:ilvl="2" w:tplc="CB1808E8">
      <w:start w:val="1"/>
      <w:numFmt w:val="bullet"/>
      <w:lvlText w:val="■"/>
      <w:lvlJc w:val="left"/>
      <w:pPr>
        <w:ind w:left="2160" w:hanging="360"/>
      </w:pPr>
    </w:lvl>
    <w:lvl w:ilvl="3" w:tplc="065C53AC">
      <w:start w:val="1"/>
      <w:numFmt w:val="bullet"/>
      <w:lvlText w:val="●"/>
      <w:lvlJc w:val="left"/>
      <w:pPr>
        <w:ind w:left="2880" w:hanging="360"/>
      </w:pPr>
    </w:lvl>
    <w:lvl w:ilvl="4" w:tplc="6A42C180">
      <w:start w:val="1"/>
      <w:numFmt w:val="bullet"/>
      <w:lvlText w:val="○"/>
      <w:lvlJc w:val="left"/>
      <w:pPr>
        <w:ind w:left="3600" w:hanging="360"/>
      </w:pPr>
    </w:lvl>
    <w:lvl w:ilvl="5" w:tplc="FED0002A">
      <w:start w:val="1"/>
      <w:numFmt w:val="bullet"/>
      <w:lvlText w:val="■"/>
      <w:lvlJc w:val="left"/>
      <w:pPr>
        <w:ind w:left="4320" w:hanging="360"/>
      </w:pPr>
    </w:lvl>
    <w:lvl w:ilvl="6" w:tplc="88A6CB14">
      <w:start w:val="1"/>
      <w:numFmt w:val="bullet"/>
      <w:lvlText w:val="●"/>
      <w:lvlJc w:val="left"/>
      <w:pPr>
        <w:ind w:left="5040" w:hanging="360"/>
      </w:pPr>
    </w:lvl>
    <w:lvl w:ilvl="7" w:tplc="43B87368">
      <w:start w:val="1"/>
      <w:numFmt w:val="bullet"/>
      <w:lvlText w:val="●"/>
      <w:lvlJc w:val="left"/>
      <w:pPr>
        <w:ind w:left="5760" w:hanging="360"/>
      </w:pPr>
    </w:lvl>
    <w:lvl w:ilvl="8" w:tplc="F6ACDBD8">
      <w:start w:val="1"/>
      <w:numFmt w:val="bullet"/>
      <w:lvlText w:val="●"/>
      <w:lvlJc w:val="left"/>
      <w:pPr>
        <w:ind w:left="6480" w:hanging="360"/>
      </w:pPr>
    </w:lvl>
  </w:abstractNum>
  <w:abstractNum w:abstractNumId="3" w15:restartNumberingAfterBreak="0">
    <w:nsid w:val="55067CC3"/>
    <w:multiLevelType w:val="multilevel"/>
    <w:tmpl w:val="2218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D74E14"/>
    <w:multiLevelType w:val="multilevel"/>
    <w:tmpl w:val="2686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D71BDF"/>
    <w:multiLevelType w:val="multilevel"/>
    <w:tmpl w:val="FA0C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250127">
    <w:abstractNumId w:val="2"/>
    <w:lvlOverride w:ilvl="0">
      <w:startOverride w:val="1"/>
    </w:lvlOverride>
  </w:num>
  <w:num w:numId="2" w16cid:durableId="2040348215">
    <w:abstractNumId w:val="1"/>
  </w:num>
  <w:num w:numId="3" w16cid:durableId="917325552">
    <w:abstractNumId w:val="4"/>
  </w:num>
  <w:num w:numId="4" w16cid:durableId="1275673175">
    <w:abstractNumId w:val="0"/>
  </w:num>
  <w:num w:numId="5" w16cid:durableId="2137215585">
    <w:abstractNumId w:val="5"/>
  </w:num>
  <w:num w:numId="6" w16cid:durableId="102001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D78"/>
    <w:rsid w:val="00016A75"/>
    <w:rsid w:val="000946EE"/>
    <w:rsid w:val="000F75FF"/>
    <w:rsid w:val="00162B19"/>
    <w:rsid w:val="001A586A"/>
    <w:rsid w:val="00387405"/>
    <w:rsid w:val="00450834"/>
    <w:rsid w:val="0053319C"/>
    <w:rsid w:val="00563215"/>
    <w:rsid w:val="005D3866"/>
    <w:rsid w:val="009531E3"/>
    <w:rsid w:val="0099769F"/>
    <w:rsid w:val="009E3C8B"/>
    <w:rsid w:val="00B01B84"/>
    <w:rsid w:val="00B82EB7"/>
    <w:rsid w:val="00BE212F"/>
    <w:rsid w:val="00CD2853"/>
    <w:rsid w:val="00CF6356"/>
    <w:rsid w:val="00D273D7"/>
    <w:rsid w:val="00DB155A"/>
    <w:rsid w:val="00DC1D78"/>
    <w:rsid w:val="00E65612"/>
    <w:rsid w:val="00F43B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8230B71"/>
  <w15:docId w15:val="{9BFBC6FE-F35C-4766-9A12-F305570C0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60"/>
      <w:outlineLvl w:val="0"/>
    </w:pPr>
    <w:rPr>
      <w:rFonts w:ascii="Arial" w:eastAsia="Arial" w:hAnsi="Arial" w:cs="Arial"/>
      <w:b/>
      <w:bCs/>
      <w:color w:val="1F4E79"/>
      <w:sz w:val="30"/>
      <w:szCs w:val="30"/>
    </w:rPr>
  </w:style>
  <w:style w:type="paragraph" w:styleId="2">
    <w:name w:val="heading 2"/>
    <w:uiPriority w:val="9"/>
    <w:unhideWhenUsed/>
    <w:qFormat/>
    <w:pPr>
      <w:spacing w:before="260" w:after="120"/>
      <w:outlineLvl w:val="1"/>
    </w:pPr>
    <w:rPr>
      <w:rFonts w:ascii="Arial" w:eastAsia="Arial" w:hAnsi="Arial" w:cs="Arial"/>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F43BAA"/>
    <w:pPr>
      <w:tabs>
        <w:tab w:val="center" w:pos="4252"/>
        <w:tab w:val="right" w:pos="8504"/>
      </w:tabs>
      <w:snapToGrid w:val="0"/>
    </w:pPr>
  </w:style>
  <w:style w:type="character" w:customStyle="1" w:styleId="ad">
    <w:name w:val="ヘッダー (文字)"/>
    <w:basedOn w:val="a0"/>
    <w:link w:val="ac"/>
    <w:uiPriority w:val="99"/>
    <w:rsid w:val="00F43BAA"/>
  </w:style>
  <w:style w:type="paragraph" w:styleId="ae">
    <w:name w:val="footer"/>
    <w:basedOn w:val="a"/>
    <w:link w:val="af"/>
    <w:uiPriority w:val="99"/>
    <w:unhideWhenUsed/>
    <w:rsid w:val="00F43BAA"/>
    <w:pPr>
      <w:tabs>
        <w:tab w:val="center" w:pos="4252"/>
        <w:tab w:val="right" w:pos="8504"/>
      </w:tabs>
      <w:snapToGrid w:val="0"/>
    </w:pPr>
  </w:style>
  <w:style w:type="character" w:customStyle="1" w:styleId="af">
    <w:name w:val="フッター (文字)"/>
    <w:basedOn w:val="a0"/>
    <w:link w:val="ae"/>
    <w:uiPriority w:val="99"/>
    <w:rsid w:val="00F43BAA"/>
  </w:style>
  <w:style w:type="paragraph" w:styleId="af0">
    <w:name w:val="annotation text"/>
    <w:basedOn w:val="a"/>
    <w:link w:val="af1"/>
    <w:uiPriority w:val="99"/>
    <w:semiHidden/>
    <w:unhideWhenUsed/>
  </w:style>
  <w:style w:type="character" w:customStyle="1" w:styleId="af1">
    <w:name w:val="コメント文字列 (文字)"/>
    <w:basedOn w:val="a0"/>
    <w:link w:val="af0"/>
    <w:uiPriority w:val="99"/>
    <w:semiHidden/>
  </w:style>
  <w:style w:type="character" w:styleId="af2">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2252</Words>
  <Characters>12839</Characters>
  <Application>Microsoft Office Word</Application>
  <DocSecurity>0</DocSecurity>
  <Lines>106</Lines>
  <Paragraphs>30</Paragraphs>
  <ScaleCrop>false</ScaleCrop>
  <Company/>
  <LinksUpToDate>false</LinksUpToDate>
  <CharactersWithSpaces>15061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有一郎 川口</cp:lastModifiedBy>
  <cp:revision>4</cp:revision>
  <cp:lastPrinted>2026-06-03T13:03:00Z</cp:lastPrinted>
  <dcterms:created xsi:type="dcterms:W3CDTF">2026-06-04T13:12:00Z</dcterms:created>
  <dcterms:modified xsi:type="dcterms:W3CDTF">2026-06-04T13:20:00Z</dcterms:modified>
</cp:coreProperties>
</file>