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80" w:rsidRDefault="00390780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Pr="009968B4" w:rsidRDefault="009968B4" w:rsidP="00187346">
      <w:pPr>
        <w:jc w:val="center"/>
        <w:rPr>
          <w:rFonts w:cs="Arial"/>
          <w:b/>
          <w:sz w:val="32"/>
          <w:szCs w:val="32"/>
        </w:rPr>
      </w:pPr>
      <w:r w:rsidRPr="009968B4">
        <w:rPr>
          <w:rFonts w:cs="Arial"/>
          <w:b/>
          <w:sz w:val="32"/>
          <w:szCs w:val="32"/>
        </w:rPr>
        <w:t>En</w:t>
      </w:r>
      <w:r w:rsidR="00187346">
        <w:rPr>
          <w:rFonts w:cs="Arial"/>
          <w:b/>
          <w:sz w:val="32"/>
          <w:szCs w:val="32"/>
        </w:rPr>
        <w:t xml:space="preserve">twicklung einer SQL-Lern-Anwendung mit </w:t>
      </w:r>
      <w:r w:rsidR="003C3D17">
        <w:rPr>
          <w:rFonts w:cs="Arial"/>
          <w:b/>
          <w:sz w:val="32"/>
          <w:szCs w:val="32"/>
        </w:rPr>
        <w:t>direkten Feedback</w:t>
      </w:r>
    </w:p>
    <w:p w:rsidR="009968B4" w:rsidRDefault="009968B4"/>
    <w:p w:rsidR="009968B4" w:rsidRDefault="009968B4"/>
    <w:p w:rsidR="00931C7A" w:rsidRDefault="00931C7A"/>
    <w:p w:rsidR="009968B4" w:rsidRDefault="009968B4"/>
    <w:p w:rsidR="009968B4" w:rsidRDefault="009968B4"/>
    <w:p w:rsidR="00931C7A" w:rsidRDefault="00931C7A"/>
    <w:p w:rsidR="009968B4" w:rsidRDefault="009968B4">
      <w:r>
        <w:t>Bearbeitungszeitraum: 10.05.2024 bis 30.06.2024</w:t>
      </w:r>
    </w:p>
    <w:p w:rsidR="009968B4" w:rsidRDefault="009968B4">
      <w:r>
        <w:t>Abgabedatum: 30.06.2024</w:t>
      </w:r>
    </w:p>
    <w:p w:rsidR="009968B4" w:rsidRDefault="009968B4"/>
    <w:p w:rsidR="009968B4" w:rsidRDefault="009968B4">
      <w:pPr>
        <w:sectPr w:rsidR="009968B4" w:rsidSect="00187346">
          <w:footerReference w:type="default" r:id="rId8"/>
          <w:headerReference w:type="first" r:id="rId9"/>
          <w:footerReference w:type="first" r:id="rId10"/>
          <w:pgSz w:w="11906" w:h="16838"/>
          <w:pgMar w:top="1418" w:right="1701" w:bottom="1418" w:left="2268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761131236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29188F" w:rsidRDefault="0029188F">
          <w:pPr>
            <w:pStyle w:val="Inhaltsverzeichnisberschrift"/>
          </w:pPr>
          <w:r>
            <w:t>Inhalt</w:t>
          </w:r>
        </w:p>
        <w:p w:rsidR="00931C7A" w:rsidRDefault="0029188F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76637" w:history="1">
            <w:r w:rsidR="00931C7A" w:rsidRPr="00A25BBD">
              <w:rPr>
                <w:rStyle w:val="Hyperlink"/>
                <w:noProof/>
              </w:rPr>
              <w:t>1.</w:t>
            </w:r>
            <w:r w:rsidR="00931C7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931C7A" w:rsidRPr="00A25BBD">
              <w:rPr>
                <w:rStyle w:val="Hyperlink"/>
                <w:noProof/>
              </w:rPr>
              <w:t>Einleitung</w:t>
            </w:r>
            <w:r w:rsidR="00931C7A">
              <w:rPr>
                <w:noProof/>
                <w:webHidden/>
              </w:rPr>
              <w:tab/>
            </w:r>
            <w:r w:rsidR="00931C7A">
              <w:rPr>
                <w:noProof/>
                <w:webHidden/>
              </w:rPr>
              <w:fldChar w:fldCharType="begin"/>
            </w:r>
            <w:r w:rsidR="00931C7A">
              <w:rPr>
                <w:noProof/>
                <w:webHidden/>
              </w:rPr>
              <w:instrText xml:space="preserve"> PAGEREF _Toc170376637 \h </w:instrText>
            </w:r>
            <w:r w:rsidR="00931C7A">
              <w:rPr>
                <w:noProof/>
                <w:webHidden/>
              </w:rPr>
            </w:r>
            <w:r w:rsidR="00931C7A">
              <w:rPr>
                <w:noProof/>
                <w:webHidden/>
              </w:rPr>
              <w:fldChar w:fldCharType="separate"/>
            </w:r>
            <w:r w:rsidR="00931C7A">
              <w:rPr>
                <w:noProof/>
                <w:webHidden/>
              </w:rPr>
              <w:t>3</w:t>
            </w:r>
            <w:r w:rsidR="00931C7A"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38" w:history="1">
            <w:r w:rsidRPr="00A25BB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39" w:history="1">
            <w:r w:rsidRPr="00A25BB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Einordnung und 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0" w:history="1">
            <w:r w:rsidRPr="00A25BB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1" w:history="1">
            <w:r w:rsidRPr="00A25BB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Erläuterung verwendeter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2" w:history="1">
            <w:r w:rsidRPr="00A25BB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3" w:history="1">
            <w:r w:rsidRPr="00A25BB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Grundlegender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4" w:history="1">
            <w:r w:rsidRPr="00A25BB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Erstellen neuer 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5" w:history="1">
            <w:r w:rsidRPr="00A25BB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Erweiterbarkeit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6" w:history="1">
            <w:r w:rsidRPr="00A25BB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7" w:history="1">
            <w:r w:rsidRPr="00A25BB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8" w:history="1">
            <w:r w:rsidRPr="00A25BB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Symbolverzeichnis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49" w:history="1">
            <w:r w:rsidRPr="00A25BB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C7A" w:rsidRDefault="00931C7A">
          <w:pPr>
            <w:pStyle w:val="Verzeichnis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70376650" w:history="1">
            <w:r w:rsidRPr="00A25BB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A25BBD">
              <w:rPr>
                <w:rStyle w:val="Hyperlink"/>
                <w:noProof/>
              </w:rPr>
              <w:t>Anhangsverzeichnis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88F" w:rsidRDefault="002918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D5E12" w:rsidRDefault="00ED5E12">
      <w:pPr>
        <w:rPr>
          <w:b/>
          <w:bCs/>
        </w:rPr>
      </w:pPr>
    </w:p>
    <w:p w:rsidR="00ED5E12" w:rsidRDefault="00ED5E12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ED5E12" w:rsidTr="00ED5E12">
        <w:tc>
          <w:tcPr>
            <w:tcW w:w="2642" w:type="dxa"/>
          </w:tcPr>
          <w:p w:rsidR="00ED5E12" w:rsidRDefault="00ED5E12" w:rsidP="00FA3FBC">
            <w:pPr>
              <w:pStyle w:val="KopfundFuzeile"/>
            </w:pPr>
            <w:r>
              <w:t>Autor</w:t>
            </w:r>
            <w:r w:rsidR="00FA3FBC">
              <w:t>/in</w:t>
            </w:r>
          </w:p>
        </w:tc>
        <w:tc>
          <w:tcPr>
            <w:tcW w:w="2642" w:type="dxa"/>
          </w:tcPr>
          <w:p w:rsidR="00ED5E12" w:rsidRDefault="00ED5E12" w:rsidP="00FA3FBC">
            <w:pPr>
              <w:pStyle w:val="KopfundFuzeile"/>
            </w:pPr>
            <w:r>
              <w:t>Abschnitte</w:t>
            </w:r>
          </w:p>
        </w:tc>
        <w:tc>
          <w:tcPr>
            <w:tcW w:w="2643" w:type="dxa"/>
          </w:tcPr>
          <w:p w:rsidR="00ED5E12" w:rsidRDefault="00ED5E12" w:rsidP="00FA3FBC">
            <w:pPr>
              <w:pStyle w:val="KopfundFuzeile"/>
            </w:pPr>
            <w:r>
              <w:t>Seiten</w:t>
            </w:r>
          </w:p>
        </w:tc>
      </w:tr>
      <w:tr w:rsidR="003C3D17" w:rsidTr="00ED5E12">
        <w:tc>
          <w:tcPr>
            <w:tcW w:w="2642" w:type="dxa"/>
          </w:tcPr>
          <w:p w:rsidR="003C3D17" w:rsidRPr="00DE2172" w:rsidRDefault="003C3D17" w:rsidP="003C3D17">
            <w:r w:rsidRPr="00DE2172">
              <w:t>Koschinski, Ken Gerrit</w:t>
            </w:r>
          </w:p>
        </w:tc>
        <w:tc>
          <w:tcPr>
            <w:tcW w:w="2642" w:type="dxa"/>
          </w:tcPr>
          <w:p w:rsidR="003C3D17" w:rsidRPr="00DE2172" w:rsidRDefault="00931C7A" w:rsidP="003C3D17">
            <w:r>
              <w:t>Bisher alles</w:t>
            </w:r>
          </w:p>
        </w:tc>
        <w:tc>
          <w:tcPr>
            <w:tcW w:w="2643" w:type="dxa"/>
          </w:tcPr>
          <w:p w:rsidR="003C3D17" w:rsidRPr="00DE2172" w:rsidRDefault="003C3D17" w:rsidP="003C3D17">
            <w:r w:rsidRPr="00DE2172">
              <w:t>S.</w:t>
            </w:r>
            <w:r w:rsidR="00931C7A">
              <w:t>1-10</w:t>
            </w:r>
          </w:p>
        </w:tc>
      </w:tr>
      <w:tr w:rsidR="003C3D17" w:rsidTr="00ED5E12">
        <w:tc>
          <w:tcPr>
            <w:tcW w:w="2642" w:type="dxa"/>
          </w:tcPr>
          <w:p w:rsidR="003C3D17" w:rsidRPr="00DE2172" w:rsidRDefault="003C3D17" w:rsidP="003C3D17">
            <w:r w:rsidRPr="00DE2172">
              <w:t>Bull, Léon</w:t>
            </w:r>
          </w:p>
        </w:tc>
        <w:tc>
          <w:tcPr>
            <w:tcW w:w="2642" w:type="dxa"/>
          </w:tcPr>
          <w:p w:rsidR="003C3D17" w:rsidRPr="00DE2172" w:rsidRDefault="003C3D17" w:rsidP="003C3D17"/>
        </w:tc>
        <w:tc>
          <w:tcPr>
            <w:tcW w:w="2643" w:type="dxa"/>
          </w:tcPr>
          <w:p w:rsidR="003C3D17" w:rsidRPr="00DE2172" w:rsidRDefault="003C3D17" w:rsidP="003C3D17">
            <w:r w:rsidRPr="00DE2172">
              <w:t>S.</w:t>
            </w:r>
          </w:p>
        </w:tc>
      </w:tr>
      <w:tr w:rsidR="003C3D17" w:rsidTr="00ED5E12">
        <w:tc>
          <w:tcPr>
            <w:tcW w:w="2642" w:type="dxa"/>
          </w:tcPr>
          <w:p w:rsidR="003C3D17" w:rsidRPr="00DE2172" w:rsidRDefault="00931C7A" w:rsidP="003C3D17">
            <w:r w:rsidRPr="00DE2172">
              <w:t>Opitz</w:t>
            </w:r>
            <w:r w:rsidR="003C3D17" w:rsidRPr="00DE2172">
              <w:t>, Mika</w:t>
            </w:r>
          </w:p>
        </w:tc>
        <w:tc>
          <w:tcPr>
            <w:tcW w:w="2642" w:type="dxa"/>
          </w:tcPr>
          <w:p w:rsidR="003C3D17" w:rsidRPr="00DE2172" w:rsidRDefault="003C3D17" w:rsidP="003C3D17"/>
        </w:tc>
        <w:tc>
          <w:tcPr>
            <w:tcW w:w="2643" w:type="dxa"/>
          </w:tcPr>
          <w:p w:rsidR="003C3D17" w:rsidRDefault="003C3D17" w:rsidP="003C3D17">
            <w:r w:rsidRPr="00DE2172">
              <w:t>S.</w:t>
            </w:r>
          </w:p>
        </w:tc>
      </w:tr>
    </w:tbl>
    <w:p w:rsidR="003C3D17" w:rsidRDefault="009F21F4" w:rsidP="003C3D17">
      <w:pPr>
        <w:pStyle w:val="berschrift1"/>
        <w:ind w:left="431"/>
      </w:pPr>
      <w:r>
        <w:br w:type="page"/>
      </w:r>
    </w:p>
    <w:p w:rsidR="003C3D17" w:rsidRDefault="003C3D17" w:rsidP="003C3D17">
      <w:pPr>
        <w:pStyle w:val="berschrift1"/>
        <w:numPr>
          <w:ilvl w:val="0"/>
          <w:numId w:val="9"/>
        </w:numPr>
      </w:pPr>
      <w:bookmarkStart w:id="0" w:name="_Toc170376637"/>
      <w:r>
        <w:lastRenderedPageBreak/>
        <w:t>Einleitung</w:t>
      </w:r>
      <w:bookmarkEnd w:id="0"/>
    </w:p>
    <w:p w:rsidR="003C3D17" w:rsidRPr="003C3D17" w:rsidRDefault="00012BB5" w:rsidP="003C3D17">
      <w:pPr>
        <w:ind w:left="360"/>
      </w:pPr>
      <w:r>
        <w:t xml:space="preserve">Ziel ist es eine Webanwendung zu schreiben, die es Nutzern erlaubt SQL-anweisungen zu üben. </w:t>
      </w:r>
      <w:r w:rsidR="00A94B70">
        <w:t xml:space="preserve">Die nutzergruppe, die mit diesem Programm erreicht werden soll sind Schüler, Lehrende und jene, die einen blick in SQL wagen möchten. </w:t>
      </w:r>
    </w:p>
    <w:p w:rsidR="003C3D17" w:rsidRPr="003C3D17" w:rsidRDefault="003C3D17" w:rsidP="00012BB5"/>
    <w:p w:rsidR="003C3D17" w:rsidRDefault="003C3D17" w:rsidP="003C3D17">
      <w:pPr>
        <w:pStyle w:val="berschrift1"/>
        <w:numPr>
          <w:ilvl w:val="0"/>
          <w:numId w:val="6"/>
        </w:numPr>
      </w:pPr>
      <w:bookmarkStart w:id="1" w:name="_Toc170376642"/>
      <w:r>
        <w:t>Hauptteil</w:t>
      </w:r>
      <w:bookmarkEnd w:id="1"/>
    </w:p>
    <w:p w:rsidR="003C3D17" w:rsidRDefault="003C3D17" w:rsidP="003C3D17">
      <w:pPr>
        <w:pStyle w:val="berschrift2"/>
        <w:numPr>
          <w:ilvl w:val="1"/>
          <w:numId w:val="6"/>
        </w:numPr>
      </w:pPr>
      <w:bookmarkStart w:id="2" w:name="_Toc170376643"/>
      <w:r>
        <w:t>Grundlegender Aufbau</w:t>
      </w:r>
      <w:bookmarkEnd w:id="2"/>
    </w:p>
    <w:p w:rsidR="003C3D17" w:rsidRPr="003C3D17" w:rsidRDefault="00012BB5" w:rsidP="00012BB5">
      <w:pPr>
        <w:ind w:left="360"/>
      </w:pPr>
      <w:r>
        <w:t>Der Aufbau des SQL Learning-Tools</w:t>
      </w:r>
      <w:r w:rsidR="00A94B70">
        <w:t xml:space="preserve"> besteht aus Einer </w:t>
      </w:r>
      <w:proofErr w:type="spellStart"/>
      <w:r w:rsidR="00A94B70">
        <w:t>Dart</w:t>
      </w:r>
      <w:proofErr w:type="spellEnd"/>
      <w:r w:rsidR="00A94B70">
        <w:t xml:space="preserve"> App</w:t>
      </w:r>
      <w:r w:rsidR="008E5474">
        <w:t xml:space="preserve"> und einer </w:t>
      </w:r>
      <w:bookmarkStart w:id="3" w:name="_GoBack"/>
      <w:r w:rsidR="008E5474">
        <w:t xml:space="preserve">MySQL </w:t>
      </w:r>
      <w:proofErr w:type="spellStart"/>
      <w:r w:rsidR="008E5474">
        <w:t>datenbank</w:t>
      </w:r>
      <w:proofErr w:type="spellEnd"/>
      <w:r w:rsidR="008E5474">
        <w:t>.</w:t>
      </w:r>
    </w:p>
    <w:p w:rsidR="003C3D17" w:rsidRDefault="003C3D17" w:rsidP="003C3D17">
      <w:pPr>
        <w:pStyle w:val="berschrift2"/>
        <w:numPr>
          <w:ilvl w:val="1"/>
          <w:numId w:val="6"/>
        </w:numPr>
      </w:pPr>
      <w:bookmarkStart w:id="4" w:name="_Toc170376644"/>
      <w:bookmarkEnd w:id="3"/>
      <w:r>
        <w:t>Erstellen neuer Seiten</w:t>
      </w:r>
      <w:bookmarkEnd w:id="4"/>
    </w:p>
    <w:p w:rsidR="00B4220D" w:rsidRDefault="008E5474" w:rsidP="00B4220D">
      <w:pPr>
        <w:ind w:left="360"/>
      </w:pPr>
      <w:r>
        <w:t xml:space="preserve">Das Programm wurde flexible geschrieben, sodass eine einfache </w:t>
      </w:r>
      <w:r w:rsidR="00B4220D">
        <w:t>Erweiterung</w:t>
      </w:r>
      <w:r>
        <w:t xml:space="preserve"> möglich ist. Um eine neue </w:t>
      </w:r>
      <w:r w:rsidR="00B4220D">
        <w:t>Seite</w:t>
      </w:r>
      <w:r>
        <w:t xml:space="preserve"> hinzuzufügen reicht es, eine neue </w:t>
      </w:r>
      <w:proofErr w:type="spellStart"/>
      <w:r>
        <w:t>Dart</w:t>
      </w:r>
      <w:proofErr w:type="spellEnd"/>
      <w:r>
        <w:t xml:space="preserve"> </w:t>
      </w:r>
      <w:r w:rsidR="00B4220D">
        <w:t>Datei</w:t>
      </w:r>
      <w:r>
        <w:t xml:space="preserve"> hinzuzufügen und über in der </w:t>
      </w:r>
      <w:proofErr w:type="spellStart"/>
      <w:r>
        <w:t>side_</w:t>
      </w:r>
      <w:proofErr w:type="gramStart"/>
      <w:r>
        <w:t>bar.dart</w:t>
      </w:r>
      <w:proofErr w:type="spellEnd"/>
      <w:proofErr w:type="gramEnd"/>
      <w:r>
        <w:t xml:space="preserve"> eine </w:t>
      </w:r>
      <w:r w:rsidR="00B4220D">
        <w:t>Verlinkung</w:t>
      </w:r>
      <w:r>
        <w:t xml:space="preserve"> herzustellen.  </w:t>
      </w:r>
    </w:p>
    <w:p w:rsidR="003C3D17" w:rsidRDefault="00931C7A" w:rsidP="00931C7A">
      <w:pPr>
        <w:pStyle w:val="berschrift2"/>
        <w:numPr>
          <w:ilvl w:val="1"/>
          <w:numId w:val="6"/>
        </w:numPr>
      </w:pPr>
      <w:bookmarkStart w:id="5" w:name="_Toc170376645"/>
      <w:r>
        <w:t>Erweiterbarkeit</w:t>
      </w:r>
      <w:bookmarkEnd w:id="5"/>
    </w:p>
    <w:p w:rsidR="00B4220D" w:rsidRPr="00B4220D" w:rsidRDefault="00B4220D" w:rsidP="00B4220D">
      <w:pPr>
        <w:ind w:left="360"/>
      </w:pPr>
      <w:r>
        <w:t xml:space="preserve">Das </w:t>
      </w:r>
      <w:proofErr w:type="spellStart"/>
      <w:r>
        <w:t>Program</w:t>
      </w:r>
      <w:proofErr w:type="spellEnd"/>
      <w:r>
        <w:t xml:space="preserve"> zu erweitern und im aktuellen System zu bleiben, sollte für jedes </w:t>
      </w:r>
      <w:proofErr w:type="spellStart"/>
      <w:r>
        <w:t>wigdet</w:t>
      </w:r>
      <w:proofErr w:type="spellEnd"/>
      <w:r>
        <w:t xml:space="preserve"> eine </w:t>
      </w:r>
      <w:proofErr w:type="gramStart"/>
      <w:r>
        <w:t>neue .</w:t>
      </w:r>
      <w:proofErr w:type="spellStart"/>
      <w:r>
        <w:t>Dart</w:t>
      </w:r>
      <w:proofErr w:type="spellEnd"/>
      <w:proofErr w:type="gramEnd"/>
      <w:r>
        <w:t xml:space="preserve"> angelegt werden. </w:t>
      </w:r>
    </w:p>
    <w:p w:rsidR="00931C7A" w:rsidRPr="00931C7A" w:rsidRDefault="00931C7A" w:rsidP="00931C7A"/>
    <w:p w:rsidR="00931C7A" w:rsidRDefault="00931C7A" w:rsidP="00931C7A">
      <w:pPr>
        <w:pStyle w:val="berschrift1"/>
        <w:numPr>
          <w:ilvl w:val="0"/>
          <w:numId w:val="6"/>
        </w:numPr>
      </w:pPr>
      <w:bookmarkStart w:id="6" w:name="_Toc170376646"/>
      <w:r>
        <w:t>Schluss</w:t>
      </w:r>
      <w:bookmarkEnd w:id="6"/>
    </w:p>
    <w:p w:rsidR="00931C7A" w:rsidRPr="00931C7A" w:rsidRDefault="00931C7A" w:rsidP="00931C7A"/>
    <w:p w:rsidR="00931C7A" w:rsidRDefault="00931C7A" w:rsidP="00931C7A">
      <w:pPr>
        <w:pStyle w:val="berschrift1"/>
        <w:numPr>
          <w:ilvl w:val="0"/>
          <w:numId w:val="6"/>
        </w:numPr>
      </w:pPr>
      <w:bookmarkStart w:id="7" w:name="_Toc170376647"/>
      <w:r>
        <w:t>Abkürzungsverzeichnis</w:t>
      </w:r>
      <w:bookmarkEnd w:id="7"/>
    </w:p>
    <w:p w:rsidR="00931C7A" w:rsidRPr="00931C7A" w:rsidRDefault="00931C7A" w:rsidP="00931C7A"/>
    <w:p w:rsidR="00931C7A" w:rsidRDefault="00931C7A" w:rsidP="00931C7A">
      <w:pPr>
        <w:pStyle w:val="berschrift1"/>
        <w:numPr>
          <w:ilvl w:val="0"/>
          <w:numId w:val="6"/>
        </w:numPr>
      </w:pPr>
      <w:bookmarkStart w:id="8" w:name="_Toc170376648"/>
      <w:r>
        <w:lastRenderedPageBreak/>
        <w:t>Symbolverzeichnis</w:t>
      </w:r>
      <w:bookmarkEnd w:id="8"/>
    </w:p>
    <w:p w:rsidR="00931C7A" w:rsidRPr="00931C7A" w:rsidRDefault="00931C7A" w:rsidP="00931C7A"/>
    <w:p w:rsidR="00931C7A" w:rsidRDefault="00931C7A" w:rsidP="00931C7A">
      <w:pPr>
        <w:pStyle w:val="berschrift1"/>
        <w:numPr>
          <w:ilvl w:val="0"/>
          <w:numId w:val="6"/>
        </w:numPr>
      </w:pPr>
      <w:bookmarkStart w:id="9" w:name="_Toc170376649"/>
      <w:r>
        <w:t>Abbildungsverzeichnis</w:t>
      </w:r>
      <w:bookmarkEnd w:id="9"/>
    </w:p>
    <w:p w:rsidR="00931C7A" w:rsidRPr="00931C7A" w:rsidRDefault="00931C7A" w:rsidP="00931C7A"/>
    <w:p w:rsidR="00931C7A" w:rsidRPr="00931C7A" w:rsidRDefault="00931C7A" w:rsidP="00931C7A">
      <w:pPr>
        <w:pStyle w:val="berschrift1"/>
        <w:numPr>
          <w:ilvl w:val="0"/>
          <w:numId w:val="6"/>
        </w:numPr>
      </w:pPr>
      <w:bookmarkStart w:id="10" w:name="_Toc170376650"/>
      <w:proofErr w:type="spellStart"/>
      <w:r>
        <w:t>Anhangsverzeichnis</w:t>
      </w:r>
      <w:bookmarkEnd w:id="10"/>
      <w:proofErr w:type="spellEnd"/>
    </w:p>
    <w:p w:rsidR="00931C7A" w:rsidRPr="00931C7A" w:rsidRDefault="00931C7A" w:rsidP="00931C7A"/>
    <w:p w:rsidR="003C3D17" w:rsidRPr="003C3D17" w:rsidRDefault="003C3D17" w:rsidP="003C3D17"/>
    <w:sectPr w:rsidR="003C3D17" w:rsidRPr="003C3D17" w:rsidSect="0029188F">
      <w:pgSz w:w="11906" w:h="16838"/>
      <w:pgMar w:top="1418" w:right="1701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5FA" w:rsidRDefault="006305FA" w:rsidP="001429F4">
      <w:pPr>
        <w:spacing w:after="0" w:line="240" w:lineRule="auto"/>
      </w:pPr>
      <w:r>
        <w:separator/>
      </w:r>
    </w:p>
  </w:endnote>
  <w:endnote w:type="continuationSeparator" w:id="0">
    <w:p w:rsidR="006305FA" w:rsidRDefault="006305FA" w:rsidP="0014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709721"/>
      <w:docPartObj>
        <w:docPartGallery w:val="Page Numbers (Bottom of Page)"/>
        <w:docPartUnique/>
      </w:docPartObj>
    </w:sdtPr>
    <w:sdtEndPr/>
    <w:sdtContent>
      <w:p w:rsidR="0029188F" w:rsidRDefault="002918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924">
          <w:rPr>
            <w:noProof/>
          </w:rPr>
          <w:t>4</w:t>
        </w:r>
        <w:r>
          <w:fldChar w:fldCharType="end"/>
        </w:r>
      </w:p>
    </w:sdtContent>
  </w:sdt>
  <w:p w:rsidR="0029188F" w:rsidRDefault="002918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F4" w:rsidRDefault="009968B4" w:rsidP="001429F4">
    <w:pPr>
      <w:pStyle w:val="KopfundFuzeile"/>
    </w:pPr>
    <w:r>
      <w:t>Verfasser:</w:t>
    </w:r>
  </w:p>
  <w:p w:rsidR="003C3D17" w:rsidRDefault="003C3D17" w:rsidP="003C3D17">
    <w:pPr>
      <w:pStyle w:val="KopfundFuzeile"/>
    </w:pPr>
    <w:r>
      <w:t>Koschinski, Ken Gerrit (ITA22 /Fachinformatiker für Anwendungsentwicklung)</w:t>
    </w:r>
  </w:p>
  <w:p w:rsidR="003C3D17" w:rsidRPr="009968B4" w:rsidRDefault="003C3D17" w:rsidP="003C3D17">
    <w:pPr>
      <w:pStyle w:val="KopfundFuzeile"/>
    </w:pPr>
    <w:r>
      <w:t>Bull, Léon (ITA22 /Fachinformatiker für Anwendungsentwicklung)</w:t>
    </w:r>
  </w:p>
  <w:p w:rsidR="003C3D17" w:rsidRDefault="003C3D17" w:rsidP="003C3D17">
    <w:pPr>
      <w:pStyle w:val="KopfundFuzeile"/>
    </w:pPr>
    <w:r>
      <w:t>Opitz, Mika (ITA22 /Fachinformatiker für Anwendungsentwicklung)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5FA" w:rsidRDefault="006305FA" w:rsidP="001429F4">
      <w:pPr>
        <w:spacing w:after="0" w:line="240" w:lineRule="auto"/>
      </w:pPr>
      <w:r>
        <w:separator/>
      </w:r>
    </w:p>
  </w:footnote>
  <w:footnote w:type="continuationSeparator" w:id="0">
    <w:p w:rsidR="006305FA" w:rsidRDefault="006305FA" w:rsidP="0014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F4" w:rsidRDefault="001429F4" w:rsidP="00CA54AB">
    <w:pPr>
      <w:pStyle w:val="KopfundFuzeile"/>
      <w:spacing w:line="240" w:lineRule="auto"/>
    </w:pPr>
    <w:r>
      <w:t>Berufliche Schule Elmshorn Europaschule</w:t>
    </w:r>
  </w:p>
  <w:p w:rsidR="001429F4" w:rsidRDefault="001429F4" w:rsidP="00CA54AB">
    <w:pPr>
      <w:pStyle w:val="KopfundFuzeile"/>
      <w:spacing w:line="240" w:lineRule="auto"/>
    </w:pPr>
    <w:r>
      <w:t>Schuljahr: 2024/06 (2 Halbjahr)</w:t>
    </w:r>
  </w:p>
  <w:p w:rsidR="001429F4" w:rsidRDefault="001429F4" w:rsidP="00CA54AB">
    <w:pPr>
      <w:pStyle w:val="KopfundFuzeile"/>
      <w:spacing w:line="240" w:lineRule="auto"/>
    </w:pPr>
    <w:r>
      <w:t>Lernfeld 10 Benutzerschnittstellen gestalten und entwickeln</w:t>
    </w:r>
  </w:p>
  <w:p w:rsidR="001429F4" w:rsidRDefault="001429F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07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7B6BA0"/>
    <w:multiLevelType w:val="multilevel"/>
    <w:tmpl w:val="0407001F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."/>
      <w:lvlJc w:val="left"/>
      <w:pPr>
        <w:ind w:left="1223" w:hanging="432"/>
      </w:pPr>
    </w:lvl>
    <w:lvl w:ilvl="2">
      <w:start w:val="1"/>
      <w:numFmt w:val="decimal"/>
      <w:lvlText w:val="%1.%2.%3."/>
      <w:lvlJc w:val="left"/>
      <w:pPr>
        <w:ind w:left="1655" w:hanging="504"/>
      </w:p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2" w15:restartNumberingAfterBreak="0">
    <w:nsid w:val="381C58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0374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B17C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3C23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F702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B00436"/>
    <w:multiLevelType w:val="hybridMultilevel"/>
    <w:tmpl w:val="676AA616"/>
    <w:lvl w:ilvl="0" w:tplc="7AA0F37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52D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F4"/>
    <w:rsid w:val="00012BB5"/>
    <w:rsid w:val="001429F4"/>
    <w:rsid w:val="00187346"/>
    <w:rsid w:val="00195BA3"/>
    <w:rsid w:val="0029188F"/>
    <w:rsid w:val="00302769"/>
    <w:rsid w:val="00302924"/>
    <w:rsid w:val="00390780"/>
    <w:rsid w:val="003C3D17"/>
    <w:rsid w:val="00472B2C"/>
    <w:rsid w:val="006305FA"/>
    <w:rsid w:val="006E6D49"/>
    <w:rsid w:val="008E5474"/>
    <w:rsid w:val="00931C7A"/>
    <w:rsid w:val="009968B4"/>
    <w:rsid w:val="009F21F4"/>
    <w:rsid w:val="00A94B70"/>
    <w:rsid w:val="00B4220D"/>
    <w:rsid w:val="00B50D49"/>
    <w:rsid w:val="00C824F8"/>
    <w:rsid w:val="00CA54AB"/>
    <w:rsid w:val="00D72BB1"/>
    <w:rsid w:val="00E04899"/>
    <w:rsid w:val="00ED5E12"/>
    <w:rsid w:val="00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EB4F38"/>
  <w15:chartTrackingRefBased/>
  <w15:docId w15:val="{B3428668-4262-41B5-A64F-4699A7E8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54AB"/>
    <w:pPr>
      <w:suppressAutoHyphens/>
      <w:spacing w:after="20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3D17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54AB"/>
    <w:pPr>
      <w:keepNext/>
      <w:keepLines/>
      <w:spacing w:before="36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8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8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048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048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E048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E048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2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29F4"/>
  </w:style>
  <w:style w:type="paragraph" w:styleId="Fuzeile">
    <w:name w:val="footer"/>
    <w:basedOn w:val="Standard"/>
    <w:link w:val="FuzeileZchn"/>
    <w:uiPriority w:val="99"/>
    <w:unhideWhenUsed/>
    <w:rsid w:val="00142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29F4"/>
  </w:style>
  <w:style w:type="paragraph" w:customStyle="1" w:styleId="KopfundFuzeile">
    <w:name w:val="KopfundFußzeile"/>
    <w:basedOn w:val="Standard"/>
    <w:link w:val="KopfundFuzeileZchn"/>
    <w:qFormat/>
    <w:rsid w:val="001429F4"/>
    <w:rPr>
      <w:color w:val="000000" w:themeColor="text1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54A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KopfundFuzeileZchn">
    <w:name w:val="KopfundFußzeile Zchn"/>
    <w:basedOn w:val="Absatz-Standardschriftart"/>
    <w:link w:val="KopfundFuzeile"/>
    <w:rsid w:val="001429F4"/>
    <w:rPr>
      <w:rFonts w:ascii="Arial" w:hAnsi="Arial"/>
      <w:color w:val="000000" w:themeColor="text1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188F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9F21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A54AB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21F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21F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21F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D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048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8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8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8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8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76ED-8F78-4447-92DE-40839A98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Gerrit Koschinski</dc:creator>
  <cp:keywords/>
  <dc:description/>
  <cp:lastModifiedBy>Ken Gerrit Koschinski</cp:lastModifiedBy>
  <cp:revision>8</cp:revision>
  <dcterms:created xsi:type="dcterms:W3CDTF">2024-06-26T07:21:00Z</dcterms:created>
  <dcterms:modified xsi:type="dcterms:W3CDTF">2024-06-27T11:15:00Z</dcterms:modified>
</cp:coreProperties>
</file>