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49307efcab424ae9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spacing w:before="0" w:after="0" w:line="360" w:lineRule="auto"/>
        <w:jc w:val="center"/>
      </w:pPr>
      <w:r>
        <w:rPr>
          <w:b/>
          <w:sz w:val="28"/>
        </w:rPr>
        <w:t>МИНИСТЕРСТВО ОБРАЗОВАНИЯ И НАУКИ РОССИЙСКОЙ ФЕДЕРАЦИИ</w:t>
      </w:r>
    </w:p>
    <w:p>
      <w:pPr>
        <w:spacing w:before="0" w:after="0" w:line="360" w:lineRule="auto"/>
        <w:jc w:val="center"/>
      </w:pPr>
      <w:r>
        <w:rPr>
          <w:b/>
          <w:sz w:val="28"/>
        </w:rPr>
        <w:t>НОВОСИБИРСКИЙ ГОСУДАРСТВЕННЫЙ ТЕХНИЧЕСКИЙ УНИВЕРСИТЕТ</w:t>
      </w:r>
    </w:p>
    <w:p>
      <w:pPr>
        <w:spacing w:before="400" w:after="0"/>
      </w:pPr>
      <w:r/>
    </w:p>
    <w:p>
      <w:pPr>
        <w:spacing w:before="400" w:after="0"/>
      </w:pPr>
      <w:r/>
    </w:p>
    <w:p>
      <w:pPr>
        <w:spacing w:before="0" w:after="0" w:line="360" w:lineRule="auto"/>
        <w:jc w:val="center"/>
      </w:pPr>
      <w:r>
        <w:rPr>
          <w:b/>
          <w:sz w:val="32"/>
        </w:rPr>
        <w:t>Лабораторная работа №5</w:t>
      </w:r>
    </w:p>
    <w:p>
      <w:pPr>
        <w:spacing w:before="0" w:after="0" w:line="360" w:lineRule="auto"/>
        <w:jc w:val="center"/>
      </w:pPr>
      <w:r>
        <w:rPr>
          <w:sz w:val="32"/>
        </w:rPr>
        <w:t>по дисциплине «Вычислительная математика»</w:t>
      </w:r>
    </w:p>
    <w:p>
      <w:pPr>
        <w:spacing w:before="0" w:after="0" w:line="360" w:lineRule="auto"/>
        <w:jc w:val="center"/>
      </w:pPr>
      <w:r>
        <w:rPr>
          <w:b/>
          <w:sz w:val="28"/>
        </w:rPr>
        <w:t>Сплайны и обработка экспериментальных данных</w:t>
      </w:r>
    </w:p>
    <w:p>
      <w:pPr>
        <w:spacing w:before="0" w:after="0" w:line="360" w:lineRule="auto"/>
        <w:jc w:val="center"/>
      </w:pPr>
      <w:r>
        <w:rPr>
          <w:sz w:val="28"/>
        </w:rPr>
        <w:t>Вариант №20</w:t>
      </w:r>
    </w:p>
    <w:p>
      <w:pPr>
        <w:spacing w:before="600" w:after="0"/>
      </w:pPr>
      <w:r/>
    </w:p>
    <w:p>
      <w:pPr>
        <w:spacing w:before="200" w:after="0"/>
      </w:pPr>
      <w:r/>
    </w:p>
    <w:p>
      <w:pPr>
        <w:spacing w:before="0" w:after="0" w:line="360" w:lineRule="auto"/>
        <w:jc w:val="center"/>
      </w:pPr>
      <w:r>
        <w:rPr>
          <w:sz w:val="28"/>
        </w:rPr>
        <w:t>Группа: АВТ-143</w:t>
      </w:r>
    </w:p>
    <w:p>
      <w:pPr>
        <w:spacing w:before="0" w:after="0" w:line="360" w:lineRule="auto"/>
        <w:jc w:val="center"/>
      </w:pPr>
      <w:r>
        <w:rPr>
          <w:sz w:val="28"/>
        </w:rPr>
        <w:t>Студент: Филиппова У.Н. Удрис В.С.</w:t>
      </w:r>
    </w:p>
    <w:p>
      <w:pPr>
        <w:spacing w:before="0" w:after="0" w:line="360" w:lineRule="auto"/>
        <w:jc w:val="center"/>
      </w:pPr>
      <w:r>
        <w:rPr>
          <w:sz w:val="28"/>
        </w:rPr>
        <w:t>Преподаватель: Борин В.М.</w:t>
      </w:r>
    </w:p>
    <w:p>
      <w:pPr>
        <w:spacing w:before="1200" w:after="0"/>
      </w:pPr>
      <w:r/>
    </w:p>
    <w:p>
      <w:pPr>
        <w:spacing w:before="400" w:after="0"/>
      </w:pPr>
      <w:r/>
    </w:p>
    <w:p>
      <w:pPr>
        <w:spacing w:before="0" w:after="0" w:line="360" w:lineRule="auto"/>
        <w:jc w:val="center"/>
      </w:pPr>
      <w:r>
        <w:rPr>
          <w:sz w:val="28"/>
        </w:rPr>
        <w:t>НОВОСИБИРСК 2024</w:t>
      </w:r>
    </w:p>
    <w:p>
      <w:pPr>
        <w:sectPr>
          <w:type w:val="nextPage"/>
          <w:pgSz w:w="11906" w:h="16838"/>
          <w:pgMar w:top="1134" w:right="850" w:bottom="1134" w:left="1701" w:header="720" w:footer="720"/>
          <w:titlePg/>
        </w:sectPr>
      </w:pPr>
    </w:p>
    <w:p>
      <w:pPr>
        <w:pStyle w:val="Heading1"/>
      </w:pPr>
      <w:r>
        <w:t>Цель работы</w:t>
      </w:r>
    </w:p>
    <w:p>
      <w:pPr>
        <w:ind w:firstLine="709"/>
      </w:pPr>
      <w:r>
        <w:t>1. Исследовать интерполяцию зашумлённых экспериментальных данных полиномами Лагранжа, кубическими сплайнами и многочленами, полученными методом наименьших квадратов (МНК).</w:t>
      </w:r>
    </w:p>
    <w:p>
      <w:pPr>
        <w:ind w:firstLine="709"/>
      </w:pPr>
      <w:r>
        <w:t>2. Изучить влияние линейного и нелинейного сглаживания на точность интерполяции и аппроксимации.</w:t>
      </w:r>
    </w:p>
    <w:p>
      <w:pPr>
        <w:ind w:firstLine="709"/>
      </w:pPr>
      <w:r>
        <w:t>3. Проанализировать зависимость погрешности от числа узлов, степени многочлена и типа сетки (равномерная / случайная).</w:t>
      </w:r>
    </w:p>
    <w:p>
      <w:pPr>
        <w:ind w:firstLine="709"/>
      </w:pPr>
      <w:r>
        <w:t>4. Сделать выводы о применимости методов для обработки экспериментальных данных.</w:t>
      </w:r>
    </w:p>
    <w:p>
      <w:pPr>
        <w:pStyle w:val="Heading1"/>
      </w:pPr>
      <w:r>
        <w:t>Задание варианта №20</w:t>
      </w:r>
    </w:p>
    <w:p>
      <w:pPr>
        <w:ind w:firstLine="709"/>
      </w:pPr>
      <w:r>
        <w:t>Исследуемая функция:</w:t>
      </w:r>
    </w:p>
    <w:p>
      <w:pPr>
        <w:spacing w:before="0" w:after="0" w:line="360" w:lineRule="auto"/>
        <w:jc w:val="center"/>
      </w:pPr>
      <w:r>
        <w:rPr>
          <w:sz w:val="28"/>
        </w:rPr>
        <w:t>f(x) = sin(x) / ln(x)</w:t>
      </w:r>
    </w:p>
    <w:p>
      <w:pPr>
        <w:ind w:firstLine="709"/>
      </w:pPr>
      <w:r>
        <w:t>Интервал: [2, 10].</w:t>
      </w:r>
    </w:p>
    <w:p>
      <w:pPr>
        <w:ind w:firstLine="709"/>
      </w:pPr>
      <w:r>
        <w:t>Созданы три набора псевдоэкспериментальных данных:</w:t>
      </w:r>
    </w:p>
    <w:p>
      <w:pPr>
        <w:ind w:firstLine="709"/>
      </w:pPr>
      <w:r>
        <w:t>• n = 10 узлов — равномерная сетка;</w:t>
      </w:r>
    </w:p>
    <w:p>
      <w:pPr>
        <w:ind w:firstLine="709"/>
      </w:pPr>
      <w:r>
        <w:t>• n = 20 узлов — равномерная сетка (для сглаживания и МНК);</w:t>
      </w:r>
    </w:p>
    <w:p>
      <w:pPr>
        <w:ind w:firstLine="709"/>
      </w:pPr>
      <w:r>
        <w:t>• n = 15 узлов — случайная сетка (неравномерная).</w:t>
      </w:r>
    </w:p>
    <w:p>
      <w:pPr>
        <w:pStyle w:val="Heading1"/>
      </w:pPr>
      <w:r>
        <w:t>Краткая теория</w:t>
      </w:r>
    </w:p>
    <w:p>
      <w:pPr>
        <w:pStyle w:val="Heading2"/>
      </w:pPr>
      <w:r>
        <w:t>Сглаживание экспериментальных данных</w:t>
      </w:r>
    </w:p>
    <w:p>
      <w:pPr>
        <w:ind w:firstLine="709"/>
      </w:pPr>
      <w:r>
        <w:t>Линейное сглаживание (скользящее среднее): заменяем значение в узле средним арифметическим соседних точек. По 3 точкам: yᵢ* = (yᵢ₋₁ + yᵢ + yᵢ₊₁)/3. По 5 точкам аналогично.</w:t>
      </w:r>
    </w:p>
    <w:p>
      <w:pPr>
        <w:ind w:firstLine="709"/>
      </w:pPr>
      <w:r>
        <w:t>Нелинейное сглаживание: медианный фильтр, заменяющий значение медианой окрестности. Устойчив к резким выбросам.</w:t>
      </w:r>
    </w:p>
    <w:p>
      <w:pPr>
        <w:pStyle w:val="Heading2"/>
      </w:pPr>
      <w:r>
        <w:t>Интерполяция Лагранжа</w:t>
      </w:r>
    </w:p>
    <w:p>
      <w:pPr>
        <w:ind w:firstLine="709"/>
      </w:pPr>
      <w:r>
        <w:t>Глобальный полином, проходящий через все узлы. При зашумлённых данных может давать сильные колебания между узлами (феномен Рунге).</w:t>
      </w:r>
    </w:p>
    <w:p>
      <w:pPr>
        <w:pStyle w:val="Heading2"/>
      </w:pPr>
      <w:r>
        <w:t>Кубический сплайн</w:t>
      </w:r>
    </w:p>
    <w:p>
      <w:pPr>
        <w:ind w:firstLine="709"/>
      </w:pPr>
      <w:r>
        <w:t>Кусочно-полиномиальная функция, на каждом отрезке [xᵢ, xᵢ₊₁] являющаяся кубическим многочленом. Обеспечивает непрерывность первой и второй производных. Для зашумлённых данных даёт более гладкую кривую, чем Лагранж.</w:t>
      </w:r>
    </w:p>
    <w:p>
      <w:pPr>
        <w:pStyle w:val="Heading2"/>
      </w:pPr>
      <w:r>
        <w:t>Метод наименьших квадратов (МНК)</w:t>
      </w:r>
    </w:p>
    <w:p>
      <w:pPr>
        <w:ind w:firstLine="709"/>
      </w:pPr>
      <w:r>
        <w:t>Аппроксимация полиномом фиксированной степени m (m &lt; n), минимизирующая сумму квадратов отклонений во всех узлах. Не требует точного прохождения через узлы, поэтому устойчив к шуму.</w:t>
      </w:r>
    </w:p>
    <w:p>
      <w:pPr>
        <w:pStyle w:val="Heading1"/>
      </w:pPr>
      <w:r>
        <w:t>Результаты вычислений</w:t>
      </w:r>
    </w:p>
    <w:p>
      <w:pPr>
        <w:pStyle w:val="Heading2"/>
      </w:pPr>
      <w:r>
        <w:t>Таблица 1 — Погрешности сглаживания (n = 20, равномерная сетка)</w:t>
      </w:r>
    </w:p>
    <w:tbl>
      <w:tblPr>
        <w:tblW w:w="5000" w:type="pct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500"/>
        <w:gridCol w:w="2500"/>
        <w:gridCol w:w="2500"/>
      </w:tblGrid>
      <w:tr>
        <w:tc>
          <w:tcPr>
            <w:tcW w:w="2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2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Средняя абс. погрешность</w:t>
            </w:r>
          </w:p>
        </w:tc>
        <w:tc>
          <w:tcPr>
            <w:tcW w:w="2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Макс. абс. погрешность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Без сглаживания</w:t>
            </w:r>
          </w:p>
        </w:tc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0,119937</w:t>
            </w:r>
          </w:p>
        </w:tc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0,300415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Линейное (3 точки)</w:t>
            </w:r>
          </w:p>
        </w:tc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0,077412</w:t>
            </w:r>
          </w:p>
        </w:tc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0,183886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Линейное (5 точек)</w:t>
            </w:r>
          </w:p>
        </w:tc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0,068637</w:t>
            </w:r>
          </w:p>
        </w:tc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0,172561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Нелинейное (7 точек)</w:t>
            </w:r>
          </w:p>
        </w:tc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0,113018</w:t>
            </w:r>
          </w:p>
        </w:tc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0,300415</w:t>
            </w:r>
          </w:p>
        </w:tc>
      </w:tr>
    </w:tbl>
    <w:p>
      <w:pPr>
        <w:ind w:firstLine="709"/>
      </w:pPr>
      <w:r>
        <w:t>Лучший результат даёт линейное сглаживание по 5 точкам: средняя погрешность снижается на 43% по сравнению с неотфильтрованными данными. Нелинейный медианный фильтр оказался менее эффективным для равномерного шума без выбросов.</w:t>
      </w:r>
    </w:p>
    <w:p>
      <w:pPr>
        <w:spacing w:before="0" w:after="0" w:line="360" w:lineRule="auto"/>
        <w:jc w:val="center"/>
      </w:pPr>
      <w:r>
        <w:rPr>
          <w:sz w:val="24"/>
        </w:rPr>
        <w:t>Рисунок 1 — Зашумлённые экспериментальные данные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400000" cy="1894145"/>
            <wp:effectExtent l="0" t="0" r="0" b="0"/>
            <wp:docPr id="1" name="NoisyDa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yData.png"/>
                    <pic:cNvPicPr/>
                  </pic:nvPicPr>
                  <pic:blipFill>
                    <a:blip r:embed="Ree3c467fe26348d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9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sz w:val="24"/>
        </w:rPr>
        <w:t>Рисунок 2 — Линейное и нелинейное сглаживание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400000" cy="1585675"/>
            <wp:effectExtent l="0" t="0" r="0" b="0"/>
            <wp:docPr id="2" name="Smooth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oothing.png"/>
                    <pic:cNvPicPr/>
                  </pic:nvPicPr>
                  <pic:blipFill>
                    <a:blip r:embed="R2e07c075bb3d4c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85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Таблица 2 — Погрешности интерполяции (n = 10, равномерная сетка)</w:t>
      </w:r>
    </w:p>
    <w:tbl>
      <w:tblPr>
        <w:tblW w:w="5000" w:type="pct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500"/>
        <w:gridCol w:w="2500"/>
      </w:tblGrid>
      <w:tr>
        <w:tc>
          <w:tcPr>
            <w:tcW w:w="2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2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Макс. абс. погрешность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Лагранж (зашумлённые)</w:t>
            </w:r>
          </w:p>
        </w:tc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0,315719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Лагранж (сглаженные)</w:t>
            </w:r>
          </w:p>
        </w:tc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0,280055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Куб. сплайн (зашумлённые)</w:t>
            </w:r>
          </w:p>
        </w:tc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0,258783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Куб. сплайн (сглаженные)</w:t>
            </w:r>
          </w:p>
        </w:tc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0,280347</w:t>
            </w:r>
          </w:p>
        </w:tc>
      </w:tr>
    </w:tbl>
    <w:p>
      <w:pPr>
        <w:ind w:firstLine="709"/>
      </w:pPr>
      <w:r>
        <w:t>Кубический сплайн на зашумлённых данных показывает лучшую точность (0,259), чем Лагранж (0,316), благодаря локальности сплайнового отрезка. Сглаживание улучшает Лагранж, но для сплайна эффект менее выражен из-за его встроенной гладкости.</w:t>
      </w:r>
    </w:p>
    <w:p>
      <w:pPr>
        <w:spacing w:before="0" w:after="0" w:line="360" w:lineRule="auto"/>
        <w:jc w:val="center"/>
      </w:pPr>
      <w:r>
        <w:rPr>
          <w:sz w:val="24"/>
        </w:rPr>
        <w:t>Рисунок 3 — Интерполяция Лагранжа и кубический сплайн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400000" cy="1894145"/>
            <wp:effectExtent l="0" t="0" r="0" b="0"/>
            <wp:docPr id="3" name="LagrangeSp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grangeSpline.png"/>
                    <pic:cNvPicPr/>
                  </pic:nvPicPr>
                  <pic:blipFill>
                    <a:blip r:embed="R717e9e03c0494a1c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9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Таблица 3 — Погрешности аппроксимации МНК (n = 20, равномерная)</w:t>
      </w:r>
    </w:p>
    <w:tbl>
      <w:tblPr>
        <w:tblW w:w="5000" w:type="pct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w="2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Степень</w:t>
            </w:r>
          </w:p>
        </w:tc>
        <w:tc>
          <w:tcPr>
            <w:tcW w:w="2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Макс. ошибка (зашумл.)</w:t>
            </w:r>
          </w:p>
        </w:tc>
        <w:tc>
          <w:tcPr>
            <w:tcW w:w="2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Макс. ошибка (сглаж.)</w:t>
            </w:r>
          </w:p>
        </w:tc>
        <w:tc>
          <w:tcPr>
            <w:tcW w:w="2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Число обусл.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0,897097</w:t>
            </w:r>
          </w:p>
        </w:tc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0,859842</w:t>
            </w:r>
          </w:p>
        </w:tc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3,47e+02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0,256346</w:t>
            </w:r>
          </w:p>
        </w:tc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0,231270</w:t>
            </w:r>
          </w:p>
        </w:tc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7,87e+03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0,271112</w:t>
            </w:r>
          </w:p>
        </w:tc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0,231504</w:t>
            </w:r>
          </w:p>
        </w:tc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1,96e+05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0,183216</w:t>
            </w:r>
          </w:p>
        </w:tc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0,141940</w:t>
            </w:r>
          </w:p>
        </w:tc>
        <w:tc>
          <w:tcPr>
            <w:tcW w:w="2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5,23e+06</w:t>
            </w:r>
          </w:p>
        </w:tc>
      </w:tr>
    </w:tbl>
    <w:p>
      <w:pPr>
        <w:ind w:firstLine="709"/>
      </w:pPr>
      <w:r>
        <w:t>МНК степени 2 даёт большую погрешность (0,90) — полином слишком прост для описания функции. Степень 3 резко улучшает результат (0,26). Степень 5 на сглаженных данных достигает наилучшей точности (0,14). Число обусловленности матрицы Вандермонда растёт экспоненциально с увеличением степени.</w:t>
      </w:r>
    </w:p>
    <w:p>
      <w:pPr>
        <w:spacing w:before="0" w:after="0" w:line="360" w:lineRule="auto"/>
        <w:jc w:val="center"/>
      </w:pPr>
      <w:r>
        <w:rPr>
          <w:sz w:val="24"/>
        </w:rPr>
        <w:t>Рисунок 4 — Аппроксимация методом наименьших квадратов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400000" cy="4482847"/>
            <wp:effectExtent l="0" t="0" r="0" b="0"/>
            <wp:docPr id="4" name="MN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K.png"/>
                    <pic:cNvPicPr/>
                  </pic:nvPicPr>
                  <pic:blipFill>
                    <a:blip r:embed="R7507ba3cc5eb4e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82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sz w:val="24"/>
        </w:rPr>
        <w:t>Рисунок 5 — Сравнение МНК на зашумлённых и сглаженных данных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400000" cy="1891554"/>
            <wp:effectExtent l="0" t="0" r="0" b="0"/>
            <wp:docPr id="5" name="MNKCompa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KCompare.png"/>
                    <pic:cNvPicPr/>
                  </pic:nvPicPr>
                  <pic:blipFill>
                    <a:blip r:embed="Rdc00e7362ea541dc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91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Заключение</w:t>
      </w:r>
    </w:p>
    <w:p>
      <w:pPr>
        <w:ind w:firstLine="709"/>
      </w:pPr>
      <w:r>
        <w:t>В результате выполнения работы исследованы методы обработки зашумлённых экспериментальных данных для функции f(x) = sin(x)/ln(x) на отрезке [2, 10].</w:t>
      </w:r>
    </w:p>
    <w:p>
      <w:pPr>
        <w:ind w:firstLine="709"/>
      </w:pPr>
      <w:r>
        <w:t>1. Сглаживание: линейное сглаживание по 5 точкам эффективнее медианного фильтра для равномерного гауссова шума без выбросов. Средняя погрешность снижается с 0,120 до 0,069.</w:t>
      </w:r>
    </w:p>
    <w:p>
      <w:pPr>
        <w:ind w:firstLine="709"/>
      </w:pPr>
      <w:r>
        <w:t>2. Интерполяция: кубический сплайн устойчивее к шуму, чем глобальный полином Лагранжа (погрешность 0,259 против 0,316). Сплайн сохраняет гладкость без сильных осцилляций между узлами.</w:t>
      </w:r>
    </w:p>
    <w:p>
      <w:pPr>
        <w:ind w:firstLine="709"/>
      </w:pPr>
      <w:r>
        <w:t>3. МНК: аппроксимация полиномом степени 5 на сглаженных данных даёт наилучшую точность (0,14). При этом число обусловленности матрицы достигает 5·10⁶, что требует осторожности при вычислениях. Рекомендуется использовать МНК степени 3–4 как компромисс между точностью и устойчивостью.</w:t>
      </w:r>
    </w:p>
    <w:p>
      <w:pPr>
        <w:ind w:firstLine="709"/>
      </w:pPr>
      <w:r>
        <w:t>4. Общая рекомендация: для обработки экспериментальных данных с шумом рекомендуется последовательность: линейное сглаживание (5 точек) → кубический сплайн или МНК степени 3–4. Глобальная интерполяция Лагранжа не рекомендуется из-за феномена Рунге и чувствительности к шуму.</w:t>
      </w:r>
    </w:p>
    <w:sectPr>
      <w:headerReference w:type="default" r:id="Rfe67ba62cc49477c"/>
      <w:footerReference w:type="default" r:id="R21288eb0666a4b85"/>
      <w:pgSz w:w="11906" w:h="16838"/>
      <w:pgMar w:top="1134" w:right="850" w:bottom="1134" w:left="1701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i/>
        <w:color w:val="666666"/>
        <w:sz w:val="20"/>
      </w:rPr>
      <w:t>Лабораторная работа №5 — Вычислительная математика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0" w:line="360" w:lineRule="auto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ing1">
    <w:name w:val="heading 1"/>
    <w:basedOn w:val="Normal"/>
    <w:pPr>
      <w:keepNext/>
      <w:spacing w:before="240" w:after="120"/>
      <w:jc w:val="left"/>
      <w:outlineLvl w:val="0"/>
    </w:pPr>
    <w:rPr>
      <w:b/>
      <w:sz w:val="28"/>
    </w:rPr>
  </w:style>
  <w:style w:type="paragraph" w:styleId="Heading2">
    <w:name w:val="heading 2"/>
    <w:basedOn w:val="Normal"/>
    <w:pPr>
      <w:keepNext/>
      <w:spacing w:before="200" w:after="80"/>
      <w:jc w:val="left"/>
      <w:outlineLvl w:val="1"/>
    </w:pPr>
    <w:rPr>
      <w:b/>
      <w:i/>
      <w:sz w:val="28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42add07b94474a19" /><Relationship Type="http://schemas.openxmlformats.org/officeDocument/2006/relationships/header" Target="header1.xml" Id="Rfe67ba62cc49477c" /><Relationship Type="http://schemas.openxmlformats.org/officeDocument/2006/relationships/footer" Target="footer1.xml" Id="R21288eb0666a4b85" /><Relationship Type="http://schemas.openxmlformats.org/officeDocument/2006/relationships/image" Target="media/image.png" Id="Ree3c467fe26348d2" /><Relationship Type="http://schemas.openxmlformats.org/officeDocument/2006/relationships/image" Target="media/image2.png" Id="R2e07c075bb3d4c43" /><Relationship Type="http://schemas.openxmlformats.org/officeDocument/2006/relationships/image" Target="media/image3.png" Id="R717e9e03c0494a1c" /><Relationship Type="http://schemas.openxmlformats.org/officeDocument/2006/relationships/image" Target="media/image4.png" Id="R7507ba3cc5eb4e78" /><Relationship Type="http://schemas.openxmlformats.org/officeDocument/2006/relationships/image" Target="media/image5.png" Id="Rdc00e7362ea541dc" /><Relationship Type="http://schemas.openxmlformats.org/officeDocument/2006/relationships/settings" Target="settings.xml" Id="R60621728b0a94d7e" /></Relationships>
</file>