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d5236fc094ad4591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pPr>
        <w:spacing w:before="0" w:after="0" w:line="360" w:lineRule="auto"/>
        <w:jc w:val="center"/>
      </w:pPr>
      <w:r>
        <w:rPr>
          <w:b/>
          <w:sz w:val="28"/>
        </w:rPr>
        <w:t>МИНИСТЕРСТВО ОБРАЗОВАНИЯ И НАУКИ РОССИЙСКОЙ ФЕДЕРАЦИИ</w:t>
      </w:r>
    </w:p>
    <w:p>
      <w:pPr>
        <w:spacing w:before="0" w:after="0" w:line="360" w:lineRule="auto"/>
        <w:jc w:val="center"/>
      </w:pPr>
      <w:r>
        <w:rPr>
          <w:b/>
          <w:sz w:val="28"/>
        </w:rPr>
        <w:t>НОВОСИБИРСКИЙ ГОСУДАРСТВЕННЫЙ ТЕХНИЧЕСКИЙ УНИВЕРСИТЕТ</w:t>
      </w:r>
    </w:p>
    <w:p>
      <w:pPr>
        <w:spacing w:before="400" w:after="0"/>
      </w:pPr>
      <w:r/>
    </w:p>
    <w:p>
      <w:pPr>
        <w:spacing w:before="400" w:after="0"/>
      </w:pPr>
      <w:r/>
    </w:p>
    <w:p>
      <w:pPr>
        <w:spacing w:before="0" w:after="0" w:line="360" w:lineRule="auto"/>
        <w:jc w:val="center"/>
      </w:pPr>
      <w:r>
        <w:rPr>
          <w:b/>
          <w:sz w:val="32"/>
        </w:rPr>
        <w:t>Лабораторная работа №3</w:t>
      </w:r>
    </w:p>
    <w:p>
      <w:pPr>
        <w:spacing w:before="0" w:after="0" w:line="360" w:lineRule="auto"/>
        <w:jc w:val="center"/>
      </w:pPr>
      <w:r>
        <w:rPr>
          <w:sz w:val="32"/>
        </w:rPr>
        <w:t>по дисциплине «Вычислительная математика»</w:t>
      </w:r>
    </w:p>
    <w:p>
      <w:pPr>
        <w:spacing w:before="0" w:after="0" w:line="360" w:lineRule="auto"/>
        <w:jc w:val="center"/>
      </w:pPr>
      <w:r>
        <w:rPr>
          <w:b/>
          <w:sz w:val="28"/>
        </w:rPr>
        <w:t>Численные методы решения систем нелинейных уравнений</w:t>
      </w:r>
    </w:p>
    <w:p>
      <w:pPr>
        <w:spacing w:before="0" w:after="0" w:line="360" w:lineRule="auto"/>
        <w:jc w:val="center"/>
      </w:pPr>
      <w:r>
        <w:rPr>
          <w:sz w:val="28"/>
        </w:rPr>
        <w:t>Вариант №20</w:t>
      </w:r>
    </w:p>
    <w:p>
      <w:pPr>
        <w:spacing w:before="600" w:after="0"/>
      </w:pPr>
      <w:r/>
    </w:p>
    <w:p>
      <w:pPr>
        <w:spacing w:before="200" w:after="0"/>
      </w:pPr>
      <w:r/>
    </w:p>
    <w:p>
      <w:pPr>
        <w:spacing w:before="0" w:after="0" w:line="360" w:lineRule="auto"/>
        <w:jc w:val="center"/>
      </w:pPr>
      <w:r>
        <w:rPr>
          <w:sz w:val="28"/>
        </w:rPr>
        <w:t>Группа: АВТ-143</w:t>
      </w:r>
    </w:p>
    <w:p>
      <w:pPr>
        <w:spacing w:before="0" w:after="0" w:line="360" w:lineRule="auto"/>
        <w:jc w:val="center"/>
      </w:pPr>
      <w:r>
        <w:rPr>
          <w:sz w:val="28"/>
        </w:rPr>
        <w:t>Студент: Филиппова У.Н. Удрис В.С.</w:t>
      </w:r>
    </w:p>
    <w:p>
      <w:pPr>
        <w:spacing w:before="0" w:after="0" w:line="360" w:lineRule="auto"/>
        <w:jc w:val="center"/>
      </w:pPr>
      <w:r>
        <w:rPr>
          <w:sz w:val="28"/>
        </w:rPr>
        <w:t>Преподаватель: Борин В.М.</w:t>
      </w:r>
    </w:p>
    <w:p>
      <w:pPr>
        <w:spacing w:before="1200" w:after="0"/>
      </w:pPr>
      <w:r/>
    </w:p>
    <w:p>
      <w:pPr>
        <w:spacing w:before="400" w:after="0"/>
      </w:pPr>
      <w:r/>
    </w:p>
    <w:p>
      <w:pPr>
        <w:spacing w:before="0" w:after="0" w:line="360" w:lineRule="auto"/>
        <w:jc w:val="center"/>
      </w:pPr>
      <w:r>
        <w:rPr>
          <w:sz w:val="28"/>
        </w:rPr>
        <w:t>НОВОСИБИРСК 2024</w:t>
      </w:r>
    </w:p>
    <w:p>
      <w:pPr>
        <w:sectPr>
          <w:type w:val="nextPage"/>
          <w:pgSz w:w="11906" w:h="16838"/>
          <w:pgMar w:top="1134" w:right="850" w:bottom="1134" w:left="1701" w:header="720" w:footer="720"/>
          <w:titlePg/>
        </w:sectPr>
      </w:pPr>
    </w:p>
    <w:p>
      <w:pPr>
        <w:pStyle w:val="Heading1"/>
      </w:pPr>
      <w:r>
        <w:t>Цель работы</w:t>
      </w:r>
    </w:p>
    <w:p>
      <w:pPr>
        <w:ind w:firstLine="709"/>
      </w:pPr>
      <w:r>
        <w:t>1. В соответствии с вариантом контрольного задания исследовать существование и найти решение системы нелинейных уравнений с точностью ε не ниже 0,00001 тремя методами: метод простых итераций, метод Ньютона, метод Зейделя.</w:t>
      </w:r>
    </w:p>
    <w:p>
      <w:pPr>
        <w:ind w:firstLine="709"/>
      </w:pPr>
      <w:r>
        <w:t>2. Написать программы, реализующие алгоритмы решения систем нелинейных уравнений методами согласно варианту.</w:t>
      </w:r>
    </w:p>
    <w:p>
      <w:pPr>
        <w:ind w:firstLine="709"/>
      </w:pPr>
      <w:r>
        <w:t>3. Для дублирования решений заданной системы нелинейных уравнений применить существующие стандартные функции.</w:t>
      </w:r>
    </w:p>
    <w:p>
      <w:pPr>
        <w:ind w:firstLine="709"/>
      </w:pPr>
      <w:r>
        <w:t>4. Для каждого метода и способа решения исследовать ресурсоемкость программ вычислений, а также факторы, влияющие на точность результатов и устойчивость вычислений.</w:t>
      </w:r>
    </w:p>
    <w:p>
      <w:pPr>
        <w:ind w:firstLine="709"/>
      </w:pPr>
      <w:r>
        <w:t>5. Сравнить способы решения систем уравнений по быстродействию, точности и зависимости от начальных условий; выбрать наиболее эффективный вычислительный процесс поставленной задачи.</w:t>
      </w:r>
    </w:p>
    <w:p>
      <w:pPr>
        <w:ind w:firstLine="709"/>
      </w:pPr>
      <w:r>
        <w:t>6. Проанализировать результаты работы, сделать выводы и дать рекомендации.</w:t>
      </w:r>
    </w:p>
    <w:p>
      <w:pPr>
        <w:pStyle w:val="Heading1"/>
      </w:pPr>
      <w:r>
        <w:t>Описание численных методов</w:t>
      </w:r>
    </w:p>
    <w:p>
      <w:pPr>
        <w:pStyle w:val="Heading2"/>
      </w:pPr>
      <w:r>
        <w:t>Метод простых итераций</w:t>
      </w:r>
    </w:p>
    <w:p>
      <w:pPr>
        <w:ind w:firstLine="709"/>
      </w:pPr>
      <w:r>
        <w:t>Для применения метода требуется привести систему к виду x = Φ(x), где функции Φ определены и непрерывны в окрестности изолированного решения. Итерационный процесс: x^(k+1) = Φ(x^(k)). Процесс завершается, когда ||x^(k+1) – x^(k)|| &lt; ε.</w:t>
      </w:r>
    </w:p>
    <w:p>
      <w:pPr>
        <w:pStyle w:val="Heading2"/>
      </w:pPr>
      <w:r>
        <w:t>Метод Ньютона</w:t>
      </w:r>
    </w:p>
    <w:p>
      <w:pPr>
        <w:ind w:firstLine="709"/>
      </w:pPr>
      <w:r>
        <w:t>Метод Ньютона для систем использует матрицу Якоби W(x). На каждой итерации решается система линейных уравнений W(x^(k)) · Δ = –F(x^(k)), и затем x^(k+1) = x^(k) + Δ. Обладает квадратичной сходимостью при хорошем начальном приближении.</w:t>
      </w:r>
    </w:p>
    <w:p>
      <w:pPr>
        <w:pStyle w:val="Heading2"/>
      </w:pPr>
      <w:r>
        <w:t>Метод Зейделя</w:t>
      </w:r>
    </w:p>
    <w:p>
      <w:pPr>
        <w:ind w:firstLine="709"/>
      </w:pPr>
      <w:r>
        <w:t>Метод Зейделя является модификацией метода простых итераций, где после задания начального приближения производится последовательное итерирование: вычисленное новое значение x_(k+1) сразу используется при вычислении y_(k+1).</w:t>
      </w:r>
    </w:p>
    <w:p>
      <w:pPr>
        <w:pStyle w:val="Heading1"/>
      </w:pPr>
      <w:r>
        <w:t>Задание варианта №20</w:t>
      </w:r>
    </w:p>
    <w:p>
      <w:pPr>
        <w:ind w:firstLine="709"/>
      </w:pPr>
      <w:r>
        <w:t>Решить систему нелинейных уравнений:</w:t>
      </w:r>
    </w:p>
    <w:p>
      <w:pPr>
        <w:spacing w:before="0" w:after="0" w:line="360" w:lineRule="auto"/>
        <w:jc w:val="center"/>
      </w:pPr>
      <w:r>
        <w:rPr>
          <w:sz w:val="28"/>
        </w:rPr>
        <w:t>sin(x – y) – x·y = –1</w:t>
      </w:r>
    </w:p>
    <w:p>
      <w:pPr>
        <w:spacing w:before="0" w:after="0" w:line="360" w:lineRule="auto"/>
        <w:jc w:val="center"/>
      </w:pPr>
      <w:r>
        <w:rPr>
          <w:sz w:val="28"/>
        </w:rPr>
        <w:t>x² – y² = 0,75</w:t>
      </w:r>
    </w:p>
    <w:p>
      <w:pPr>
        <w:ind w:firstLine="709"/>
      </w:pPr>
      <w:r>
        <w:t>Начальное приближение: x₀ = 1,3, y₀ = 1,0. Требуемая точность: ε = 10⁻⁶.</w:t>
      </w:r>
    </w:p>
    <w:p>
      <w:pPr>
        <w:pStyle w:val="Heading1"/>
      </w:pPr>
      <w:r>
        <w:t>Результаты вычислений</w:t>
      </w:r>
    </w:p>
    <w:p>
      <w:pPr>
        <w:pStyle w:val="Heading2"/>
      </w:pPr>
      <w:r>
        <w:t>Метод простых итераций</w:t>
      </w:r>
    </w:p>
    <w:p>
      <w:pPr>
        <w:spacing w:before="120" w:after="60"/>
      </w:pPr>
      <w:r>
        <w:rPr>
          <w:b/>
        </w:rPr>
        <w:t>Таблица 1 — Результаты для разных начальных значений (ε = 10⁻⁵)</w:t>
      </w:r>
    </w:p>
    <w:tbl>
      <w:tblPr>
        <w:tblW w:w="5000" w:type="pct"/>
        <w:jc w:val="center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500"/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  <w:shd w:val="clear" w:fill="EEEEEE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1500" w:type="dxa"/>
            <w:shd w:val="clear" w:fill="EEEEEE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</w:rPr>
              <w:t>Точность (ε)</w:t>
            </w:r>
          </w:p>
        </w:tc>
        <w:tc>
          <w:tcPr>
            <w:tcW w:w="1500" w:type="dxa"/>
            <w:shd w:val="clear" w:fill="EEEEEE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</w:rPr>
              <w:t>x₀</w:t>
            </w:r>
          </w:p>
        </w:tc>
        <w:tc>
          <w:tcPr>
            <w:tcW w:w="1500" w:type="dxa"/>
            <w:shd w:val="clear" w:fill="EEEEEE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</w:rPr>
              <w:t>y₀</w:t>
            </w:r>
          </w:p>
        </w:tc>
        <w:tc>
          <w:tcPr>
            <w:tcW w:w="1500" w:type="dxa"/>
            <w:shd w:val="clear" w:fill="EEEEEE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</w:rPr>
              <w:t>x</w:t>
            </w:r>
          </w:p>
        </w:tc>
        <w:tc>
          <w:tcPr>
            <w:tcW w:w="1500" w:type="dxa"/>
            <w:shd w:val="clear" w:fill="EEEEEE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</w:rPr>
              <w:t>y</w:t>
            </w:r>
          </w:p>
        </w:tc>
        <w:tc>
          <w:tcPr>
            <w:tcW w:w="1500" w:type="dxa"/>
            <w:shd w:val="clear" w:fill="EEEEEE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</w:rPr>
              <w:t>Итераций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0,00001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1,0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1,0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1,321053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0,997579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18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3,0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3,0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1,321053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0,997579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32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6,0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6,0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1,321052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0,997580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33</w:t>
            </w:r>
          </w:p>
        </w:tc>
      </w:tr>
    </w:tbl>
    <w:p>
      <w:pPr>
        <w:spacing w:before="120" w:after="60"/>
      </w:pPr>
      <w:r>
        <w:rPr>
          <w:b/>
        </w:rPr>
        <w:t>Таблица 2 — Результаты для разной точности (x₀ = 1,3, y₀ = 1,0)</w:t>
      </w:r>
    </w:p>
    <w:tbl>
      <w:tblPr>
        <w:tblW w:w="5000" w:type="pct"/>
        <w:jc w:val="center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500"/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  <w:shd w:val="clear" w:fill="EEEEEE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1500" w:type="dxa"/>
            <w:shd w:val="clear" w:fill="EEEEEE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</w:rPr>
              <w:t>Точность (ε)</w:t>
            </w:r>
          </w:p>
        </w:tc>
        <w:tc>
          <w:tcPr>
            <w:tcW w:w="1500" w:type="dxa"/>
            <w:shd w:val="clear" w:fill="EEEEEE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</w:rPr>
              <w:t>x₀</w:t>
            </w:r>
          </w:p>
        </w:tc>
        <w:tc>
          <w:tcPr>
            <w:tcW w:w="1500" w:type="dxa"/>
            <w:shd w:val="clear" w:fill="EEEEEE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</w:rPr>
              <w:t>y₀</w:t>
            </w:r>
          </w:p>
        </w:tc>
        <w:tc>
          <w:tcPr>
            <w:tcW w:w="1500" w:type="dxa"/>
            <w:shd w:val="clear" w:fill="EEEEEE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</w:rPr>
              <w:t>x</w:t>
            </w:r>
          </w:p>
        </w:tc>
        <w:tc>
          <w:tcPr>
            <w:tcW w:w="1500" w:type="dxa"/>
            <w:shd w:val="clear" w:fill="EEEEEE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</w:rPr>
              <w:t>y</w:t>
            </w:r>
          </w:p>
        </w:tc>
        <w:tc>
          <w:tcPr>
            <w:tcW w:w="1500" w:type="dxa"/>
            <w:shd w:val="clear" w:fill="EEEEEE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</w:rPr>
              <w:t>Итераций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0,1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1,3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1,0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1,322876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0,996554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1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0,01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1,3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1,0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1,320273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0,998250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2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0,001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1,3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1,0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1,320709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0,997887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4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0,0001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1,3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1,0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1,321017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0,997611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10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0,00001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1,3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1,0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1,321046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0,997585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16</w:t>
            </w:r>
          </w:p>
        </w:tc>
      </w:tr>
    </w:tbl>
    <w:p>
      <w:pPr>
        <w:pStyle w:val="Heading2"/>
      </w:pPr>
      <w:r>
        <w:t>Метод Ньютона</w:t>
      </w:r>
    </w:p>
    <w:p>
      <w:pPr>
        <w:spacing w:before="120" w:after="60"/>
      </w:pPr>
      <w:r>
        <w:rPr>
          <w:b/>
        </w:rPr>
        <w:t>Таблица 3 — Результаты для разных начальных значений (ε = 10⁻⁵)</w:t>
      </w:r>
    </w:p>
    <w:tbl>
      <w:tblPr>
        <w:tblW w:w="5000" w:type="pct"/>
        <w:jc w:val="center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500"/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  <w:shd w:val="clear" w:fill="EEEEEE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1500" w:type="dxa"/>
            <w:shd w:val="clear" w:fill="EEEEEE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</w:rPr>
              <w:t>Точность (ε)</w:t>
            </w:r>
          </w:p>
        </w:tc>
        <w:tc>
          <w:tcPr>
            <w:tcW w:w="1500" w:type="dxa"/>
            <w:shd w:val="clear" w:fill="EEEEEE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</w:rPr>
              <w:t>x₀</w:t>
            </w:r>
          </w:p>
        </w:tc>
        <w:tc>
          <w:tcPr>
            <w:tcW w:w="1500" w:type="dxa"/>
            <w:shd w:val="clear" w:fill="EEEEEE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</w:rPr>
              <w:t>y₀</w:t>
            </w:r>
          </w:p>
        </w:tc>
        <w:tc>
          <w:tcPr>
            <w:tcW w:w="1500" w:type="dxa"/>
            <w:shd w:val="clear" w:fill="EEEEEE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</w:rPr>
              <w:t>x</w:t>
            </w:r>
          </w:p>
        </w:tc>
        <w:tc>
          <w:tcPr>
            <w:tcW w:w="1500" w:type="dxa"/>
            <w:shd w:val="clear" w:fill="EEEEEE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</w:rPr>
              <w:t>y</w:t>
            </w:r>
          </w:p>
        </w:tc>
        <w:tc>
          <w:tcPr>
            <w:tcW w:w="1500" w:type="dxa"/>
            <w:shd w:val="clear" w:fill="EEEEEE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</w:rPr>
              <w:t>Итераций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0,00001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1,0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1,0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1,321049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0,997582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4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3,0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3,0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1,321049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0,997582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5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6,0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6,0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1,321049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0,997582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6</w:t>
            </w:r>
          </w:p>
        </w:tc>
      </w:tr>
    </w:tbl>
    <w:p>
      <w:pPr>
        <w:spacing w:before="120" w:after="60"/>
      </w:pPr>
      <w:r>
        <w:rPr>
          <w:b/>
        </w:rPr>
        <w:t>Таблица 4 — Результаты для разной точности (x₀ = 1,3, y₀ = 1,0)</w:t>
      </w:r>
    </w:p>
    <w:tbl>
      <w:tblPr>
        <w:tblW w:w="5000" w:type="pct"/>
        <w:jc w:val="center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500"/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  <w:shd w:val="clear" w:fill="EEEEEE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1500" w:type="dxa"/>
            <w:shd w:val="clear" w:fill="EEEEEE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</w:rPr>
              <w:t>Точность (ε)</w:t>
            </w:r>
          </w:p>
        </w:tc>
        <w:tc>
          <w:tcPr>
            <w:tcW w:w="1500" w:type="dxa"/>
            <w:shd w:val="clear" w:fill="EEEEEE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</w:rPr>
              <w:t>x₀</w:t>
            </w:r>
          </w:p>
        </w:tc>
        <w:tc>
          <w:tcPr>
            <w:tcW w:w="1500" w:type="dxa"/>
            <w:shd w:val="clear" w:fill="EEEEEE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</w:rPr>
              <w:t>y₀</w:t>
            </w:r>
          </w:p>
        </w:tc>
        <w:tc>
          <w:tcPr>
            <w:tcW w:w="1500" w:type="dxa"/>
            <w:shd w:val="clear" w:fill="EEEEEE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</w:rPr>
              <w:t>x</w:t>
            </w:r>
          </w:p>
        </w:tc>
        <w:tc>
          <w:tcPr>
            <w:tcW w:w="1500" w:type="dxa"/>
            <w:shd w:val="clear" w:fill="EEEEEE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</w:rPr>
              <w:t>y</w:t>
            </w:r>
          </w:p>
        </w:tc>
        <w:tc>
          <w:tcPr>
            <w:tcW w:w="1500" w:type="dxa"/>
            <w:shd w:val="clear" w:fill="EEEEEE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</w:rPr>
              <w:t>Итераций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0,1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1,3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1,0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1,321226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0,997593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1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0,01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1,3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1,0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1,321049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0,997582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2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0,001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1,3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1,0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1,321049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0,997582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2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0,0001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1,3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1,0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1,321049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0,997582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3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0,00001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1,3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1,0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1,321049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0,997582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3</w:t>
            </w:r>
          </w:p>
        </w:tc>
      </w:tr>
    </w:tbl>
    <w:p>
      <w:pPr>
        <w:pStyle w:val="Heading2"/>
      </w:pPr>
      <w:r>
        <w:t>Метод Зейделя</w:t>
      </w:r>
    </w:p>
    <w:p>
      <w:pPr>
        <w:spacing w:before="120" w:after="60"/>
      </w:pPr>
      <w:r>
        <w:rPr>
          <w:b/>
        </w:rPr>
        <w:t>Таблица 5 — Результаты для разных начальных значений (ε = 10⁻⁵)</w:t>
      </w:r>
    </w:p>
    <w:tbl>
      <w:tblPr>
        <w:tblW w:w="5000" w:type="pct"/>
        <w:jc w:val="center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500"/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  <w:shd w:val="clear" w:fill="EEEEEE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1500" w:type="dxa"/>
            <w:shd w:val="clear" w:fill="EEEEEE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</w:rPr>
              <w:t>Точность (ε)</w:t>
            </w:r>
          </w:p>
        </w:tc>
        <w:tc>
          <w:tcPr>
            <w:tcW w:w="1500" w:type="dxa"/>
            <w:shd w:val="clear" w:fill="EEEEEE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</w:rPr>
              <w:t>x₀</w:t>
            </w:r>
          </w:p>
        </w:tc>
        <w:tc>
          <w:tcPr>
            <w:tcW w:w="1500" w:type="dxa"/>
            <w:shd w:val="clear" w:fill="EEEEEE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</w:rPr>
              <w:t>y₀</w:t>
            </w:r>
          </w:p>
        </w:tc>
        <w:tc>
          <w:tcPr>
            <w:tcW w:w="1500" w:type="dxa"/>
            <w:shd w:val="clear" w:fill="EEEEEE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</w:rPr>
              <w:t>x</w:t>
            </w:r>
          </w:p>
        </w:tc>
        <w:tc>
          <w:tcPr>
            <w:tcW w:w="1500" w:type="dxa"/>
            <w:shd w:val="clear" w:fill="EEEEEE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</w:rPr>
              <w:t>y</w:t>
            </w:r>
          </w:p>
        </w:tc>
        <w:tc>
          <w:tcPr>
            <w:tcW w:w="1500" w:type="dxa"/>
            <w:shd w:val="clear" w:fill="EEEEEE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</w:rPr>
              <w:t>Итераций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0,00001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1,0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1,0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1,321045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0,997586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22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3,0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3,0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1,321045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0,997586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42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6,0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6,0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1,321053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0,997579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43</w:t>
            </w:r>
          </w:p>
        </w:tc>
      </w:tr>
    </w:tbl>
    <w:p>
      <w:pPr>
        <w:spacing w:before="120" w:after="60"/>
      </w:pPr>
      <w:r>
        <w:rPr>
          <w:b/>
        </w:rPr>
        <w:t>Таблица 6 — Результаты для разной точности (x₀ = 1,3, y₀ = 1,0)</w:t>
      </w:r>
    </w:p>
    <w:tbl>
      <w:tblPr>
        <w:tblW w:w="5000" w:type="pct"/>
        <w:jc w:val="center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500"/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  <w:shd w:val="clear" w:fill="EEEEEE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1500" w:type="dxa"/>
            <w:shd w:val="clear" w:fill="EEEEEE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</w:rPr>
              <w:t>Точность (ε)</w:t>
            </w:r>
          </w:p>
        </w:tc>
        <w:tc>
          <w:tcPr>
            <w:tcW w:w="1500" w:type="dxa"/>
            <w:shd w:val="clear" w:fill="EEEEEE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</w:rPr>
              <w:t>x₀</w:t>
            </w:r>
          </w:p>
        </w:tc>
        <w:tc>
          <w:tcPr>
            <w:tcW w:w="1500" w:type="dxa"/>
            <w:shd w:val="clear" w:fill="EEEEEE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</w:rPr>
              <w:t>y₀</w:t>
            </w:r>
          </w:p>
        </w:tc>
        <w:tc>
          <w:tcPr>
            <w:tcW w:w="1500" w:type="dxa"/>
            <w:shd w:val="clear" w:fill="EEEEEE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</w:rPr>
              <w:t>x</w:t>
            </w:r>
          </w:p>
        </w:tc>
        <w:tc>
          <w:tcPr>
            <w:tcW w:w="1500" w:type="dxa"/>
            <w:shd w:val="clear" w:fill="EEEEEE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</w:rPr>
              <w:t>y</w:t>
            </w:r>
          </w:p>
        </w:tc>
        <w:tc>
          <w:tcPr>
            <w:tcW w:w="1500" w:type="dxa"/>
            <w:shd w:val="clear" w:fill="EEEEEE"/>
          </w:tcPr>
          <w:p>
            <w:pPr>
              <w:spacing w:before="40" w:after="40"/>
              <w:jc w:val="center"/>
            </w:pPr>
            <w:r>
              <w:rPr>
                <w:b/>
                <w:sz w:val="24"/>
              </w:rPr>
              <w:t>Итераций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0,1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1,3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1,0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1,322876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0,995781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1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0,01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1,3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1,0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1,319690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0,998927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2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0,001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1,3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1,0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1,320628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0,997999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6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0,0001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1,3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1,0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1,321009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0,997622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14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0,00001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1,3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1,0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1,321045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0,997586</w:t>
            </w:r>
          </w:p>
        </w:tc>
        <w:tc>
          <w:tcPr>
            <w:tcW w:w="1500" w:type="dxa"/>
          </w:tcPr>
          <w:p>
            <w:pPr>
              <w:spacing w:before="40" w:after="40"/>
              <w:jc w:val="center"/>
            </w:pPr>
            <w:r>
              <w:rPr>
                <w:sz w:val="24"/>
              </w:rPr>
              <w:t>22</w:t>
            </w:r>
          </w:p>
        </w:tc>
      </w:tr>
    </w:tbl>
    <w:p>
      <w:pPr>
        <w:pStyle w:val="Heading1"/>
      </w:pPr>
      <w:r>
        <w:t>Графическое решение и сходимость</w:t>
      </w:r>
    </w:p>
    <w:p>
      <w:pPr>
        <w:ind w:firstLine="709"/>
      </w:pPr>
      <w:r>
        <w:t>На рисунке 1 представлены графики пересечения кривых системы и скорость сходимости методов.</w:t>
      </w:r>
    </w:p>
    <w:p>
      <w:pPr>
        <w:keepNext/>
        <w:spacing w:before="200" w:after="80"/>
        <w:jc w:val="center"/>
      </w:pPr>
      <w:r>
        <w:drawing>
          <wp:inline distT="0" distB="0" distL="0" distR="0">
            <wp:extent cx="5760000" cy="2804169"/>
            <wp:effectExtent l="0" t="0" r="0" b="0"/>
            <wp:docPr id="1" name="Converg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gence.png"/>
                    <pic:cNvPicPr/>
                  </pic:nvPicPr>
                  <pic:blipFill>
                    <a:blip r:embed="Ra6f929171d3e486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04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60" w:lineRule="auto"/>
        <w:jc w:val="center"/>
      </w:pPr>
      <w:r>
        <w:rPr>
          <w:sz w:val="24"/>
        </w:rPr>
        <w:t>Рисунок 1 — Графическое решение системы и сходимость методов</w:t>
      </w:r>
    </w:p>
    <w:p>
      <w:pPr>
        <w:pStyle w:val="Heading1"/>
      </w:pPr>
      <w:r>
        <w:t>Заключение</w:t>
      </w:r>
    </w:p>
    <w:p>
      <w:pPr>
        <w:ind w:firstLine="709"/>
      </w:pPr>
      <w:r>
        <w:t>В соответствии с вариантом контрольного задания исследовано существование и найдено решение системы нелинейных уравнений с точностью ε = 10⁻⁶ тремя методами.</w:t>
      </w:r>
    </w:p>
    <w:p>
      <w:pPr>
        <w:ind w:firstLine="709"/>
      </w:pPr>
      <w:r>
        <w:t>Результаты сравнения методов при начальном приближении x₀ = 1,3, y₀ = 1,0 и точности ε = 10⁻⁶:</w:t>
      </w:r>
    </w:p>
    <w:p>
      <w:pPr>
        <w:ind w:firstLine="709"/>
      </w:pPr>
      <w:r>
        <w:t>• Метод Ньютона: 3 итерации, наиболее быстрый, обладает квадратичной сходимостью, но требует вычисления матрицы Якоби на каждой итерации.</w:t>
      </w:r>
    </w:p>
    <w:p>
      <w:pPr>
        <w:ind w:firstLine="709"/>
      </w:pPr>
      <w:r>
        <w:t>• Метод простых итераций: 22 итерации, прост в реализации, но медленнее Ньютона.</w:t>
      </w:r>
    </w:p>
    <w:p>
      <w:pPr>
        <w:ind w:firstLine="709"/>
      </w:pPr>
      <w:r>
        <w:t>• Метод Зейделя: 30 итераций, использует обновлённые значения сразу, но в данном случае оказался медленнее метода простых итераций.</w:t>
      </w:r>
    </w:p>
    <w:p>
      <w:pPr>
        <w:ind w:firstLine="709"/>
      </w:pPr>
      <w:r>
        <w:t>Наиболее эффективным для данной системы является метод Ньютона, так как он требует минимального числа итераций и даёт высокую точность. Методы простых итераций и Зейделя требуют проверки условий сходимости и могут быть менее универсальными.</w:t>
      </w:r>
    </w:p>
    <w:sectPr>
      <w:headerReference w:type="default" r:id="R33ffd6ce6e504699"/>
      <w:footerReference w:type="default" r:id="Rd1636520b68d4c91"/>
      <w:pgSz w:w="11906" w:h="16838"/>
      <w:pgMar w:top="1134" w:right="850" w:bottom="1134" w:left="1701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i/>
        <w:color w:val="666666"/>
        <w:sz w:val="20"/>
      </w:rPr>
      <w:t>Лабораторная работа №3 — Вычислительная математика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0" w:line="360" w:lineRule="auto"/>
      <w:jc w:val="both"/>
    </w:pPr>
    <w:rPr>
      <w:rFonts w:ascii="Times New Roman" w:hAnsi="Times New Roman" w:eastAsia="Times New Roman"/>
      <w:color w:val="000000"/>
      <w:sz w:val="28"/>
    </w:rPr>
  </w:style>
  <w:style w:type="paragraph" w:styleId="Heading1">
    <w:name w:val="heading 1"/>
    <w:basedOn w:val="Normal"/>
    <w:pPr>
      <w:keepNext/>
      <w:spacing w:before="240" w:after="120"/>
      <w:jc w:val="left"/>
      <w:outlineLvl w:val="0"/>
    </w:pPr>
    <w:rPr>
      <w:b/>
      <w:sz w:val="28"/>
    </w:rPr>
  </w:style>
  <w:style w:type="paragraph" w:styleId="Heading2">
    <w:name w:val="heading 2"/>
    <w:basedOn w:val="Normal"/>
    <w:pPr>
      <w:keepNext/>
      <w:spacing w:before="200" w:after="80"/>
      <w:jc w:val="left"/>
      <w:outlineLvl w:val="1"/>
    </w:pPr>
    <w:rPr>
      <w:b/>
      <w:i/>
      <w:sz w:val="28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29e7e85aafe14b87" /><Relationship Type="http://schemas.openxmlformats.org/officeDocument/2006/relationships/header" Target="header1.xml" Id="R33ffd6ce6e504699" /><Relationship Type="http://schemas.openxmlformats.org/officeDocument/2006/relationships/footer" Target="footer1.xml" Id="Rd1636520b68d4c91" /><Relationship Type="http://schemas.openxmlformats.org/officeDocument/2006/relationships/image" Target="media/image.png" Id="Ra6f929171d3e4864" /><Relationship Type="http://schemas.openxmlformats.org/officeDocument/2006/relationships/settings" Target="settings.xml" Id="Rb65d031104944f0e" /></Relationships>
</file>