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Description:</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Glimmung </w:t>
      </w:r>
      <w:r w:rsidDel="00000000" w:rsidR="00000000" w:rsidRPr="00000000">
        <w:rPr>
          <w:rFonts w:ascii="Times New Roman" w:cs="Times New Roman" w:eastAsia="Times New Roman" w:hAnsi="Times New Roman"/>
          <w:sz w:val="26"/>
          <w:szCs w:val="26"/>
          <w:rtl w:val="0"/>
        </w:rPr>
        <w:t xml:space="preserve">is a colorful community hub for fans of Y2K/2000s nostalgia, Winx Club–style fantasy, pop/anime culture, and cute animal content. It’s designed for creatives, students, trend scouts, and fans to share art/music, customize profiles with glitter/stickers, explore themed galleries, and meet in friendly forums. The UX balances playful visuals with clear navigation and accessibility.The website also would have combined the art post with ideas for art crafts and how to design net things for a bedroom,new ideas to create,DIY projects.          </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My purpose statement:</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Glimmung is a creative online space I would  build for fans of Y2K style, fantasy, pop culture, and cute art. It will be a place to share and sell artwork, DIY ideas, and home decor projects, while connecting with others who love playful and inspiring content.</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Brainstorming:</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Forum</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Profile page</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Shop/exchange corner</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Gallery page</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Home page</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