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59.png" ContentType="image/png"/>
  <Override PartName="/word/media/rId52.png" ContentType="image/png"/>
  <Override PartName="/word/media/rId68.png" ContentType="image/png"/>
  <Override PartName="/word/media/rId53.png" ContentType="image/png"/>
  <Override PartName="/word/media/rId54.png" ContentType="image/png"/>
  <Override PartName="/word/media/rId46.png" ContentType="image/png"/>
  <Override PartName="/word/media/rId47.png" ContentType="image/png"/>
  <Override PartName="/word/media/rId60.png" ContentType="image/png"/>
  <Override PartName="/word/media/rId62.png" ContentType="image/png"/>
  <Override PartName="/word/media/rId63.png" ContentType="image/png"/>
  <Override PartName="/word/media/rId48.png" ContentType="image/png"/>
  <Override PartName="/word/media/rId69.png" ContentType="image/png"/>
  <Override PartName="/word/media/rId70.png" ContentType="image/png"/>
  <Override PartName="/word/media/rId64.png" ContentType="image/png"/>
  <Override PartName="/word/media/rId49.png" ContentType="image/png"/>
  <Override PartName="/word/media/rId55.png" ContentType="image/png"/>
  <Override PartName="/word/media/rId50.png" ContentType="image/png"/>
  <Override PartName="/word/media/rId71.png" ContentType="image/png"/>
  <Override PartName="/word/media/rId72.png" ContentType="image/png"/>
  <Override PartName="/word/media/rId73.png" ContentType="image/png"/>
  <Override PartName="/word/media/rId65.png" ContentType="image/png"/>
  <Override PartName="/word/media/rId56.png" ContentType="image/png"/>
  <Override PartName="/word/media/rId35.png" ContentType="image/png"/>
  <Override PartName="/word/media/rId33.png" ContentType="image/png"/>
  <Override PartName="/word/media/rId28.png" ContentType="image/png"/>
  <Override PartName="/word/media/rId42.png" ContentType="image/png"/>
  <Override PartName="/word/media/rId43.png" ContentType="image/png"/>
  <Override PartName="/word/media/rId31.png" ContentType="image/png"/>
  <Override PartName="/word/media/rId40.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離島架橋の介入効果"/>
      <w:r>
        <w:t xml:space="preserve">離島架橋の介入効果</w:t>
      </w:r>
      <w:bookmarkEnd w:id="20"/>
    </w:p>
    <w:p>
      <w:pPr>
        <w:pStyle w:val="Heading2"/>
      </w:pPr>
      <w:bookmarkStart w:id="21" w:name="はじめに"/>
      <w:r>
        <w:t xml:space="preserve">1. はじめに</w:t>
      </w:r>
      <w:bookmarkEnd w:id="21"/>
    </w:p>
    <w:p>
      <w:pPr>
        <w:pStyle w:val="FirstParagraph"/>
      </w:pPr>
      <w:r>
        <w:t xml:space="preserve">離島架橋とは，本土と離島，又は離島同士を結ぶために架けられる橋の事を指す．離島架橋は，離島の交通インフラ整備として，経済活動の活性化や生活環境の向上に寄与するのか，はたまた，ストロー効果を引き起こし人口流出を招くのか，その効果については議論が分かれている．</w:t>
      </w:r>
    </w:p>
    <w:p>
      <w:pPr>
        <w:pStyle w:val="BodyText"/>
      </w:pPr>
      <w:r>
        <w:t xml:space="preserve">日本は人口減少に直面しており，特に地方ではその傾向が顕著である．</w:t>
      </w:r>
      <w:r>
        <w:t xml:space="preserve"> </w:t>
      </w:r>
      <w:r>
        <w:t xml:space="preserve">国土交通省 国土政策局 離島振興課</w:t>
      </w:r>
      <w:r>
        <w:t xml:space="preserve"> </w:t>
      </w:r>
      <m:oMath>
        <m:r>
          <m:t>(</m:t>
        </m:r>
        <m:r>
          <m:t>2022</m:t>
        </m:r>
        <m:r>
          <m:t>)</m:t>
        </m:r>
      </m:oMath>
      <w:r>
        <w:t xml:space="preserve"> </w:t>
      </w:r>
      <w:r>
        <w:t xml:space="preserve">によると，日本は</w:t>
      </w:r>
      <w:r>
        <w:t xml:space="preserve"> </w:t>
      </w:r>
      <m:oMath>
        <m:r>
          <m:t>6</m:t>
        </m:r>
        <m:r>
          <m:t>,</m:t>
        </m:r>
        <m:r>
          <m:t>852</m:t>
        </m:r>
      </m:oMath>
      <w:r>
        <w:t xml:space="preserve"> </w:t>
      </w:r>
      <w:r>
        <w:t xml:space="preserve">の島嶼により構成され，本州，北海道，四国，九州，沖縄本島を除く</w:t>
      </w:r>
      <w:r>
        <w:t xml:space="preserve"> </w:t>
      </w:r>
      <m:oMath>
        <m:r>
          <m:t>6</m:t>
        </m:r>
        <m:r>
          <m:t>,</m:t>
        </m:r>
        <m:r>
          <m:t>847</m:t>
        </m:r>
      </m:oMath>
      <w:r>
        <w:t xml:space="preserve"> </w:t>
      </w:r>
      <w:r>
        <w:t xml:space="preserve">島が離島．このうち，離島振興法による離島振興対策実施地域に含まれる友人離島は</w:t>
      </w:r>
      <w:r>
        <w:t xml:space="preserve"> </w:t>
      </w:r>
      <m:oMath>
        <m:r>
          <m:t>254</m:t>
        </m:r>
      </m:oMath>
      <w:r>
        <w:t xml:space="preserve"> </w:t>
      </w:r>
      <w:r>
        <w:t xml:space="preserve">島であるが，</w:t>
      </w:r>
      <w:r>
        <w:t xml:space="preserve"> </w:t>
      </w:r>
      <m:oMath>
        <m:r>
          <m:t>1955</m:t>
        </m:r>
      </m:oMath>
      <w:r>
        <w:t xml:space="preserve"> </w:t>
      </w:r>
      <w:r>
        <w:t xml:space="preserve">年から</w:t>
      </w:r>
      <w:r>
        <w:t xml:space="preserve"> </w:t>
      </w:r>
      <m:oMath>
        <m:r>
          <m:t>2015</m:t>
        </m:r>
      </m:oMath>
      <w:r>
        <w:t xml:space="preserve"> </w:t>
      </w:r>
      <w:r>
        <w:t xml:space="preserve">年までの人口推移は，全国の人口は約</w:t>
      </w:r>
      <w:r>
        <w:t xml:space="preserve"> </w:t>
      </w:r>
      <m:oMath>
        <m:r>
          <m:t>4</m:t>
        </m:r>
      </m:oMath>
      <w:r>
        <w:t xml:space="preserve"> </w:t>
      </w:r>
      <w:r>
        <w:t xml:space="preserve">割増加している一方，それら</w:t>
      </w:r>
      <w:r>
        <w:t xml:space="preserve"> </w:t>
      </w:r>
      <m:oMath>
        <m:r>
          <m:t>254</m:t>
        </m:r>
      </m:oMath>
      <w:r>
        <w:t xml:space="preserve"> </w:t>
      </w:r>
      <w:r>
        <w:t xml:space="preserve">の有人離島の人口は約</w:t>
      </w:r>
      <w:r>
        <w:t xml:space="preserve"> </w:t>
      </w:r>
      <m:oMath>
        <m:r>
          <m:t>6</m:t>
        </m:r>
      </m:oMath>
      <w:r>
        <w:t xml:space="preserve"> </w:t>
      </w:r>
      <w:r>
        <w:t xml:space="preserve">割減少している．</w:t>
      </w:r>
    </w:p>
    <w:p>
      <w:pPr>
        <w:pStyle w:val="BodyText"/>
      </w:pPr>
      <w:r>
        <w:t xml:space="preserve">先行研究のレビューを行う．</w:t>
      </w:r>
    </w:p>
    <w:p>
      <w:pPr>
        <w:pStyle w:val="BodyText"/>
      </w:pPr>
      <w:r>
        <w:t xml:space="preserve">寺井ら</w:t>
      </w:r>
      <w:r>
        <w:t xml:space="preserve"> </w:t>
      </w:r>
      <m:oMath>
        <m:r>
          <m:t>(</m:t>
        </m:r>
        <m:r>
          <m:t>1998</m:t>
        </m:r>
        <m:r>
          <m:t>)</m:t>
        </m:r>
      </m:oMath>
      <w:r>
        <w:t xml:space="preserve"> </w:t>
      </w:r>
      <w:r>
        <w:t xml:space="preserve">は，本四架橋の景気を島嶼整備のあり方に関する研究を行っている．</w:t>
      </w:r>
    </w:p>
    <w:p>
      <w:pPr>
        <w:pStyle w:val="BodyText"/>
      </w:pPr>
      <w:r>
        <w:t xml:space="preserve">沖山・後藤</w:t>
      </w:r>
      <w:r>
        <w:t xml:space="preserve"> </w:t>
      </w:r>
      <m:oMath>
        <m:r>
          <m:t>(</m:t>
        </m:r>
        <m:r>
          <m:t>2001</m:t>
        </m:r>
        <m:r>
          <m:t>)</m:t>
        </m:r>
      </m:oMath>
      <w:r>
        <w:t xml:space="preserve"> </w:t>
      </w:r>
      <w:r>
        <w:t xml:space="preserve">は，佐賀県加部島における農業を事例として離島の基幹産業に与える架橋政策の影響に関する研究を行っている．</w:t>
      </w:r>
      <w:r>
        <w:t xml:space="preserve"> </w:t>
      </w:r>
      <w:r>
        <w:t xml:space="preserve">架橋前は農道の発達が悪く，生産性が極めて低かった．</w:t>
      </w:r>
      <w:r>
        <w:t xml:space="preserve"> </w:t>
      </w:r>
      <w:r>
        <w:t xml:space="preserve">架橋後は，土地改良，農道の整備，農業の機械化を促進させ，生産性を向上させた上に，パイプラインによって農業用水が確保されたことで水不足が解消され，陸路によって安定した出荷が出来るようになった．</w:t>
      </w:r>
    </w:p>
    <w:p>
      <w:pPr>
        <w:pStyle w:val="BodyText"/>
      </w:pPr>
      <w:r>
        <w:t xml:space="preserve">湯本ら</w:t>
      </w:r>
      <w:r>
        <w:t xml:space="preserve"> </w:t>
      </w:r>
      <m:oMath>
        <m:r>
          <m:t>(</m:t>
        </m:r>
        <m:r>
          <m:t>2002</m:t>
        </m:r>
        <m:r>
          <m:t>)</m:t>
        </m:r>
      </m:oMath>
      <w:r>
        <w:t xml:space="preserve"> </w:t>
      </w:r>
      <w:r>
        <w:t xml:space="preserve">では有人離島</w:t>
      </w:r>
      <w:r>
        <w:t xml:space="preserve"> </w:t>
      </w:r>
      <m:oMath>
        <m:r>
          <m:t>423</m:t>
        </m:r>
      </m:oMath>
      <w:r>
        <w:t xml:space="preserve"> </w:t>
      </w:r>
      <w:r>
        <w:t xml:space="preserve">島農地離島振興法対象の</w:t>
      </w:r>
      <w:r>
        <w:t xml:space="preserve"> </w:t>
      </w:r>
      <m:oMath>
        <m:r>
          <m:t>288</m:t>
        </m:r>
      </m:oMath>
      <w:r>
        <w:t xml:space="preserve"> </w:t>
      </w:r>
      <w:r>
        <w:t xml:space="preserve">離島を対象に，離島の類型化と人口増減要因に関する基礎的分析を行っている．</w:t>
      </w:r>
      <w:r>
        <w:t xml:space="preserve"> </w:t>
      </w:r>
      <w:r>
        <w:t xml:space="preserve">離島の類型化は</w:t>
      </w:r>
      <w:r>
        <w:t xml:space="preserve"> </w:t>
      </w:r>
      <m:oMath>
        <m:r>
          <m:t>4</m:t>
        </m:r>
      </m:oMath>
      <w:r>
        <w:t xml:space="preserve"> </w:t>
      </w:r>
      <w:r>
        <w:t xml:space="preserve">側面，自然特性</w:t>
      </w:r>
      <w:r>
        <w:t xml:space="preserve"> </w:t>
      </w:r>
      <m:oMath>
        <m:r>
          <m:t>12</m:t>
        </m:r>
      </m:oMath>
      <w:r>
        <w:t xml:space="preserve"> </w:t>
      </w:r>
      <w:r>
        <w:t xml:space="preserve">指標，生活環境</w:t>
      </w:r>
      <w:r>
        <w:t xml:space="preserve"> </w:t>
      </w:r>
      <m:oMath>
        <m:r>
          <m:t>16</m:t>
        </m:r>
      </m:oMath>
      <w:r>
        <w:t xml:space="preserve"> </w:t>
      </w:r>
      <w:r>
        <w:t xml:space="preserve">指標，産業形態</w:t>
      </w:r>
      <w:r>
        <w:t xml:space="preserve"> </w:t>
      </w:r>
      <m:oMath>
        <m:r>
          <m:t>19</m:t>
        </m:r>
      </m:oMath>
      <w:r>
        <w:t xml:space="preserve"> </w:t>
      </w:r>
      <w:r>
        <w:t xml:space="preserve">指標，離島の側からのアピールポイント</w:t>
      </w:r>
      <w:r>
        <w:t xml:space="preserve"> </w:t>
      </w:r>
      <m:oMath>
        <m:r>
          <m:t>11</m:t>
        </m:r>
      </m:oMath>
      <w:r>
        <w:t xml:space="preserve"> </w:t>
      </w:r>
      <w:r>
        <w:t xml:space="preserve">指標から主成分分析によって行われた．</w:t>
      </w:r>
      <w:r>
        <w:t xml:space="preserve"> </w:t>
      </w:r>
      <w:r>
        <w:t xml:space="preserve">特に生活環境に関する指標は交通，生活，保健，教育，余暇等からなる指標を用いており，ある主成分は正の方向に｢空港が利用可能｣ ｢船の大きさ｣ ｢中学校あり｣．負の方向に｢他から送水｣ ｢最大就航回数｣ ｢本土から行ける｣が付置されていることから，｢核的 ―― 枝的｣軸と解釈されている．</w:t>
      </w:r>
      <w:r>
        <w:t xml:space="preserve"> </w:t>
      </w:r>
      <w:r>
        <w:t xml:space="preserve">人口増加に対しては，自然特性が圧倒的に大きな影響力を持ち，長期人口増及び社会増には本土へのアクセス等よりも島での快適な暮らしが効果的であると述べられている．</w:t>
      </w:r>
    </w:p>
    <w:p>
      <w:pPr>
        <w:pStyle w:val="BodyText"/>
      </w:pPr>
      <w:r>
        <w:t xml:space="preserve">山崎ら</w:t>
      </w:r>
      <w:r>
        <w:t xml:space="preserve"> </w:t>
      </w:r>
      <m:oMath>
        <m:r>
          <m:t>(</m:t>
        </m:r>
        <m:r>
          <m:t>2007</m:t>
        </m:r>
        <m:r>
          <m:t>)</m:t>
        </m:r>
      </m:oMath>
      <w:r>
        <w:t xml:space="preserve"> </w:t>
      </w:r>
      <w:r>
        <w:t xml:space="preserve">は</w:t>
      </w:r>
      <w:r>
        <w:t xml:space="preserve"> </w:t>
      </w:r>
      <m:oMath>
        <m:r>
          <m:t>1970</m:t>
        </m:r>
      </m:oMath>
      <w:r>
        <w:t xml:space="preserve"> </w:t>
      </w:r>
      <w:r>
        <w:t xml:space="preserve">年から</w:t>
      </w:r>
      <w:r>
        <w:t xml:space="preserve"> </w:t>
      </w:r>
      <m:oMath>
        <m:r>
          <m:t>30</m:t>
        </m:r>
      </m:oMath>
      <w:r>
        <w:t xml:space="preserve"> </w:t>
      </w:r>
      <w:r>
        <w:t xml:space="preserve">年にわたって人口増加を続けた特異な離島である兵庫県姫路市家島町に属する防勢島を研究している．</w:t>
      </w:r>
      <w:r>
        <w:t xml:space="preserve"> </w:t>
      </w:r>
      <w:r>
        <w:t xml:space="preserve">その島に橋はないが，防勢島は自然増が社会減を上回る形で人口が増加しているが，その要因は，養殖への産業構造の変化と埋め立てによる住宅用地の確保，新宅分けという慣行にあると述べられている．</w:t>
      </w:r>
    </w:p>
    <w:p>
      <w:pPr>
        <w:pStyle w:val="BodyText"/>
      </w:pPr>
      <w:r>
        <w:t xml:space="preserve">重松</w:t>
      </w:r>
      <w:r>
        <w:t xml:space="preserve"> </w:t>
      </w:r>
      <m:oMath>
        <m:r>
          <m:t>(</m:t>
        </m:r>
        <m:r>
          <m:t>2022</m:t>
        </m:r>
        <m:r>
          <m:t>)</m:t>
        </m:r>
      </m:oMath>
      <w:r>
        <w:t xml:space="preserve"> </w:t>
      </w:r>
      <w:r>
        <w:t xml:space="preserve">は</w:t>
      </w:r>
      <w:r>
        <w:t xml:space="preserve"> </w:t>
      </w:r>
      <m:oMath>
        <m:r>
          <m:t>1980</m:t>
        </m:r>
      </m:oMath>
      <w:r>
        <w:t xml:space="preserve"> </w:t>
      </w:r>
      <w:r>
        <w:t xml:space="preserve">から</w:t>
      </w:r>
      <w:r>
        <w:t xml:space="preserve"> </w:t>
      </w:r>
      <m:oMath>
        <m:r>
          <m:t>2020</m:t>
        </m:r>
      </m:oMath>
      <w:r>
        <w:t xml:space="preserve"> </w:t>
      </w:r>
      <w:r>
        <w:t xml:space="preserve">年の</w:t>
      </w:r>
      <w:r>
        <w:t xml:space="preserve"> </w:t>
      </w:r>
      <m:oMath>
        <m:r>
          <m:t>272</m:t>
        </m:r>
      </m:oMath>
      <w:r>
        <w:t xml:space="preserve"> </w:t>
      </w:r>
      <w:r>
        <w:t xml:space="preserve">島を分析対象として，離島の人口変化の要因分析を行っている．</w:t>
      </w:r>
      <w:r>
        <w:t xml:space="preserve"> </w:t>
      </w:r>
      <w:r>
        <w:t xml:space="preserve">被説明変数には人口比率や合計特殊出生率，死亡率，転入率，転出率．説明変数には本土からの距離や平均気温等の自然地域特性，各産業の従業員数等の島内雇用，架橋の有無等の行政の取組，年代別等の人口を用いて重回帰分析をしている．</w:t>
      </w:r>
      <w:r>
        <w:t xml:space="preserve"> </w:t>
      </w:r>
      <w:r>
        <w:t xml:space="preserve">架橋の有無を示すダミー変数のパラメータの推定値に関しては，</w:t>
      </w:r>
      <w:r>
        <w:t xml:space="preserve"> </w:t>
      </w:r>
      <m:oMath>
        <m:r>
          <m:t>2020</m:t>
        </m:r>
      </m:oMath>
      <w:r>
        <w:t xml:space="preserve"> </w:t>
      </w:r>
      <w:r>
        <w:t xml:space="preserve">年の人口変化率に対して</w:t>
      </w:r>
      <w:r>
        <w:t xml:space="preserve"> </w:t>
      </w:r>
      <m:oMath>
        <m:r>
          <m:t>1.25</m:t>
        </m:r>
      </m:oMath>
      <w:r>
        <w:t xml:space="preserve"> </w:t>
      </w:r>
      <w:r>
        <w:t xml:space="preserve">と正の影響を与えているが，</w:t>
      </w:r>
      <w:r>
        <w:t xml:space="preserve"> </w:t>
      </w:r>
      <m:oMath>
        <m:r>
          <m:t>2010</m:t>
        </m:r>
      </m:oMath>
      <w:r>
        <w:t xml:space="preserve"> </w:t>
      </w:r>
      <w:r>
        <w:t xml:space="preserve">年の転入率に対しては</w:t>
      </w:r>
      <w:r>
        <w:t xml:space="preserve"> </w:t>
      </w:r>
      <m:oMath>
        <m:r>
          <m:t>−</m:t>
        </m:r>
        <m:r>
          <m:t>0.52</m:t>
        </m:r>
      </m:oMath>
      <w:r>
        <w:t xml:space="preserve"> </w:t>
      </w:r>
      <w:r>
        <w:t xml:space="preserve">，</w:t>
      </w:r>
      <m:oMath>
        <m:r>
          <m:t>2010</m:t>
        </m:r>
      </m:oMath>
      <w:r>
        <w:t xml:space="preserve"> </w:t>
      </w:r>
      <w:r>
        <w:t xml:space="preserve">年の転出率に対しては</w:t>
      </w:r>
      <w:r>
        <w:t xml:space="preserve"> </w:t>
      </w:r>
      <m:oMath>
        <m:r>
          <m:t>−</m:t>
        </m:r>
        <m:r>
          <m:t>0.40</m:t>
        </m:r>
      </m:oMath>
      <w:r>
        <w:t xml:space="preserve"> </w:t>
      </w:r>
      <w:r>
        <w:t xml:space="preserve">と負の影響を与えている．</w:t>
      </w:r>
      <w:r>
        <w:t xml:space="preserve"> </w:t>
      </w:r>
      <m:oMath>
        <m:r>
          <m:t>2010</m:t>
        </m:r>
      </m:oMath>
      <w:r>
        <w:t xml:space="preserve"> </w:t>
      </w:r>
      <w:r>
        <w:t xml:space="preserve">年時点では転出超過が起きるストロー効果が発生しているが，</w:t>
      </w:r>
      <w:r>
        <w:t xml:space="preserve"> </w:t>
      </w:r>
      <m:oMath>
        <m:r>
          <m:t>2020</m:t>
        </m:r>
      </m:oMath>
      <w:r>
        <w:t xml:space="preserve"> </w:t>
      </w:r>
      <w:r>
        <w:t xml:space="preserve">年ではストロー効果を起こしていないと述べられている．</w:t>
      </w:r>
    </w:p>
    <w:p>
      <w:pPr>
        <w:pStyle w:val="BodyText"/>
      </w:pPr>
      <w:r>
        <w:t xml:space="preserve">これらの先行研究を踏まえ，本稿における新規性は，複数の離島を調査し離島架橋の動的な介入効果を推定することである．</w:t>
      </w:r>
      <w:r>
        <w:t xml:space="preserve"> </w:t>
      </w:r>
      <w:r>
        <w:t xml:space="preserve">離島架橋の平均的な効果を計測する論文は無い．それどころか，離島架橋に関連する研究の数は少ない．</w:t>
      </w:r>
    </w:p>
    <w:p>
      <w:pPr>
        <w:pStyle w:val="BodyText"/>
      </w:pPr>
      <w:r>
        <w:t xml:space="preserve">また，本稿における社会的意義は，インフラ投資の効果を計測することで政策決定の参考になることである．</w:t>
      </w:r>
      <w:r>
        <w:t xml:space="preserve"> </w:t>
      </w:r>
      <w:r>
        <w:t xml:space="preserve">もし離島架橋が人口増加に対して有効であれば，政府は離島架橋に対する財政支出を通じて離島の経済活動の活性化や生活環境の向上の手助けができる．</w:t>
      </w:r>
      <w:r>
        <w:t xml:space="preserve"> </w:t>
      </w:r>
      <w:r>
        <w:t xml:space="preserve">逆に離島架橋が無効であれば，政府は他の政策を検討することで，有限な資源の最適な配分を目指す事ができる．</w:t>
      </w:r>
    </w:p>
    <w:p>
      <w:pPr>
        <w:pStyle w:val="BodyText"/>
      </w:pPr>
      <w:r>
        <w:t xml:space="preserve">本稿の構成は以下の通りである．第</w:t>
      </w:r>
      <w:r>
        <w:t xml:space="preserve"> </w:t>
      </w:r>
      <m:oMath>
        <m:r>
          <m:t>2</m:t>
        </m:r>
      </m:oMath>
      <w:r>
        <w:t xml:space="preserve"> </w:t>
      </w:r>
      <w:r>
        <w:t xml:space="preserve">節では前提知識となる離島人口の現状を説明する．第</w:t>
      </w:r>
      <w:r>
        <w:t xml:space="preserve"> </w:t>
      </w:r>
      <m:oMath>
        <m:r>
          <m:t>3</m:t>
        </m:r>
      </m:oMath>
      <w:r>
        <w:t xml:space="preserve"> </w:t>
      </w:r>
      <w:r>
        <w:t xml:space="preserve">節では分析手法を説明する．第</w:t>
      </w:r>
      <w:r>
        <w:t xml:space="preserve"> </w:t>
      </w:r>
      <m:oMath>
        <m:r>
          <m:t>4</m:t>
        </m:r>
      </m:oMath>
      <w:r>
        <w:t xml:space="preserve"> </w:t>
      </w:r>
      <w:r>
        <w:t xml:space="preserve">節では分析結果を示し，第</w:t>
      </w:r>
      <w:r>
        <w:t xml:space="preserve"> </w:t>
      </w:r>
      <m:oMath>
        <m:r>
          <m:t>5</m:t>
        </m:r>
      </m:oMath>
      <w:r>
        <w:t xml:space="preserve"> </w:t>
      </w:r>
      <w:r>
        <w:t xml:space="preserve">節ではまとめを行う．</w:t>
      </w:r>
    </w:p>
    <w:p>
      <w:pPr>
        <w:pStyle w:val="Heading2"/>
      </w:pPr>
      <w:bookmarkStart w:id="22" w:name="離島人口の現状"/>
      <w:r>
        <w:t xml:space="preserve">2. 離島人口の現状</w:t>
      </w:r>
      <w:bookmarkEnd w:id="22"/>
    </w:p>
    <w:p>
      <w:pPr>
        <w:pStyle w:val="Heading2"/>
      </w:pPr>
      <w:bookmarkStart w:id="23" w:name="分析手法"/>
      <w:r>
        <w:t xml:space="preserve">3. 分析手法</w:t>
      </w:r>
      <w:bookmarkEnd w:id="23"/>
    </w:p>
    <w:p>
      <w:pPr>
        <w:pStyle w:val="FirstParagraph"/>
      </w:pPr>
      <w:r>
        <w:t xml:space="preserve">データの説明をし，次に使用する 3 つのモデルを紹介する．不均一分散への対処，</w:t>
      </w:r>
      <w:r>
        <w:t xml:space="preserve"> </w:t>
      </w:r>
      <m:oMath>
        <m:r>
          <m:t>t</m:t>
        </m:r>
      </m:oMath>
      <w:r>
        <w:t xml:space="preserve"> </w:t>
      </w:r>
      <w:r>
        <w:t xml:space="preserve">分布を用いたロバスト推定と平行トレンドの仮定を議論する．</w:t>
      </w:r>
    </w:p>
    <w:p>
      <w:pPr>
        <w:pStyle w:val="Heading3"/>
      </w:pPr>
      <w:bookmarkStart w:id="24" w:name="使用データ"/>
      <w:r>
        <w:t xml:space="preserve">3.1 使用データ</w:t>
      </w:r>
      <w:bookmarkEnd w:id="24"/>
    </w:p>
    <w:p>
      <w:pPr>
        <w:pStyle w:val="FirstParagraph"/>
      </w:pPr>
      <w:r>
        <w:t xml:space="preserve">本稿の実証分析では，島別のアンバランスドパネルデータを使用する．分析対象の島は瀬戸内地域を中心に中国・四国地方から選択した</w:t>
      </w:r>
      <w:r>
        <w:t xml:space="preserve"> </w:t>
      </w:r>
      <m:oMath>
        <m:r>
          <m:t>78</m:t>
        </m:r>
      </m:oMath>
      <w:r>
        <w:t xml:space="preserve"> </w:t>
      </w:r>
      <w:r>
        <w:t xml:space="preserve">島であり，介入群</w:t>
      </w:r>
      <w:r>
        <w:t xml:space="preserve"> </w:t>
      </w:r>
      <m:oMath>
        <m:r>
          <m:t>33</m:t>
        </m:r>
      </m:oMath>
      <w:r>
        <w:t xml:space="preserve"> </w:t>
      </w:r>
      <w:r>
        <w:t xml:space="preserve">島，対照群</w:t>
      </w:r>
      <w:r>
        <w:t xml:space="preserve"> </w:t>
      </w:r>
      <m:oMath>
        <m:r>
          <m:t>45</m:t>
        </m:r>
      </m:oMath>
      <w:r>
        <w:t xml:space="preserve"> </w:t>
      </w:r>
      <w:r>
        <w:t xml:space="preserve">島とする．</w:t>
      </w:r>
      <w:r>
        <w:t xml:space="preserve"> </w:t>
      </w:r>
      <w:r>
        <w:t xml:space="preserve">介入群の選定基準は，架橋前の人口データが入手可能かどうかであり，対照群の選定基準は，本土もしくは他の島からの距離が</w:t>
      </w:r>
      <w:r>
        <w:t xml:space="preserve"> </w:t>
      </w:r>
      <m:oMath>
        <m:r>
          <m:t>1991</m:t>
        </m:r>
        <m:r>
          <m:t>m</m:t>
        </m:r>
      </m:oMath>
      <w:r>
        <w:t xml:space="preserve"> </w:t>
      </w:r>
      <w:r>
        <w:t xml:space="preserve">以内であるかどうかである．</w:t>
      </w:r>
      <m:oMath>
        <m:r>
          <m:t>1991</m:t>
        </m:r>
        <m:r>
          <m:t>m</m:t>
        </m:r>
      </m:oMath>
      <w:r>
        <w:t xml:space="preserve"> </w:t>
      </w:r>
      <w:r>
        <w:t xml:space="preserve">はギネスブックに掲載されていた元世界最長の吊り橋である明石海峡大橋の全長であり，これよりも距離が長い場合は，技術の進歩を加味しても，いずれ架橋される可能性は低い．また離れすぎていると人口動態が異なる場合があるため，対照群として適さないと判断した．</w:t>
      </w:r>
      <w:r>
        <w:t xml:space="preserve"> </w:t>
      </w:r>
      <w:r>
        <w:t xml:space="preserve">分析期間は最長で</w:t>
      </w:r>
      <w:r>
        <w:t xml:space="preserve"> </w:t>
      </w:r>
      <m:oMath>
        <m:r>
          <m:t>1960</m:t>
        </m:r>
      </m:oMath>
      <w:r>
        <w:t xml:space="preserve"> </w:t>
      </w:r>
      <w:r>
        <w:t xml:space="preserve">年から</w:t>
      </w:r>
      <w:r>
        <w:t xml:space="preserve"> </w:t>
      </w:r>
      <m:oMath>
        <m:r>
          <m:t>2020</m:t>
        </m:r>
      </m:oMath>
      <w:r>
        <w:t xml:space="preserve"> </w:t>
      </w:r>
      <w:r>
        <w:t xml:space="preserve">年，最短で</w:t>
      </w:r>
      <w:r>
        <w:t xml:space="preserve"> </w:t>
      </w:r>
      <m:oMath>
        <m:r>
          <m:t>1995</m:t>
        </m:r>
      </m:oMath>
      <w:r>
        <w:t xml:space="preserve"> </w:t>
      </w:r>
      <w:r>
        <w:t xml:space="preserve">年から</w:t>
      </w:r>
      <w:r>
        <w:t xml:space="preserve"> </w:t>
      </w:r>
      <m:oMath>
        <m:r>
          <m:t>2020</m:t>
        </m:r>
      </m:oMath>
      <w:r>
        <w:t xml:space="preserve"> </w:t>
      </w:r>
      <w:r>
        <w:t xml:space="preserve">年までとし，国勢調査を基本とした</w:t>
      </w:r>
      <w:r>
        <w:t xml:space="preserve"> </w:t>
      </w:r>
      <m:oMath>
        <m:r>
          <m:t>5</m:t>
        </m:r>
      </m:oMath>
      <w:r>
        <w:t xml:space="preserve"> </w:t>
      </w:r>
      <w:r>
        <w:t xml:space="preserve">年毎のデータを用いる．</w:t>
      </w:r>
      <w:r>
        <w:t xml:space="preserve"> </w:t>
      </w:r>
      <w:r>
        <w:t xml:space="preserve">人口データは主に国勢調査から取得</w:t>
      </w:r>
      <w:r>
        <w:rPr>
          <w:rStyle w:val="FootnoteReference"/>
        </w:rPr>
        <w:footnoteReference w:id="25"/>
      </w:r>
      <w:r>
        <w:t xml:space="preserve">し，足りない部分は離島統計年報や地方自治体のウェブサイトから補完した．</w:t>
      </w:r>
      <w:r>
        <w:t xml:space="preserve"> </w:t>
      </w:r>
      <w:r>
        <w:t xml:space="preserve">橋の開通年は地方自治体のウェブサイトを参照し，その島で最初に開通した橋の開通年を採用した．地方自治体のウェブサイトが見つからない場合は，Weblio 辞書 「日本の離島架橋の概要」の情報を採用した．</w:t>
      </w:r>
    </w:p>
    <w:tbl>
      <w:tblPr>
        <w:tblStyle w:val="Table"/>
        <w:tblW w:type="pct" w:w="0.0"/>
        <w:tblLook w:firstRow="1"/>
      </w:tblPr>
      <w:tblGrid/>
      <w:tr>
        <w:trPr>
          <w:cnfStyle w:firstRow="1"/>
        </w:trPr>
        <w:tc>
          <w:tcPr>
            <w:tcBorders>
              <w:bottom w:val="single"/>
            </w:tcBorders>
            <w:vAlign w:val="bottom"/>
          </w:tcPr>
          <w:p>
            <w:pPr>
              <w:pStyle w:val="Compact"/>
              <w:jc w:val="left"/>
            </w:pPr>
            <w:r>
              <w:t xml:space="preserve">変数名</w:t>
            </w:r>
          </w:p>
        </w:tc>
        <w:tc>
          <w:tcPr>
            <w:tcBorders>
              <w:bottom w:val="single"/>
            </w:tcBorders>
            <w:vAlign w:val="bottom"/>
          </w:tcPr>
          <w:p>
            <w:pPr>
              <w:pStyle w:val="Compact"/>
              <w:jc w:val="left"/>
            </w:pPr>
            <w:r>
              <w:t xml:space="preserve">出典</w:t>
            </w:r>
          </w:p>
        </w:tc>
      </w:tr>
      <w:tr>
        <w:tc>
          <w:p>
            <w:pPr>
              <w:pStyle w:val="Compact"/>
              <w:jc w:val="left"/>
            </w:pPr>
            <w:r>
              <w:t xml:space="preserve">人口</w:t>
            </w:r>
          </w:p>
        </w:tc>
        <w:tc>
          <w:p>
            <w:pPr>
              <w:pStyle w:val="Compact"/>
              <w:jc w:val="left"/>
            </w:pPr>
            <w:r>
              <w:t xml:space="preserve">国勢調査</w:t>
            </w:r>
            <w:r>
              <w:t xml:space="preserve">離島統計年報</w:t>
            </w:r>
            <w:r>
              <w:t xml:space="preserve">地方自治体のウェブサイト等</w:t>
            </w:r>
          </w:p>
        </w:tc>
      </w:tr>
      <w:tr>
        <w:tc>
          <w:p>
            <w:pPr>
              <w:pStyle w:val="Compact"/>
              <w:jc w:val="left"/>
            </w:pPr>
            <w:r>
              <w:t xml:space="preserve">橋の開通年</w:t>
            </w:r>
          </w:p>
        </w:tc>
        <w:tc>
          <w:p>
            <w:pPr>
              <w:pStyle w:val="Compact"/>
              <w:jc w:val="left"/>
            </w:pPr>
            <w:r>
              <w:t xml:space="preserve">地方自治体のウェブサイト等</w:t>
            </w:r>
            <w:r>
              <w:t xml:space="preserve">Weblio 辞書「日本の離島架橋の概要」</w:t>
            </w:r>
          </w:p>
        </w:tc>
      </w:tr>
    </w:tbl>
    <w:p>
      <w:pPr>
        <w:pStyle w:val="BodyText"/>
      </w:pPr>
      <w:r>
        <w:t xml:space="preserve">※ 各出典を元に筆者作成</w:t>
      </w:r>
    </w:p>
    <w:p>
      <w:pPr>
        <w:pStyle w:val="BodyText"/>
      </w:pPr>
      <w:r>
        <w:t xml:space="preserve">また，各変数の基本統計量は以下の通りである．</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項目</w:t>
            </w:r>
          </w:p>
        </w:tc>
        <w:tc>
          <w:tcPr>
            <w:tcBorders>
              <w:bottom w:val="single"/>
            </w:tcBorders>
            <w:vAlign w:val="bottom"/>
          </w:tcPr>
          <w:p>
            <w:pPr>
              <w:pStyle w:val="Compact"/>
              <w:jc w:val="center"/>
            </w:pPr>
            <w:r>
              <w:t xml:space="preserve">平均</w:t>
            </w:r>
          </w:p>
        </w:tc>
        <w:tc>
          <w:tcPr>
            <w:tcBorders>
              <w:bottom w:val="single"/>
            </w:tcBorders>
            <w:vAlign w:val="bottom"/>
          </w:tcPr>
          <w:p>
            <w:pPr>
              <w:pStyle w:val="Compact"/>
              <w:jc w:val="center"/>
            </w:pPr>
            <w:r>
              <w:t xml:space="preserve">標準偏差</w:t>
            </w:r>
          </w:p>
        </w:tc>
        <w:tc>
          <w:tcPr>
            <w:tcBorders>
              <w:bottom w:val="single"/>
            </w:tcBorders>
            <w:vAlign w:val="bottom"/>
          </w:tcPr>
          <w:p>
            <w:pPr>
              <w:pStyle w:val="Compact"/>
              <w:jc w:val="center"/>
            </w:pPr>
            <w:r>
              <w:t xml:space="preserve">最小</w:t>
            </w:r>
          </w:p>
        </w:tc>
        <w:tc>
          <w:tcPr>
            <w:tcBorders>
              <w:bottom w:val="single"/>
            </w:tcBorders>
            <w:vAlign w:val="bottom"/>
          </w:tcPr>
          <w:p>
            <w:pPr>
              <w:pStyle w:val="Compact"/>
              <w:jc w:val="center"/>
            </w:pPr>
            <w:r>
              <w:t xml:space="preserve">中央</w:t>
            </w:r>
          </w:p>
        </w:tc>
        <w:tc>
          <w:tcPr>
            <w:tcBorders>
              <w:bottom w:val="single"/>
            </w:tcBorders>
            <w:vAlign w:val="bottom"/>
          </w:tcPr>
          <w:p>
            <w:pPr>
              <w:pStyle w:val="Compact"/>
              <w:jc w:val="center"/>
            </w:pPr>
            <w:r>
              <w:t xml:space="preserve">最大</w:t>
            </w:r>
          </w:p>
        </w:tc>
      </w:tr>
      <w:tr>
        <w:tc>
          <w:p>
            <w:pPr>
              <w:pStyle w:val="Compact"/>
              <w:jc w:val="center"/>
            </w:pPr>
            <w:r>
              <w:t xml:space="preserve">人口</w:t>
            </w:r>
          </w:p>
        </w:tc>
        <w:tc>
          <w:p>
            <w:pPr>
              <w:pStyle w:val="Compact"/>
              <w:jc w:val="center"/>
            </w:pPr>
            <m:oMath>
              <m:r>
                <m:t>2084.47</m:t>
              </m:r>
            </m:oMath>
          </w:p>
        </w:tc>
        <w:tc>
          <w:p>
            <w:pPr>
              <w:pStyle w:val="Compact"/>
              <w:jc w:val="center"/>
            </w:pPr>
            <m:oMath>
              <m:r>
                <m:t>5664.25</m:t>
              </m:r>
            </m:oMath>
          </w:p>
        </w:tc>
        <w:tc>
          <w:p>
            <w:pPr>
              <w:pStyle w:val="Compact"/>
              <w:jc w:val="center"/>
            </w:pPr>
            <m:oMath>
              <m:r>
                <m:t>4</m:t>
              </m:r>
            </m:oMath>
          </w:p>
        </w:tc>
        <w:tc>
          <w:p>
            <w:pPr>
              <w:pStyle w:val="Compact"/>
              <w:jc w:val="center"/>
            </w:pPr>
            <m:oMath>
              <m:r>
                <m:t>232.50</m:t>
              </m:r>
            </m:oMath>
          </w:p>
        </w:tc>
        <w:tc>
          <w:p>
            <w:pPr>
              <w:pStyle w:val="Compact"/>
              <w:jc w:val="center"/>
            </w:pPr>
            <m:oMath>
              <m:r>
                <m:t>44819</m:t>
              </m:r>
            </m:oMath>
          </w:p>
        </w:tc>
      </w:tr>
      <w:tr>
        <w:tc>
          <w:p>
            <w:pPr>
              <w:pStyle w:val="Compact"/>
              <w:jc w:val="center"/>
            </w:pPr>
            <w:r>
              <w:t xml:space="preserve">対数人口</w:t>
            </w:r>
          </w:p>
        </w:tc>
        <w:tc>
          <w:p>
            <w:pPr>
              <w:pStyle w:val="Compact"/>
              <w:jc w:val="center"/>
            </w:pPr>
            <m:oMath>
              <m:r>
                <m:t>5.70</m:t>
              </m:r>
            </m:oMath>
          </w:p>
        </w:tc>
        <w:tc>
          <w:p>
            <w:pPr>
              <w:pStyle w:val="Compact"/>
              <w:jc w:val="center"/>
            </w:pPr>
            <m:oMath>
              <m:r>
                <m:t>2.02</m:t>
              </m:r>
            </m:oMath>
          </w:p>
        </w:tc>
        <w:tc>
          <w:p>
            <w:pPr>
              <w:pStyle w:val="Compact"/>
              <w:jc w:val="center"/>
            </w:pPr>
            <m:oMath>
              <m:r>
                <m:t>1.39</m:t>
              </m:r>
            </m:oMath>
          </w:p>
        </w:tc>
        <w:tc>
          <w:p>
            <w:pPr>
              <w:pStyle w:val="Compact"/>
              <w:jc w:val="center"/>
            </w:pPr>
            <m:oMath>
              <m:r>
                <m:t>5.45</m:t>
              </m:r>
            </m:oMath>
          </w:p>
        </w:tc>
        <w:tc>
          <w:p>
            <w:pPr>
              <w:pStyle w:val="Compact"/>
              <w:jc w:val="center"/>
            </w:pPr>
            <m:oMath>
              <m:r>
                <m:t>10.71</m:t>
              </m:r>
            </m:oMath>
          </w:p>
        </w:tc>
      </w:tr>
      <w:tr>
        <w:tc>
          <w:p>
            <w:pPr>
              <w:pStyle w:val="Compact"/>
              <w:jc w:val="center"/>
            </w:pPr>
            <w:r>
              <w:t xml:space="preserve">介入変数</w:t>
            </w:r>
          </w:p>
        </w:tc>
        <w:tc>
          <w:p>
            <w:pPr>
              <w:pStyle w:val="Compact"/>
              <w:jc w:val="center"/>
            </w:pPr>
            <m:oMath>
              <m:r>
                <m:t>0.26</m:t>
              </m:r>
            </m:oMath>
          </w:p>
        </w:tc>
        <w:tc>
          <w:p>
            <w:pPr>
              <w:pStyle w:val="Compact"/>
              <w:jc w:val="center"/>
            </w:pPr>
            <m:oMath>
              <m:r>
                <m:t>0.44</m:t>
              </m:r>
            </m:oMath>
          </w:p>
        </w:tc>
        <w:tc>
          <w:p>
            <w:pPr>
              <w:pStyle w:val="Compact"/>
              <w:jc w:val="center"/>
            </w:pPr>
            <m:oMath>
              <m:r>
                <m:t>0</m:t>
              </m:r>
            </m:oMath>
          </w:p>
        </w:tc>
        <w:tc>
          <w:p>
            <w:pPr>
              <w:pStyle w:val="Compact"/>
              <w:jc w:val="center"/>
            </w:pPr>
            <m:oMath>
              <m:r>
                <m:t>0</m:t>
              </m:r>
            </m:oMath>
          </w:p>
        </w:tc>
        <w:tc>
          <w:p>
            <w:pPr>
              <w:pStyle w:val="Compact"/>
              <w:jc w:val="center"/>
            </w:pPr>
            <m:oMath>
              <m:r>
                <m:t>1</m:t>
              </m:r>
            </m:oMath>
          </w:p>
        </w:tc>
      </w:tr>
      <w:tr>
        <w:tc>
          <w:p>
            <w:pPr>
              <w:pStyle w:val="Compact"/>
              <w:jc w:val="center"/>
            </w:pPr>
            <w:r>
              <w:t xml:space="preserve">介入年</w:t>
            </w:r>
          </w:p>
        </w:tc>
        <w:tc>
          <w:p>
            <w:pPr>
              <w:pStyle w:val="Compact"/>
              <w:jc w:val="center"/>
            </w:pPr>
            <m:oMath>
              <m:r>
                <m:t>1989.56</m:t>
              </m:r>
            </m:oMath>
          </w:p>
        </w:tc>
        <w:tc>
          <w:p>
            <w:pPr>
              <w:pStyle w:val="Compact"/>
              <w:jc w:val="center"/>
            </w:pPr>
            <m:oMath>
              <m:r>
                <m:t>12.48</m:t>
              </m:r>
            </m:oMath>
          </w:p>
        </w:tc>
        <w:tc>
          <w:p>
            <w:pPr>
              <w:pStyle w:val="Compact"/>
              <w:jc w:val="center"/>
            </w:pPr>
            <m:oMath>
              <m:r>
                <m:t>1970</m:t>
              </m:r>
            </m:oMath>
          </w:p>
        </w:tc>
        <w:tc>
          <w:p>
            <w:pPr>
              <w:pStyle w:val="Compact"/>
              <w:jc w:val="center"/>
            </w:pPr>
            <w:r>
              <w:t xml:space="preserve">1988$</w:t>
            </w:r>
          </w:p>
        </w:tc>
        <w:tc>
          <w:p>
            <w:pPr>
              <w:pStyle w:val="Compact"/>
              <w:jc w:val="center"/>
            </w:pPr>
            <m:oMath>
              <m:r>
                <m:t>2016</m:t>
              </m:r>
            </m:oMath>
          </w:p>
        </w:tc>
      </w:tr>
      <w:tr>
        <w:tc>
          <w:p>
            <w:pPr>
              <w:pStyle w:val="Compact"/>
              <w:jc w:val="center"/>
            </w:pPr>
            <w:r>
              <w:t xml:space="preserve">経過年数</w:t>
            </w:r>
          </w:p>
        </w:tc>
        <w:tc>
          <w:p>
            <w:pPr>
              <w:pStyle w:val="Compact"/>
              <w:jc w:val="center"/>
            </w:pPr>
            <m:oMath>
              <m:r>
                <m:t>5.88</m:t>
              </m:r>
            </m:oMath>
          </w:p>
        </w:tc>
        <w:tc>
          <w:p>
            <w:pPr>
              <w:pStyle w:val="Compact"/>
              <w:jc w:val="center"/>
            </w:pPr>
            <m:oMath>
              <m:r>
                <m:t>20.04</m:t>
              </m:r>
            </m:oMath>
          </w:p>
        </w:tc>
        <w:tc>
          <w:p>
            <w:pPr>
              <w:pStyle w:val="Compact"/>
              <w:jc w:val="center"/>
            </w:pPr>
            <m:oMath>
              <m:r>
                <m:t>−</m:t>
              </m:r>
              <m:r>
                <m:t>46</m:t>
              </m:r>
            </m:oMath>
          </w:p>
        </w:tc>
        <w:tc>
          <w:p>
            <w:pPr>
              <w:pStyle w:val="Compact"/>
              <w:jc w:val="center"/>
            </w:pPr>
            <m:oMath>
              <m:r>
                <m:t>6</m:t>
              </m:r>
            </m:oMath>
          </w:p>
        </w:tc>
        <w:tc>
          <w:p>
            <w:pPr>
              <w:pStyle w:val="Compact"/>
              <w:jc w:val="center"/>
            </w:pPr>
            <m:oMath>
              <m:r>
                <m:t>50</m:t>
              </m:r>
            </m:oMath>
          </w:p>
        </w:tc>
      </w:tr>
    </w:tbl>
    <w:p>
      <w:pPr>
        <w:pStyle w:val="BodyText"/>
      </w:pPr>
      <w:r>
        <w:t xml:space="preserve">※ 各出典を元に筆者作成</w:t>
      </w:r>
    </w:p>
    <w:p>
      <w:pPr>
        <w:pStyle w:val="Heading3"/>
      </w:pPr>
      <w:bookmarkStart w:id="26" w:name="モデル"/>
      <w:r>
        <w:t xml:space="preserve">3.2 モデル</w:t>
      </w:r>
      <w:bookmarkEnd w:id="26"/>
    </w:p>
    <w:p>
      <w:pPr>
        <w:pStyle w:val="Heading4"/>
      </w:pPr>
      <w:bookmarkStart w:id="27" w:name="two-way-fixed-effects"/>
      <w:r>
        <w:t xml:space="preserve">3.2.1 Two way Fixed Effects</w:t>
      </w:r>
      <w:bookmarkEnd w:id="27"/>
    </w:p>
    <w:p>
      <w:pPr>
        <w:pStyle w:val="FirstParagraph"/>
      </w:pPr>
      <m:oMathPara>
        <m:oMathParaPr>
          <m:jc m:val="center"/>
        </m:oMathParaPr>
        <m:oMath>
          <m:m>
            <m:mPr>
              <m:baseJc m:val="center"/>
              <m:plcHide m:val="1"/>
              <m:mcs>
                <m:mc>
                  <m:mcPr>
                    <m:mcJc m:val="right"/>
                    <m:count m:val="1"/>
                  </m:mcPr>
                </m:mc>
                <m:mc>
                  <m:mcPr>
                    <m:mcJc m:val="left"/>
                    <m:count m:val="1"/>
                  </m:mcPr>
                </m:mc>
              </m:mcs>
            </m:mPr>
            <m:mr>
              <m:e>
                <m:r>
                  <m:rPr>
                    <m:nor/>
                    <m:sty m:val="p"/>
                  </m:rPr>
                  <m:t>log</m:t>
                </m:r>
                <m:sSub>
                  <m:e>
                    <m:r>
                      <m:t>Y</m:t>
                    </m:r>
                  </m:e>
                  <m:sub>
                    <m:r>
                      <m:t>i</m:t>
                    </m:r>
                    <m:r>
                      <m:t>t</m:t>
                    </m:r>
                  </m:sub>
                </m:sSub>
              </m:e>
              <m:e>
                <m:r>
                  <m:t>∼</m:t>
                </m:r>
                <m:r>
                  <m:rPr>
                    <m:sty m:val="p"/>
                    <m:scr m:val="script"/>
                  </m:rPr>
                  <m:t>t</m:t>
                </m:r>
                <m:r>
                  <m:t>(</m:t>
                </m:r>
                <m:r>
                  <m:t>ν</m:t>
                </m:r>
                <m:r>
                  <m:t>,</m:t>
                </m:r>
                <m:sSub>
                  <m:e>
                    <m:r>
                      <m:t>μ</m:t>
                    </m:r>
                  </m:e>
                  <m:sub>
                    <m:r>
                      <m:t>i</m:t>
                    </m:r>
                    <m:r>
                      <m:t>t</m:t>
                    </m:r>
                  </m:sub>
                </m:sSub>
                <m:r>
                  <m:t>,</m:t>
                </m:r>
                <m:sSup>
                  <m:e>
                    <m:r>
                      <m:t>σ</m:t>
                    </m:r>
                  </m:e>
                  <m:sup>
                    <m:r>
                      <m:t>2</m:t>
                    </m:r>
                  </m:sup>
                </m:sSup>
                <m:r>
                  <m:t>)</m:t>
                </m:r>
              </m:e>
            </m:mr>
            <m:mr>
              <m:e>
                <m:r>
                  <m:t>ν</m:t>
                </m:r>
              </m:e>
              <m:e>
                <m:r>
                  <m:t>∼</m:t>
                </m:r>
                <m:r>
                  <m:rPr>
                    <m:nor/>
                    <m:sty m:val="p"/>
                  </m:rPr>
                  <m:t>Gamma</m:t>
                </m:r>
                <m:r>
                  <m:t>(</m:t>
                </m:r>
                <m:r>
                  <m:t>2</m:t>
                </m:r>
                <m:r>
                  <m:t>,</m:t>
                </m:r>
                <m:r>
                  <m:t>0.1</m:t>
                </m:r>
                <m:r>
                  <m:t>)</m:t>
                </m:r>
              </m:e>
            </m:mr>
            <m:mr>
              <m:e>
                <m:sSub>
                  <m:e>
                    <m:r>
                      <m:t>μ</m:t>
                    </m:r>
                  </m:e>
                  <m:sub>
                    <m:r>
                      <m:t>i</m:t>
                    </m:r>
                    <m:r>
                      <m:t>t</m:t>
                    </m:r>
                  </m:sub>
                </m:sSub>
              </m:e>
              <m:e>
                <m:r>
                  <m:t>=</m:t>
                </m:r>
                <m:sSub>
                  <m:e>
                    <m:r>
                      <m:t>α</m:t>
                    </m:r>
                  </m:e>
                  <m:sub>
                    <m:r>
                      <m:t>i</m:t>
                    </m:r>
                  </m:sub>
                </m:sSub>
                <m:r>
                  <m:t>+</m:t>
                </m:r>
                <m:sSub>
                  <m:e>
                    <m:r>
                      <m:t>λ</m:t>
                    </m:r>
                  </m:e>
                  <m:sub>
                    <m:r>
                      <m:t>t</m:t>
                    </m:r>
                  </m:sub>
                </m:sSub>
                <m:r>
                  <m:t>+</m:t>
                </m:r>
                <m:r>
                  <m:t>β</m:t>
                </m:r>
                <m:r>
                  <m:t>⋅</m:t>
                </m:r>
                <m:sSub>
                  <m:e>
                    <m:r>
                      <m:t>W</m:t>
                    </m:r>
                  </m:e>
                  <m:sub>
                    <m:r>
                      <m:t>i</m:t>
                    </m:r>
                    <m:r>
                      <m:t>t</m:t>
                    </m:r>
                  </m:sub>
                </m:sSub>
              </m:e>
            </m:mr>
            <m:mr>
              <m:e>
                <m:sSub>
                  <m:e>
                    <m:r>
                      <m:t>α</m:t>
                    </m:r>
                  </m:e>
                  <m:sub>
                    <m:r>
                      <m:t>i</m:t>
                    </m:r>
                  </m:sub>
                </m:sSub>
              </m:e>
              <m:e>
                <m:r>
                  <m:t>∼</m:t>
                </m:r>
                <m:r>
                  <m:rPr>
                    <m:sty m:val="p"/>
                    <m:scr m:val="script"/>
                  </m:rPr>
                  <m:t>N</m:t>
                </m:r>
                <m:r>
                  <m:t>(</m:t>
                </m:r>
                <m:sSub>
                  <m:e>
                    <m:r>
                      <m:t>μ</m:t>
                    </m:r>
                  </m:e>
                  <m:sub>
                    <m:r>
                      <m:t>α</m:t>
                    </m:r>
                  </m:sub>
                </m:sSub>
                <m:r>
                  <m:t>,</m:t>
                </m:r>
                <m:sSubSup>
                  <m:e>
                    <m:r>
                      <m:t>σ</m:t>
                    </m:r>
                  </m:e>
                  <m:sub>
                    <m:r>
                      <m:t>α</m:t>
                    </m:r>
                  </m:sub>
                  <m:sup>
                    <m:r>
                      <m:t>2</m:t>
                    </m:r>
                  </m:sup>
                </m:sSubSup>
                <m:r>
                  <m:t>)</m:t>
                </m:r>
              </m:e>
            </m:mr>
            <m:mr>
              <m:e>
                <m:sSub>
                  <m:e>
                    <m:r>
                      <m:t>λ</m:t>
                    </m:r>
                  </m:e>
                  <m:sub>
                    <m:r>
                      <m:t>t</m:t>
                    </m:r>
                  </m:sub>
                </m:sSub>
              </m:e>
              <m:e>
                <m:r>
                  <m:t>∼</m:t>
                </m:r>
                <m:r>
                  <m:rPr>
                    <m:sty m:val="p"/>
                    <m:scr m:val="script"/>
                  </m:rPr>
                  <m:t>N</m:t>
                </m:r>
                <m:r>
                  <m:t>(</m:t>
                </m:r>
                <m:sSub>
                  <m:e>
                    <m:r>
                      <m:t>μ</m:t>
                    </m:r>
                  </m:e>
                  <m:sub>
                    <m:r>
                      <m:t>λ</m:t>
                    </m:r>
                  </m:sub>
                </m:sSub>
                <m:r>
                  <m:t>,</m:t>
                </m:r>
                <m:sSubSup>
                  <m:e>
                    <m:r>
                      <m:t>σ</m:t>
                    </m:r>
                  </m:e>
                  <m:sub>
                    <m:r>
                      <m:t>λ</m:t>
                    </m:r>
                  </m:sub>
                  <m:sup>
                    <m:r>
                      <m:t>2</m:t>
                    </m:r>
                  </m:sup>
                </m:sSubSup>
                <m:r>
                  <m:t>)</m:t>
                </m:r>
              </m:e>
            </m:mr>
            <m:mr>
              <m:e>
                <m:r>
                  <m:t>β</m:t>
                </m:r>
              </m:e>
              <m:e>
                <m:r>
                  <m:t>∼</m:t>
                </m:r>
                <m:r>
                  <m:rPr>
                    <m:sty m:val="p"/>
                    <m:scr m:val="script"/>
                  </m:rPr>
                  <m:t>N</m:t>
                </m:r>
                <m:r>
                  <m:t>(</m:t>
                </m:r>
                <m:r>
                  <m:t>0</m:t>
                </m:r>
                <m:r>
                  <m:t>,</m:t>
                </m:r>
                <m:r>
                  <m:t>1</m:t>
                </m:r>
                <m:r>
                  <m:t>)</m:t>
                </m:r>
              </m:e>
            </m:mr>
            <m:mr>
              <m:e>
                <m:r>
                  <m:t>σ</m:t>
                </m:r>
              </m:e>
              <m:e>
                <m:r>
                  <m:t>∼</m:t>
                </m:r>
                <m:sSup>
                  <m:e>
                    <m:r>
                      <m:rPr>
                        <m:sty m:val="p"/>
                        <m:scr m:val="script"/>
                      </m:rPr>
                      <m:t>C</m:t>
                    </m:r>
                  </m:e>
                  <m:sup>
                    <m:r>
                      <m:t>+</m:t>
                    </m:r>
                  </m:sup>
                </m:sSup>
                <m:r>
                  <m:t>(</m:t>
                </m:r>
                <m:r>
                  <m:t>1</m:t>
                </m:r>
                <m:r>
                  <m:t>)</m:t>
                </m:r>
              </m:e>
            </m:mr>
          </m:m>
        </m:oMath>
      </m:oMathPara>
    </w:p>
    <w:p>
      <w:pPr>
        <w:pStyle w:val="FirstParagraph"/>
      </w:pPr>
      <w:r>
        <w:t xml:space="preserve">被説明変数</w:t>
      </w:r>
      <w:r>
        <w:t xml:space="preserve"> </w:t>
      </w:r>
      <m:oMath>
        <m:r>
          <m:rPr>
            <m:nor/>
            <m:sty m:val="p"/>
          </m:rPr>
          <m:t>log</m:t>
        </m:r>
        <m:sSubSup>
          <m:e>
            <m:r>
              <m:t>Y</m:t>
            </m:r>
          </m:e>
          <m:sub>
            <m:r>
              <m:t>i</m:t>
            </m:r>
            <m:r>
              <m:t>t</m:t>
            </m:r>
          </m:sub>
          <m:sup>
            <m:r>
              <m:t>*</m:t>
            </m:r>
            <m:r>
              <m:t>*</m:t>
            </m:r>
          </m:sup>
        </m:sSubSup>
      </m:oMath>
      <w:r>
        <w:t xml:space="preserve"> </w:t>
      </w:r>
      <w:r>
        <w:t xml:space="preserve">は自由度</w:t>
      </w:r>
      <w:r>
        <w:t xml:space="preserve"> </w:t>
      </w:r>
      <m:oMath>
        <m:r>
          <m:t>ν</m:t>
        </m:r>
      </m:oMath>
      <w:r>
        <w:t xml:space="preserve"> </w:t>
      </w:r>
      <w:r>
        <w:t xml:space="preserve">，平均</w:t>
      </w:r>
      <w:r>
        <w:t xml:space="preserve"> </w:t>
      </w:r>
      <m:oMath>
        <m:sSub>
          <m:e>
            <m:r>
              <m:t>μ</m:t>
            </m:r>
          </m:e>
          <m:sub>
            <m:r>
              <m:t>i</m:t>
            </m:r>
            <m:r>
              <m:t>t</m:t>
            </m:r>
          </m:sub>
        </m:sSub>
      </m:oMath>
      <w:r>
        <w:t xml:space="preserve"> </w:t>
      </w:r>
      <w:r>
        <w:t xml:space="preserve">，分散</w:t>
      </w:r>
      <w:r>
        <w:t xml:space="preserve"> </w:t>
      </w:r>
      <m:oMath>
        <m:sSubSup>
          <m:e>
            <m:r>
              <m:t>σ</m:t>
            </m:r>
          </m:e>
          <m:sub>
            <m:r>
              <m:t>i</m:t>
            </m:r>
          </m:sub>
          <m:sup>
            <m:r>
              <m:t>2</m:t>
            </m:r>
          </m:sup>
        </m:sSubSup>
      </m:oMath>
      <w:r>
        <w:t xml:space="preserve"> </w:t>
      </w:r>
      <w:r>
        <w:t xml:space="preserve">の</w:t>
      </w:r>
      <w:r>
        <w:t xml:space="preserve"> </w:t>
      </w:r>
      <m:oMath>
        <m:r>
          <m:t>t</m:t>
        </m:r>
      </m:oMath>
      <w:r>
        <w:t xml:space="preserve"> </w:t>
      </w:r>
      <w:r>
        <w:t xml:space="preserve">分布に従う．</w:t>
      </w:r>
      <m:oMath>
        <m:r>
          <m:t>t</m:t>
        </m:r>
      </m:oMath>
      <w:r>
        <w:t xml:space="preserve"> </w:t>
      </w:r>
      <w:r>
        <w:t xml:space="preserve">分布を使用することで外れ値に対してロバストな推定が可能になるが，詳細は自由度パラメータ</w:t>
      </w:r>
      <w:r>
        <w:t xml:space="preserve"> </w:t>
      </w:r>
      <m:oMath>
        <m:r>
          <m:t>ν</m:t>
        </m:r>
      </m:oMath>
      <w:r>
        <w:t xml:space="preserve"> </w:t>
      </w:r>
      <w:r>
        <w:t xml:space="preserve">とともに後ほど説明する．</w:t>
      </w:r>
    </w:p>
    <w:p>
      <w:pPr>
        <w:pStyle w:val="BodyText"/>
      </w:pPr>
      <w:r>
        <w:t xml:space="preserve">平均構造は島効果</w:t>
      </w:r>
      <w:r>
        <w:t xml:space="preserve"> </w:t>
      </w:r>
      <m:oMath>
        <m:sSub>
          <m:e>
            <m:r>
              <m:t>α</m:t>
            </m:r>
          </m:e>
          <m:sub>
            <m:r>
              <m:t>i</m:t>
            </m:r>
          </m:sub>
        </m:sSub>
      </m:oMath>
      <w:r>
        <w:t xml:space="preserve">，年効果</w:t>
      </w:r>
      <w:r>
        <w:t xml:space="preserve"> </w:t>
      </w:r>
      <m:oMath>
        <m:sSub>
          <m:e>
            <m:r>
              <m:t>λ</m:t>
            </m:r>
          </m:e>
          <m:sub>
            <m:r>
              <m:t>t</m:t>
            </m:r>
          </m:sub>
        </m:sSub>
      </m:oMath>
      <w:r>
        <w:t xml:space="preserve">，介入効果</w:t>
      </w:r>
      <w:r>
        <w:t xml:space="preserve"> </w:t>
      </w:r>
      <m:oMath>
        <m:r>
          <m:t>β</m:t>
        </m:r>
      </m:oMath>
      <w:r>
        <w:t xml:space="preserve">，介入変数</w:t>
      </w:r>
      <w:r>
        <w:t xml:space="preserve"> </w:t>
      </w:r>
      <m:oMath>
        <m:sSub>
          <m:e>
            <m:r>
              <m:t>W</m:t>
            </m:r>
          </m:e>
          <m:sub>
            <m:r>
              <m:t>i</m:t>
            </m:r>
            <m:r>
              <m:t>t</m:t>
            </m:r>
          </m:sub>
        </m:sSub>
      </m:oMath>
      <w:r>
        <w:t xml:space="preserve"> </w:t>
      </w:r>
      <w:r>
        <w:t xml:space="preserve">によって構成される．</w:t>
      </w:r>
    </w:p>
    <w:p>
      <w:pPr>
        <w:pStyle w:val="BodyText"/>
      </w:pPr>
      <w:r>
        <w:t xml:space="preserve">島効果</w:t>
      </w:r>
      <w:r>
        <w:t xml:space="preserve"> </w:t>
      </w:r>
      <m:oMath>
        <m:sSub>
          <m:e>
            <m:r>
              <m:t>α</m:t>
            </m:r>
          </m:e>
          <m:sub>
            <m:r>
              <m:t>i</m:t>
            </m:r>
          </m:sub>
        </m:sSub>
      </m:oMath>
      <w:r>
        <w:t xml:space="preserve"> </w:t>
      </w:r>
      <w:r>
        <w:t xml:space="preserve">は島</w:t>
      </w:r>
      <w:r>
        <w:t xml:space="preserve"> </w:t>
      </w:r>
      <m:oMath>
        <m:r>
          <m:t>i</m:t>
        </m:r>
      </m:oMath>
      <w:r>
        <w:t xml:space="preserve"> </w:t>
      </w:r>
      <w:r>
        <w:t xml:space="preserve">の固有の効果を示しており，ハイパーパラメータ</w:t>
      </w:r>
      <w:r>
        <w:t xml:space="preserve"> </w:t>
      </w:r>
      <m:oMath>
        <m:sSub>
          <m:e>
            <m:r>
              <m:t>μ</m:t>
            </m:r>
          </m:e>
          <m:sub>
            <m:r>
              <m:t>α</m:t>
            </m:r>
          </m:sub>
        </m:sSub>
      </m:oMath>
      <w:r>
        <w:t xml:space="preserve"> </w:t>
      </w:r>
      <w:r>
        <w:t xml:space="preserve">と</w:t>
      </w:r>
      <w:r>
        <w:t xml:space="preserve"> </w:t>
      </w:r>
      <m:oMath>
        <m:sSub>
          <m:e>
            <m:r>
              <m:t>σ</m:t>
            </m:r>
          </m:e>
          <m:sub>
            <m:r>
              <m:t>α</m:t>
            </m:r>
          </m:sub>
        </m:sSub>
      </m:oMath>
      <w:r>
        <w:t xml:space="preserve"> </w:t>
      </w:r>
      <w:r>
        <w:t xml:space="preserve">によって平均と分散が決定される．</w:t>
      </w:r>
    </w:p>
    <w:p>
      <w:pPr>
        <w:pStyle w:val="BodyText"/>
      </w:pPr>
      <w:r>
        <w:t xml:space="preserve">以下は島別の対数人口平均値のグラフである．</w:t>
      </w:r>
    </w:p>
    <w:p>
      <w:pPr>
        <w:pStyle w:val="CaptionedFigure"/>
      </w:pPr>
      <w:r>
        <w:drawing>
          <wp:inline>
            <wp:extent cx="5334000" cy="2920255"/>
            <wp:effectExtent b="0" l="0" r="0" t="0"/>
            <wp:docPr descr="島効果" title="" id="1" name="Picture"/>
            <a:graphic>
              <a:graphicData uri="http://schemas.openxmlformats.org/drawingml/2006/picture">
                <pic:pic>
                  <pic:nvPicPr>
                    <pic:cNvPr descr="../figures/define_models/mean_by_island.png" id="0" name="Picture"/>
                    <pic:cNvPicPr>
                      <a:picLocks noChangeArrowheads="1" noChangeAspect="1"/>
                    </pic:cNvPicPr>
                  </pic:nvPicPr>
                  <pic:blipFill>
                    <a:blip r:embed="rId28"/>
                    <a:stretch>
                      <a:fillRect/>
                    </a:stretch>
                  </pic:blipFill>
                  <pic:spPr bwMode="auto">
                    <a:xfrm>
                      <a:off x="0" y="0"/>
                      <a:ext cx="5334000" cy="2920255"/>
                    </a:xfrm>
                    <a:prstGeom prst="rect">
                      <a:avLst/>
                    </a:prstGeom>
                    <a:noFill/>
                    <a:ln w="9525">
                      <a:noFill/>
                      <a:headEnd/>
                      <a:tailEnd/>
                    </a:ln>
                  </pic:spPr>
                </pic:pic>
              </a:graphicData>
            </a:graphic>
          </wp:inline>
        </w:drawing>
      </w:r>
    </w:p>
    <w:p>
      <w:pPr>
        <w:pStyle w:val="ImageCaption"/>
      </w:pPr>
      <w:r>
        <w:t xml:space="preserve">島効果</w:t>
      </w:r>
    </w:p>
    <w:p>
      <w:pPr>
        <w:pStyle w:val="BodyText"/>
      </w:pPr>
      <w:r>
        <w:t xml:space="preserve">島ごとにグループ化した場合の対数人口の平均値の分布は，平均</w:t>
      </w:r>
      <w:r>
        <w:t xml:space="preserve"> </w:t>
      </w:r>
      <m:oMath>
        <m:r>
          <m:t>5.78</m:t>
        </m:r>
      </m:oMath>
      <w:r>
        <w:t xml:space="preserve">，標準偏差</w:t>
      </w:r>
      <w:r>
        <w:t xml:space="preserve"> </w:t>
      </w:r>
      <m:oMath>
        <m:r>
          <m:t>1.98</m:t>
        </m:r>
      </m:oMath>
      <w:r>
        <w:t xml:space="preserve"> </w:t>
      </w:r>
      <w:r>
        <w:t xml:space="preserve">であり，島ごとの違いは以上のような正規分布から生成されていると仮定する．</w:t>
      </w:r>
      <w:r>
        <w:t xml:space="preserve"> </w:t>
      </w:r>
      <w:r>
        <w:t xml:space="preserve">したがって島効果の期待値</w:t>
      </w:r>
      <w:r>
        <w:t xml:space="preserve"> </w:t>
      </w:r>
      <m:oMath>
        <m:sSub>
          <m:e>
            <m:r>
              <m:t>μ</m:t>
            </m:r>
          </m:e>
          <m:sub>
            <m:r>
              <m:t>α</m:t>
            </m:r>
          </m:sub>
        </m:sSub>
      </m:oMath>
      <w:r>
        <w:t xml:space="preserve"> </w:t>
      </w:r>
      <w:r>
        <w:t xml:space="preserve">は</w:t>
      </w:r>
      <w:r>
        <w:t xml:space="preserve"> </w:t>
      </w:r>
      <m:oMath>
        <m:r>
          <m:t>5</m:t>
        </m:r>
      </m:oMath>
      <w:r>
        <w:t xml:space="preserve">，島効果の標準偏差</w:t>
      </w:r>
      <w:r>
        <w:t xml:space="preserve"> </w:t>
      </w:r>
      <m:oMath>
        <m:sSub>
          <m:e>
            <m:r>
              <m:t>σ</m:t>
            </m:r>
          </m:e>
          <m:sub>
            <m:r>
              <m:t>α</m:t>
            </m:r>
          </m:sub>
        </m:sSub>
      </m:oMath>
      <w:r>
        <w:t xml:space="preserve"> </w:t>
      </w:r>
      <w:r>
        <w:t xml:space="preserve">は</w:t>
      </w:r>
      <w:r>
        <w:t xml:space="preserve"> </w:t>
      </w:r>
      <m:oMath>
        <m:r>
          <m:t>2</m:t>
        </m:r>
      </m:oMath>
      <w:r>
        <w:t xml:space="preserve"> </w:t>
      </w:r>
      <w:r>
        <w:t xml:space="preserve">を中心に分布すると考え，それを事前分布として設定する．</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α</m:t>
                    </m:r>
                  </m:sub>
                </m:sSub>
              </m:e>
              <m:e>
                <m:r>
                  <m:t>∼</m:t>
                </m:r>
                <m:r>
                  <m:rPr>
                    <m:sty m:val="p"/>
                    <m:scr m:val="script"/>
                  </m:rPr>
                  <m:t>N</m:t>
                </m:r>
                <m:r>
                  <m:t>(</m:t>
                </m:r>
                <m:r>
                  <m:t>5</m:t>
                </m:r>
                <m:r>
                  <m:t>,</m:t>
                </m:r>
                <m:r>
                  <m:t>1</m:t>
                </m:r>
                <m:r>
                  <m:t>)</m:t>
                </m:r>
              </m:e>
            </m:mr>
            <m:mr>
              <m:e>
                <m:sSub>
                  <m:e>
                    <m:r>
                      <m:t>σ</m:t>
                    </m:r>
                  </m:e>
                  <m:sub>
                    <m:r>
                      <m:t>α</m:t>
                    </m:r>
                  </m:sub>
                </m:sSub>
              </m:e>
              <m:e>
                <m:r>
                  <m:t>∼</m:t>
                </m:r>
                <m:r>
                  <m:rPr>
                    <m:nor/>
                    <m:sty m:val="p"/>
                  </m:rPr>
                  <m:t>Gamma</m:t>
                </m:r>
                <m:r>
                  <m:t>(</m:t>
                </m:r>
                <m:r>
                  <m:t>3</m:t>
                </m:r>
                <m:r>
                  <m:t>,</m:t>
                </m:r>
                <m:r>
                  <m:t>1</m:t>
                </m:r>
                <m:r>
                  <m:t>)</m:t>
                </m:r>
              </m:e>
            </m:mr>
          </m:m>
        </m:oMath>
      </m:oMathPara>
    </w:p>
    <w:p>
      <w:pPr>
        <w:pStyle w:val="FirstParagraph"/>
      </w:pPr>
      <w:r>
        <w:t xml:space="preserve">なお，これらの</w:t>
      </w:r>
      <w:r>
        <w:t xml:space="preserve"> </w:t>
      </w:r>
      <m:oMath>
        <m:r>
          <m:t>1</m:t>
        </m:r>
      </m:oMath>
      <w:r>
        <w:t xml:space="preserve"> </w:t>
      </w:r>
      <w:r>
        <w:t xml:space="preserve">というスケールは，被説明変数が対数であることを考えれば十分広いものだと考えられる．</w:t>
      </w:r>
    </w:p>
    <w:p>
      <w:pPr>
        <w:pStyle w:val="BodyText"/>
      </w:pPr>
      <w:r>
        <w:t xml:space="preserve">年効果</w:t>
      </w:r>
      <w:r>
        <w:t xml:space="preserve"> </w:t>
      </w:r>
      <m:oMath>
        <m:sSub>
          <m:e>
            <m:r>
              <m:t>λ</m:t>
            </m:r>
          </m:e>
          <m:sub>
            <m:r>
              <m:t>t</m:t>
            </m:r>
          </m:sub>
        </m:sSub>
      </m:oMath>
      <w:r>
        <w:t xml:space="preserve"> </w:t>
      </w:r>
      <w:r>
        <w:t xml:space="preserve">は年</w:t>
      </w:r>
      <w:r>
        <w:t xml:space="preserve"> </w:t>
      </w:r>
      <m:oMath>
        <m:r>
          <m:t>t</m:t>
        </m:r>
      </m:oMath>
      <w:r>
        <w:t xml:space="preserve"> </w:t>
      </w:r>
      <w:r>
        <w:t xml:space="preserve">の固有の効果を示しており，ハイパーパラメータ</w:t>
      </w:r>
      <w:r>
        <w:t xml:space="preserve"> </w:t>
      </w:r>
      <m:oMath>
        <m:sSub>
          <m:e>
            <m:r>
              <m:t>μ</m:t>
            </m:r>
          </m:e>
          <m:sub>
            <m:r>
              <m:t>λ</m:t>
            </m:r>
          </m:sub>
        </m:sSub>
      </m:oMath>
      <w:r>
        <w:t xml:space="preserve"> </w:t>
      </w:r>
      <w:r>
        <w:t xml:space="preserve">と</w:t>
      </w:r>
      <w:r>
        <w:t xml:space="preserve"> </w:t>
      </w:r>
      <m:oMath>
        <m:sSub>
          <m:e>
            <m:r>
              <m:t>σ</m:t>
            </m:r>
          </m:e>
          <m:sub>
            <m:r>
              <m:t>λ</m:t>
            </m:r>
          </m:sub>
        </m:sSub>
      </m:oMath>
      <w:r>
        <w:t xml:space="preserve"> </w:t>
      </w:r>
      <w:r>
        <w:t xml:space="preserve">によって平均と分散が決定される．</w:t>
      </w:r>
      <m:oMath>
        <m:r>
          <m:t>1960</m:t>
        </m:r>
      </m:oMath>
      <w:r>
        <w:t xml:space="preserve"> </w:t>
      </w:r>
      <w:r>
        <w:t xml:space="preserve">年を基準にした対数人口の年平均は，平均</w:t>
      </w:r>
      <w:r>
        <w:t xml:space="preserve"> </w:t>
      </w:r>
      <m:oMath>
        <m:r>
          <m:t>−</m:t>
        </m:r>
        <m:r>
          <m:t>0.968</m:t>
        </m:r>
      </m:oMath>
      <w:r>
        <w:t xml:space="preserve">，標準偏差は</w:t>
      </w:r>
      <w:r>
        <w:t xml:space="preserve"> </w:t>
      </w:r>
      <m:oMath>
        <m:r>
          <m:t>0.588</m:t>
        </m:r>
      </m:oMath>
      <w:r>
        <w:t xml:space="preserve"> </w:t>
      </w:r>
      <w:r>
        <w:t xml:space="preserve">であった．</w:t>
      </w:r>
    </w:p>
    <w:p>
      <w:pPr>
        <w:pStyle w:val="BodyText"/>
      </w:pPr>
      <w:r>
        <w:t xml:space="preserve">したがって，年効果の期待値</w:t>
      </w:r>
      <w:r>
        <w:t xml:space="preserve"> </w:t>
      </w:r>
      <m:oMath>
        <m:sSub>
          <m:e>
            <m:r>
              <m:t>μ</m:t>
            </m:r>
          </m:e>
          <m:sub>
            <m:r>
              <m:t>λ</m:t>
            </m:r>
          </m:sub>
        </m:sSub>
      </m:oMath>
      <w:r>
        <w:t xml:space="preserve"> </w:t>
      </w:r>
      <w:r>
        <w:t xml:space="preserve">は</w:t>
      </w:r>
      <w:r>
        <w:t xml:space="preserve"> </w:t>
      </w:r>
      <m:oMath>
        <m:r>
          <m:t>−</m:t>
        </m:r>
        <m:r>
          <m:t>1</m:t>
        </m:r>
      </m:oMath>
      <w:r>
        <w:t xml:space="preserve">，年効果の標準偏差</w:t>
      </w:r>
      <w:r>
        <w:t xml:space="preserve"> </w:t>
      </w:r>
      <m:oMath>
        <m:sSub>
          <m:e>
            <m:r>
              <m:t>σ</m:t>
            </m:r>
          </m:e>
          <m:sub>
            <m:r>
              <m:t>λ</m:t>
            </m:r>
          </m:sub>
        </m:sSub>
      </m:oMath>
      <w:r>
        <w:t xml:space="preserve"> </w:t>
      </w:r>
      <w:r>
        <w:t xml:space="preserve">は</w:t>
      </w:r>
      <w:r>
        <w:t xml:space="preserve"> </w:t>
      </w:r>
      <m:oMath>
        <m:r>
          <m:t>0.6</m:t>
        </m:r>
      </m:oMath>
      <w:r>
        <w:t xml:space="preserve"> </w:t>
      </w:r>
      <w:r>
        <w:t xml:space="preserve">を中心に分布すると考え，それを事前分布として以下のように設定する．</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λ</m:t>
                    </m:r>
                  </m:sub>
                </m:sSub>
              </m:e>
              <m:e>
                <m:r>
                  <m:t>∼</m:t>
                </m:r>
                <m:r>
                  <m:rPr>
                    <m:sty m:val="p"/>
                    <m:scr m:val="script"/>
                  </m:rPr>
                  <m:t>N</m:t>
                </m:r>
                <m:r>
                  <m:t>(</m:t>
                </m:r>
                <m:r>
                  <m:t>−</m:t>
                </m:r>
                <m:r>
                  <m:t>1</m:t>
                </m:r>
                <m:r>
                  <m:t>,</m:t>
                </m:r>
                <m:r>
                  <m:t>1</m:t>
                </m:r>
                <m:r>
                  <m:t>)</m:t>
                </m:r>
              </m:e>
            </m:mr>
            <m:mr>
              <m:e>
                <m:sSub>
                  <m:e>
                    <m:r>
                      <m:t>σ</m:t>
                    </m:r>
                  </m:e>
                  <m:sub>
                    <m:r>
                      <m:t>λ</m:t>
                    </m:r>
                  </m:sub>
                </m:sSub>
              </m:e>
              <m:e>
                <m:r>
                  <m:t>∼</m:t>
                </m:r>
                <m:r>
                  <m:rPr>
                    <m:nor/>
                    <m:sty m:val="p"/>
                  </m:rPr>
                  <m:t>Gamma</m:t>
                </m:r>
                <m:r>
                  <m:t>(</m:t>
                </m:r>
                <m:r>
                  <m:t>2</m:t>
                </m:r>
                <m:r>
                  <m:t>,</m:t>
                </m:r>
                <m:r>
                  <m:t>1</m:t>
                </m:r>
                <m:r>
                  <m:t>)</m:t>
                </m:r>
              </m:e>
            </m:mr>
          </m:m>
        </m:oMath>
      </m:oMathPara>
    </w:p>
    <w:p>
      <w:pPr>
        <w:pStyle w:val="FirstParagraph"/>
      </w:pPr>
      <w:r>
        <w:t xml:space="preserve">介入効果</w:t>
      </w:r>
      <w:r>
        <w:t xml:space="preserve"> </w:t>
      </w:r>
      <m:oMath>
        <m:r>
          <m:t>β</m:t>
        </m:r>
      </m:oMath>
      <w:r>
        <w:t xml:space="preserve"> </w:t>
      </w:r>
      <w:r>
        <w:t xml:space="preserve">は介入の効果を示しており，事前分布として平均</w:t>
      </w:r>
      <w:r>
        <w:t xml:space="preserve"> </w:t>
      </w:r>
      <m:oMath>
        <m:r>
          <m:t>0</m:t>
        </m:r>
      </m:oMath>
      <w:r>
        <w:t xml:space="preserve">，標準偏差</w:t>
      </w:r>
      <w:r>
        <w:t xml:space="preserve"> </w:t>
      </w:r>
      <m:oMath>
        <m:r>
          <m:t>1</m:t>
        </m:r>
      </m:oMath>
      <w:r>
        <w:t xml:space="preserve"> </w:t>
      </w:r>
      <w:r>
        <w:t xml:space="preserve">の正規分布を設定する．これは橋の効果が数</w:t>
      </w:r>
      <w:r>
        <w:t xml:space="preserve"> </w:t>
      </w:r>
      <m:oMath>
        <m:r>
          <m:t>10</m:t>
        </m:r>
        <m:r>
          <m:t>%</m:t>
        </m:r>
      </m:oMath>
      <w:r>
        <w:t xml:space="preserve"> </w:t>
      </w:r>
      <w:r>
        <w:t xml:space="preserve">程度のばらつきを持つという仮定であり，弱情報事前分布として適切である．</w:t>
      </w:r>
    </w:p>
    <w:p>
      <w:pPr>
        <w:pStyle w:val="Heading4"/>
      </w:pPr>
      <w:bookmarkStart w:id="29" w:name="dynamic-twfe"/>
      <w:r>
        <w:t xml:space="preserve">3.2.2 Dynamic TWFE</w:t>
      </w:r>
      <w:bookmarkEnd w:id="29"/>
    </w:p>
    <w:p>
      <w:pPr>
        <w:pStyle w:val="FirstParagraph"/>
      </w:pPr>
      <m:oMathPara>
        <m:oMathParaPr>
          <m:jc m:val="center"/>
        </m:oMathParaPr>
        <m:oMath>
          <m:m>
            <m:mPr>
              <m:baseJc m:val="center"/>
              <m:plcHide m:val="1"/>
              <m:mcs>
                <m:mc>
                  <m:mcPr>
                    <m:mcJc m:val="right"/>
                    <m:count m:val="1"/>
                  </m:mcPr>
                </m:mc>
                <m:mc>
                  <m:mcPr>
                    <m:mcJc m:val="left"/>
                    <m:count m:val="1"/>
                  </m:mcPr>
                </m:mc>
              </m:mcs>
            </m:mPr>
            <m:mr>
              <m:e>
                <m:r>
                  <m:rPr>
                    <m:nor/>
                    <m:sty m:val="p"/>
                  </m:rPr>
                  <m:t>log</m:t>
                </m:r>
                <m:sSub>
                  <m:e>
                    <m:r>
                      <m:t>Y</m:t>
                    </m:r>
                  </m:e>
                  <m:sub>
                    <m:r>
                      <m:t>i</m:t>
                    </m:r>
                    <m:r>
                      <m:t>t</m:t>
                    </m:r>
                  </m:sub>
                </m:sSub>
              </m:e>
              <m:e>
                <m:r>
                  <m:t>∼</m:t>
                </m:r>
                <m:r>
                  <m:rPr>
                    <m:sty m:val="p"/>
                    <m:scr m:val="script"/>
                  </m:rPr>
                  <m:t>t</m:t>
                </m:r>
                <m:r>
                  <m:t>(</m:t>
                </m:r>
                <m:r>
                  <m:t>ν</m:t>
                </m:r>
                <m:r>
                  <m:t>,</m:t>
                </m:r>
                <m:sSub>
                  <m:e>
                    <m:r>
                      <m:t>μ</m:t>
                    </m:r>
                  </m:e>
                  <m:sub>
                    <m:r>
                      <m:t>i</m:t>
                    </m:r>
                    <m:r>
                      <m:t>t</m:t>
                    </m:r>
                  </m:sub>
                </m:sSub>
                <m:r>
                  <m:t>,</m:t>
                </m:r>
                <m:sSup>
                  <m:e>
                    <m:r>
                      <m:t>σ</m:t>
                    </m:r>
                  </m:e>
                  <m:sup>
                    <m:r>
                      <m:t>2</m:t>
                    </m:r>
                  </m:sup>
                </m:sSup>
                <m:r>
                  <m:t>)</m:t>
                </m:r>
              </m:e>
            </m:mr>
            <m:mr>
              <m:e>
                <m:r>
                  <m:t>ν</m:t>
                </m:r>
              </m:e>
              <m:e>
                <m:r>
                  <m:t>∼</m:t>
                </m:r>
                <m:r>
                  <m:rPr>
                    <m:nor/>
                    <m:sty m:val="p"/>
                  </m:rPr>
                  <m:t>Gamma</m:t>
                </m:r>
                <m:r>
                  <m:t>(</m:t>
                </m:r>
                <m:r>
                  <m:t>2</m:t>
                </m:r>
                <m:r>
                  <m:t>,</m:t>
                </m:r>
                <m:r>
                  <m:t>0.1</m:t>
                </m:r>
                <m:r>
                  <m:t>)</m:t>
                </m:r>
              </m:e>
            </m:mr>
            <m:mr>
              <m:e>
                <m:sSub>
                  <m:e>
                    <m:r>
                      <m:t>μ</m:t>
                    </m:r>
                  </m:e>
                  <m:sub>
                    <m:r>
                      <m:t>i</m:t>
                    </m:r>
                    <m:r>
                      <m:t>t</m:t>
                    </m:r>
                  </m:sub>
                </m:sSub>
              </m:e>
              <m:e>
                <m:r>
                  <m:t>=</m:t>
                </m:r>
                <m:sSub>
                  <m:e>
                    <m:r>
                      <m:t>α</m:t>
                    </m:r>
                  </m:e>
                  <m:sub>
                    <m:r>
                      <m:t>i</m:t>
                    </m:r>
                  </m:sub>
                </m:sSub>
                <m:r>
                  <m:t>+</m:t>
                </m:r>
                <m:sSub>
                  <m:e>
                    <m:r>
                      <m:t>λ</m:t>
                    </m:r>
                  </m:e>
                  <m:sub>
                    <m:r>
                      <m:t>t</m:t>
                    </m:r>
                  </m:sub>
                </m:sSub>
                <m:r>
                  <m:t>+</m:t>
                </m:r>
                <m:nary>
                  <m:naryPr>
                    <m:chr m:val="∑"/>
                    <m:limLoc m:val="undOvr"/>
                    <m:subHide m:val="0"/>
                    <m:supHide m:val="1"/>
                  </m:naryPr>
                  <m:sub>
                    <m:r>
                      <m:t>ℓ</m:t>
                    </m:r>
                  </m:sub>
                  <m:sup>
                    <m:r>
                      <m:t>​</m:t>
                    </m:r>
                  </m:sup>
                  <m:e>
                    <m:sSub>
                      <m:e>
                        <m:r>
                          <m:t>β</m:t>
                        </m:r>
                      </m:e>
                      <m:sub>
                        <m:r>
                          <m:t>ℓ</m:t>
                        </m:r>
                      </m:sub>
                    </m:sSub>
                  </m:e>
                </m:nary>
                <m:r>
                  <m:t>(</m:t>
                </m:r>
                <m:r>
                  <m:rPr>
                    <m:sty m:val="p"/>
                    <m:scr m:val="double-struck"/>
                  </m:rPr>
                  <m:t>1</m:t>
                </m:r>
                <m:r>
                  <m:t>{</m:t>
                </m:r>
                <m:r>
                  <m:t>t</m:t>
                </m:r>
                <m:r>
                  <m:t>−</m:t>
                </m:r>
                <m:sSub>
                  <m:e>
                    <m:r>
                      <m:t>E</m:t>
                    </m:r>
                  </m:e>
                  <m:sub>
                    <m:r>
                      <m:t>i</m:t>
                    </m:r>
                  </m:sub>
                </m:sSub>
                <m:r>
                  <m:t>∈</m:t>
                </m:r>
                <m:r>
                  <m:t>ℓ</m:t>
                </m:r>
                <m:r>
                  <m:t>}</m:t>
                </m:r>
                <m:r>
                  <m:t>)</m:t>
                </m:r>
              </m:e>
            </m:mr>
            <m:mr>
              <m:e>
                <m:sSub>
                  <m:e>
                    <m:r>
                      <m:t>β</m:t>
                    </m:r>
                  </m:e>
                  <m:sub>
                    <m:r>
                      <m:t>ℓ</m:t>
                    </m:r>
                  </m:sub>
                </m:sSub>
              </m:e>
              <m:e>
                <m:r>
                  <m:t>∼</m:t>
                </m:r>
                <m:r>
                  <m:rPr>
                    <m:sty m:val="p"/>
                    <m:scr m:val="script"/>
                  </m:rPr>
                  <m:t>N</m:t>
                </m:r>
                <m:r>
                  <m:t>(</m:t>
                </m:r>
                <m:r>
                  <m:t>0</m:t>
                </m:r>
                <m:r>
                  <m:t>,</m:t>
                </m:r>
                <m:r>
                  <m:t>1</m:t>
                </m:r>
                <m:r>
                  <m:t>)</m:t>
                </m:r>
              </m:e>
            </m:mr>
            <m:mr>
              <m:e>
                <m:r>
                  <m:t>σ</m:t>
                </m:r>
              </m:e>
              <m:e>
                <m:r>
                  <m:t>∼</m:t>
                </m:r>
                <m:sSup>
                  <m:e>
                    <m:r>
                      <m:rPr>
                        <m:sty m:val="p"/>
                        <m:scr m:val="script"/>
                      </m:rPr>
                      <m:t>C</m:t>
                    </m:r>
                  </m:e>
                  <m:sup>
                    <m:r>
                      <m:t>+</m:t>
                    </m:r>
                  </m:sup>
                </m:sSup>
                <m:r>
                  <m:t>(</m:t>
                </m:r>
                <m:r>
                  <m:t>1</m:t>
                </m:r>
                <m:r>
                  <m:t>)</m:t>
                </m:r>
              </m:e>
            </m:mr>
          </m:m>
        </m:oMath>
      </m:oMathPara>
    </w:p>
    <w:p>
      <w:pPr>
        <w:pStyle w:val="FirstParagraph"/>
      </w:pPr>
      <w:r>
        <w:t xml:space="preserve">Two way Fixed Effects との相違点は平均構造にある．</w:t>
      </w:r>
      <w:r>
        <w:t xml:space="preserve"> </w:t>
      </w:r>
      <m:oMath>
        <m:r>
          <m:rPr>
            <m:sty m:val="p"/>
            <m:scr m:val="double-struck"/>
          </m:rPr>
          <m:t>1</m:t>
        </m:r>
        <m:r>
          <m:t>{</m:t>
        </m:r>
        <m:r>
          <m:t>t</m:t>
        </m:r>
        <m:r>
          <m:t>−</m:t>
        </m:r>
        <m:sSub>
          <m:e>
            <m:r>
              <m:t>E</m:t>
            </m:r>
          </m:e>
          <m:sub>
            <m:r>
              <m:t>i</m:t>
            </m:r>
          </m:sub>
        </m:sSub>
        <m:r>
          <m:t>∈</m:t>
        </m:r>
        <m:r>
          <m:t>ℓ</m:t>
        </m:r>
        <m:r>
          <m:t>}</m:t>
        </m:r>
      </m:oMath>
      <w:r>
        <w:t xml:space="preserve"> </w:t>
      </w:r>
      <w:r>
        <w:t xml:space="preserve">は，</w:t>
      </w:r>
      <m:oMath>
        <m:r>
          <m:t>t</m:t>
        </m:r>
      </m:oMath>
      <w:r>
        <w:t xml:space="preserve"> </w:t>
      </w:r>
      <w:r>
        <w:t xml:space="preserve">を観測年，</w:t>
      </w:r>
      <m:oMath>
        <m:sSub>
          <m:e>
            <m:r>
              <m:t>E</m:t>
            </m:r>
          </m:e>
          <m:sub>
            <m:r>
              <m:t>i</m:t>
            </m:r>
          </m:sub>
        </m:sSub>
      </m:oMath>
      <w:r>
        <w:t xml:space="preserve"> </w:t>
      </w:r>
      <w:r>
        <w:t xml:space="preserve">を介入年，</w:t>
      </w:r>
      <m:oMath>
        <m:r>
          <m:t>ℓ</m:t>
        </m:r>
      </m:oMath>
      <w:r>
        <w:t xml:space="preserve"> </w:t>
      </w:r>
      <w:r>
        <w:t xml:space="preserve">を介入の経過年数として，介入の経過年数</w:t>
      </w:r>
      <w:r>
        <w:t xml:space="preserve"> </w:t>
      </w:r>
      <m:oMath>
        <m:r>
          <m:t>ℓ</m:t>
        </m:r>
      </m:oMath>
      <w:r>
        <w:t xml:space="preserve"> </w:t>
      </w:r>
      <w:r>
        <w:t xml:space="preserve">における介入効果を示すダミー変数である．</w:t>
      </w:r>
      <w:r>
        <w:t xml:space="preserve"> </w:t>
      </w:r>
      <m:oMath>
        <m:sSub>
          <m:e>
            <m:r>
              <m:t>β</m:t>
            </m:r>
          </m:e>
          <m:sub>
            <m:r>
              <m:t>ℓ</m:t>
            </m:r>
          </m:sub>
        </m:sSub>
      </m:oMath>
      <w:r>
        <w:t xml:space="preserve"> </w:t>
      </w:r>
      <w:r>
        <w:t xml:space="preserve">は介入の経過年数</w:t>
      </w:r>
      <w:r>
        <w:t xml:space="preserve"> </w:t>
      </w:r>
      <m:oMath>
        <m:r>
          <m:t>ℓ</m:t>
        </m:r>
      </m:oMath>
      <w:r>
        <w:t xml:space="preserve"> </w:t>
      </w:r>
      <w:r>
        <w:t xml:space="preserve">における介入効果を示している．</w:t>
      </w:r>
    </w:p>
    <w:p>
      <w:pPr>
        <w:pStyle w:val="BodyText"/>
      </w:pPr>
      <w:r>
        <w:t xml:space="preserve">経過年数</w:t>
      </w:r>
      <w:r>
        <w:t xml:space="preserve"> </w:t>
      </w:r>
      <m:oMath>
        <m:r>
          <m:t>l</m:t>
        </m:r>
      </m:oMath>
      <w:r>
        <w:t xml:space="preserve"> </w:t>
      </w:r>
      <w:r>
        <w:t xml:space="preserve">は介入年を</w:t>
      </w:r>
      <w:r>
        <w:t xml:space="preserve"> </w:t>
      </w:r>
      <m:oMath>
        <m:r>
          <m:t>0</m:t>
        </m:r>
      </m:oMath>
      <w:r>
        <w:t xml:space="preserve"> </w:t>
      </w:r>
      <w:r>
        <w:t xml:space="preserve">とし，介入前は負の値，介入後は正の値を取る．これは，橋を架ける前や架けた後，時間が経つにつれてその効果がどのように変化するかを観察するためである．</w:t>
      </w:r>
    </w:p>
    <w:p>
      <w:pPr>
        <w:pStyle w:val="Heading3"/>
      </w:pPr>
      <w:bookmarkStart w:id="30" w:name="fully-saturated-twfe"/>
      <w:r>
        <w:t xml:space="preserve">3.2.3 Fully Saturated TWFE</w:t>
      </w:r>
      <w:bookmarkEnd w:id="30"/>
    </w:p>
    <w:p>
      <w:pPr>
        <w:pStyle w:val="FirstParagraph"/>
      </w:pPr>
      <m:oMathPara>
        <m:oMathParaPr>
          <m:jc m:val="center"/>
        </m:oMathParaPr>
        <m:oMath>
          <m:m>
            <m:mPr>
              <m:baseJc m:val="center"/>
              <m:plcHide m:val="1"/>
              <m:mcs>
                <m:mc>
                  <m:mcPr>
                    <m:mcJc m:val="right"/>
                    <m:count m:val="1"/>
                  </m:mcPr>
                </m:mc>
                <m:mc>
                  <m:mcPr>
                    <m:mcJc m:val="left"/>
                    <m:count m:val="1"/>
                  </m:mcPr>
                </m:mc>
              </m:mcs>
            </m:mPr>
            <m:mr>
              <m:e>
                <m:r>
                  <m:rPr>
                    <m:nor/>
                    <m:sty m:val="p"/>
                  </m:rPr>
                  <m:t>log</m:t>
                </m:r>
                <m:sSub>
                  <m:e>
                    <m:r>
                      <m:t>Y</m:t>
                    </m:r>
                  </m:e>
                  <m:sub>
                    <m:r>
                      <m:t>i</m:t>
                    </m:r>
                    <m:r>
                      <m:t>t</m:t>
                    </m:r>
                  </m:sub>
                </m:sSub>
              </m:e>
              <m:e>
                <m:r>
                  <m:t>∼</m:t>
                </m:r>
                <m:r>
                  <m:rPr>
                    <m:sty m:val="p"/>
                    <m:scr m:val="script"/>
                  </m:rPr>
                  <m:t>t</m:t>
                </m:r>
                <m:r>
                  <m:t>(</m:t>
                </m:r>
                <m:r>
                  <m:t>ν</m:t>
                </m:r>
                <m:r>
                  <m:t>,</m:t>
                </m:r>
                <m:sSub>
                  <m:e>
                    <m:r>
                      <m:t>μ</m:t>
                    </m:r>
                  </m:e>
                  <m:sub>
                    <m:r>
                      <m:t>i</m:t>
                    </m:r>
                    <m:r>
                      <m:t>t</m:t>
                    </m:r>
                  </m:sub>
                </m:sSub>
                <m:r>
                  <m:t>,</m:t>
                </m:r>
                <m:sSup>
                  <m:e>
                    <m:r>
                      <m:t>σ</m:t>
                    </m:r>
                  </m:e>
                  <m:sup>
                    <m:r>
                      <m:t>2</m:t>
                    </m:r>
                  </m:sup>
                </m:sSup>
                <m:r>
                  <m:t>)</m:t>
                </m:r>
              </m:e>
            </m:mr>
            <m:mr>
              <m:e>
                <m:r>
                  <m:t>ν</m:t>
                </m:r>
              </m:e>
              <m:e>
                <m:r>
                  <m:t>∼</m:t>
                </m:r>
                <m:r>
                  <m:rPr>
                    <m:nor/>
                    <m:sty m:val="p"/>
                  </m:rPr>
                  <m:t>Gamma</m:t>
                </m:r>
                <m:r>
                  <m:t>(</m:t>
                </m:r>
                <m:r>
                  <m:t>2</m:t>
                </m:r>
                <m:r>
                  <m:t>,</m:t>
                </m:r>
                <m:r>
                  <m:t>0.1</m:t>
                </m:r>
                <m:r>
                  <m:t>)</m:t>
                </m:r>
              </m:e>
            </m:mr>
            <m:mr>
              <m:e>
                <m:sSub>
                  <m:e>
                    <m:r>
                      <m:t>μ</m:t>
                    </m:r>
                  </m:e>
                  <m:sub>
                    <m:r>
                      <m:t>i</m:t>
                    </m:r>
                    <m:r>
                      <m:t>t</m:t>
                    </m:r>
                  </m:sub>
                </m:sSub>
              </m:e>
              <m:e>
                <m:r>
                  <m:t>=</m:t>
                </m:r>
                <m:sSub>
                  <m:e>
                    <m:r>
                      <m:t>α</m:t>
                    </m:r>
                  </m:e>
                  <m:sub>
                    <m:r>
                      <m:t>i</m:t>
                    </m:r>
                  </m:sub>
                </m:sSub>
                <m:r>
                  <m:t>+</m:t>
                </m:r>
                <m:sSub>
                  <m:e>
                    <m:r>
                      <m:t>λ</m:t>
                    </m:r>
                  </m:e>
                  <m:sub>
                    <m:r>
                      <m:t>t</m:t>
                    </m:r>
                  </m:sub>
                </m:sSub>
                <m:r>
                  <m:t>+</m:t>
                </m:r>
                <m:nary>
                  <m:naryPr>
                    <m:chr m:val="∑"/>
                    <m:limLoc m:val="undOvr"/>
                    <m:subHide m:val="0"/>
                    <m:supHide m:val="1"/>
                  </m:naryPr>
                  <m:sub>
                    <m:r>
                      <m:t>e</m:t>
                    </m:r>
                  </m:sub>
                  <m:sup>
                    <m:r>
                      <m:t>​</m:t>
                    </m:r>
                  </m:sup>
                  <m:e>
                    <m:nary>
                      <m:naryPr>
                        <m:chr m:val="∑"/>
                        <m:limLoc m:val="undOvr"/>
                        <m:subHide m:val="0"/>
                        <m:supHide m:val="1"/>
                      </m:naryPr>
                      <m:sub>
                        <m:r>
                          <m:t>ℓ</m:t>
                        </m:r>
                      </m:sub>
                      <m:sup>
                        <m:r>
                          <m:t>​</m:t>
                        </m:r>
                      </m:sup>
                      <m:e>
                        <m:sSub>
                          <m:e>
                            <m:r>
                              <m:t>β</m:t>
                            </m:r>
                          </m:e>
                          <m:sub>
                            <m:r>
                              <m:t>e</m:t>
                            </m:r>
                            <m:r>
                              <m:t>,</m:t>
                            </m:r>
                            <m:r>
                              <m:t>ℓ</m:t>
                            </m:r>
                          </m:sub>
                        </m:sSub>
                      </m:e>
                    </m:nary>
                  </m:e>
                </m:nary>
                <m:r>
                  <m:t>(</m:t>
                </m:r>
                <m:r>
                  <m:rPr>
                    <m:sty m:val="p"/>
                    <m:scr m:val="double-struck"/>
                  </m:rPr>
                  <m:t>1</m:t>
                </m:r>
                <m:r>
                  <m:t>{</m:t>
                </m:r>
                <m:sSub>
                  <m:e>
                    <m:r>
                      <m:t>E</m:t>
                    </m:r>
                  </m:e>
                  <m:sub>
                    <m:r>
                      <m:t>i</m:t>
                    </m:r>
                  </m:sub>
                </m:sSub>
                <m:r>
                  <m:t>∈</m:t>
                </m:r>
                <m:r>
                  <m:t>e</m:t>
                </m:r>
                <m:r>
                  <m:t>}</m:t>
                </m:r>
                <m:r>
                  <m:t>⋅</m:t>
                </m:r>
                <m:r>
                  <m:t>{</m:t>
                </m:r>
                <m:r>
                  <m:t>t</m:t>
                </m:r>
                <m:r>
                  <m:t>−</m:t>
                </m:r>
                <m:sSub>
                  <m:e>
                    <m:r>
                      <m:t>E</m:t>
                    </m:r>
                  </m:e>
                  <m:sub>
                    <m:r>
                      <m:t>i</m:t>
                    </m:r>
                  </m:sub>
                </m:sSub>
                <m:r>
                  <m:t>∈</m:t>
                </m:r>
                <m:r>
                  <m:t>ℓ</m:t>
                </m:r>
                <m:r>
                  <m:t>}</m:t>
                </m:r>
                <m:r>
                  <m:t>)</m:t>
                </m:r>
              </m:e>
            </m:mr>
            <m:mr>
              <m:e>
                <m:sSub>
                  <m:e>
                    <m:r>
                      <m:t>β</m:t>
                    </m:r>
                  </m:e>
                  <m:sub>
                    <m:r>
                      <m:t>g</m:t>
                    </m:r>
                    <m:r>
                      <m:t>,</m:t>
                    </m:r>
                    <m:r>
                      <m:t>ℓ</m:t>
                    </m:r>
                  </m:sub>
                </m:sSub>
              </m:e>
              <m:e>
                <m:r>
                  <m:t>∼</m:t>
                </m:r>
                <m:r>
                  <m:rPr>
                    <m:sty m:val="p"/>
                    <m:scr m:val="script"/>
                  </m:rPr>
                  <m:t>N</m:t>
                </m:r>
                <m:r>
                  <m:t>(</m:t>
                </m:r>
                <m:r>
                  <m:t>0</m:t>
                </m:r>
                <m:r>
                  <m:t>,</m:t>
                </m:r>
                <m:r>
                  <m:t>1</m:t>
                </m:r>
                <m:r>
                  <m:t>)</m:t>
                </m:r>
              </m:e>
            </m:mr>
            <m:mr>
              <m:e>
                <m:r>
                  <m:t>σ</m:t>
                </m:r>
              </m:e>
              <m:e>
                <m:r>
                  <m:t>∼</m:t>
                </m:r>
                <m:sSup>
                  <m:e>
                    <m:r>
                      <m:rPr>
                        <m:sty m:val="p"/>
                        <m:scr m:val="script"/>
                      </m:rPr>
                      <m:t>C</m:t>
                    </m:r>
                  </m:e>
                  <m:sup>
                    <m:r>
                      <m:t>+</m:t>
                    </m:r>
                  </m:sup>
                </m:sSup>
                <m:r>
                  <m:t>(</m:t>
                </m:r>
                <m:r>
                  <m:t>1</m:t>
                </m:r>
                <m:r>
                  <m:t>)</m:t>
                </m:r>
              </m:e>
            </m:mr>
          </m:m>
        </m:oMath>
      </m:oMathPara>
    </w:p>
    <w:p>
      <w:pPr>
        <w:pStyle w:val="FirstParagraph"/>
      </w:pPr>
      <w:r>
        <w:t xml:space="preserve">このモデルと従来のモデルの相違点は，</w:t>
      </w:r>
      <m:oMath>
        <m:sSub>
          <m:e>
            <m:r>
              <m:t>β</m:t>
            </m:r>
          </m:e>
          <m:sub>
            <m:r>
              <m:t>g</m:t>
            </m:r>
            <m:r>
              <m:t>,</m:t>
            </m:r>
            <m:r>
              <m:t>ℓ</m:t>
            </m:r>
          </m:sub>
        </m:sSub>
      </m:oMath>
      <w:r>
        <w:t xml:space="preserve"> </w:t>
      </w:r>
      <w:r>
        <w:t xml:space="preserve">である．</w:t>
      </w:r>
    </w:p>
    <w:p>
      <w:pPr>
        <w:pStyle w:val="BodyText"/>
      </w:pPr>
      <m:oMath>
        <m:sSub>
          <m:e>
            <m:r>
              <m:t>β</m:t>
            </m:r>
          </m:e>
          <m:sub>
            <m:r>
              <m:t>g</m:t>
            </m:r>
            <m:r>
              <m:t>,</m:t>
            </m:r>
            <m:r>
              <m:t>l</m:t>
            </m:r>
          </m:sub>
        </m:sSub>
      </m:oMath>
      <w:r>
        <w:t xml:space="preserve"> </w:t>
      </w:r>
      <w:r>
        <w:t xml:space="preserve">は介入時期</w:t>
      </w:r>
      <w:r>
        <w:t xml:space="preserve"> </w:t>
      </w:r>
      <m:oMath>
        <m:r>
          <m:t>g</m:t>
        </m:r>
      </m:oMath>
      <w:r>
        <w:t xml:space="preserve"> </w:t>
      </w:r>
      <w:r>
        <w:t xml:space="preserve">によって介入効果は異なるということを考慮している．つまり架橋には優先順位があり，介入時期が早い島と遅い島では，介入効果に異質性がある．このような状況では上の Dynamic TWFE ではバイアスが生じる可能性がある．</w:t>
      </w:r>
    </w:p>
    <w:p>
      <w:pPr>
        <w:pStyle w:val="BodyText"/>
      </w:pPr>
      <w:r>
        <w:t xml:space="preserve">したがって介入時期が異なるならば，それらを別々に推定した後で，得られた推定値に関して介入時期ごとの橋の数で重み付けを行う．</w:t>
      </w:r>
    </w:p>
    <w:p>
      <w:pPr>
        <w:pStyle w:val="BodyText"/>
      </w:pPr>
      <w:r>
        <w:t xml:space="preserve">このグラフは経過年数別の橋の本数を示している．</w:t>
      </w:r>
    </w:p>
    <w:p>
      <w:pPr>
        <w:pStyle w:val="CaptionedFigure"/>
      </w:pPr>
      <w:r>
        <w:drawing>
          <wp:inline>
            <wp:extent cx="5334000" cy="2696017"/>
            <wp:effectExtent b="0" l="0" r="0" t="0"/>
            <wp:docPr descr="経過年数別の橋の本数" title="" id="1" name="Picture"/>
            <a:graphic>
              <a:graphicData uri="http://schemas.openxmlformats.org/drawingml/2006/picture">
                <pic:pic>
                  <pic:nvPicPr>
                    <pic:cNvPr descr="../figures/num_of_bridges_by_time_since_treatment.png" id="0" name="Picture"/>
                    <pic:cNvPicPr>
                      <a:picLocks noChangeArrowheads="1" noChangeAspect="1"/>
                    </pic:cNvPicPr>
                  </pic:nvPicPr>
                  <pic:blipFill>
                    <a:blip r:embed="rId31"/>
                    <a:stretch>
                      <a:fillRect/>
                    </a:stretch>
                  </pic:blipFill>
                  <pic:spPr bwMode="auto">
                    <a:xfrm>
                      <a:off x="0" y="0"/>
                      <a:ext cx="5334000" cy="2696017"/>
                    </a:xfrm>
                    <a:prstGeom prst="rect">
                      <a:avLst/>
                    </a:prstGeom>
                    <a:noFill/>
                    <a:ln w="9525">
                      <a:noFill/>
                      <a:headEnd/>
                      <a:tailEnd/>
                    </a:ln>
                  </pic:spPr>
                </pic:pic>
              </a:graphicData>
            </a:graphic>
          </wp:inline>
        </w:drawing>
      </w:r>
    </w:p>
    <w:p>
      <w:pPr>
        <w:pStyle w:val="ImageCaption"/>
      </w:pPr>
      <w:r>
        <w:t xml:space="preserve">経過年数別の橋の本数</w:t>
      </w:r>
    </w:p>
    <w:p>
      <w:pPr>
        <w:pStyle w:val="BodyText"/>
      </w:pPr>
      <w:r>
        <w:t xml:space="preserve">Fully saturated TWFE では，経過年数別に複数の推定値を得るため，それらを経過年数ごとに平均して推定量を獲得する．</w:t>
      </w:r>
    </w:p>
    <w:p>
      <w:pPr>
        <w:pStyle w:val="BodyText"/>
      </w:pPr>
      <w:r>
        <w:t xml:space="preserve">ハイパーパラメータ</w:t>
      </w:r>
      <w:r>
        <w:t xml:space="preserve"> </w:t>
      </w:r>
      <m:oMath>
        <m:sSub>
          <m:e>
            <m:r>
              <m:t>μ</m:t>
            </m:r>
          </m:e>
          <m:sub>
            <m:r>
              <m:t>β</m:t>
            </m:r>
          </m:sub>
        </m:sSub>
      </m:oMath>
      <w:r>
        <w:t xml:space="preserve"> </w:t>
      </w:r>
      <w:r>
        <w:t xml:space="preserve">，</w:t>
      </w:r>
      <w:r>
        <w:t xml:space="preserve"> </w:t>
      </w:r>
      <m:oMath>
        <m:sSub>
          <m:e>
            <m:r>
              <m:t>σ</m:t>
            </m:r>
          </m:e>
          <m:sub>
            <m:r>
              <m:t>β</m:t>
            </m:r>
          </m:sub>
        </m:sSub>
      </m:oMath>
      <w:r>
        <w:t xml:space="preserve"> </w:t>
      </w:r>
      <w:r>
        <w:t xml:space="preserve">については Dynamic TWFE と同様に設定する．</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β</m:t>
                    </m:r>
                  </m:sub>
                </m:sSub>
              </m:e>
              <m:e>
                <m:r>
                  <m:t>∼</m:t>
                </m:r>
                <m:r>
                  <m:rPr>
                    <m:sty m:val="p"/>
                    <m:scr m:val="script"/>
                  </m:rPr>
                  <m:t>N</m:t>
                </m:r>
                <m:r>
                  <m:t>(</m:t>
                </m:r>
                <m:r>
                  <m:t>0</m:t>
                </m:r>
                <m:r>
                  <m:t>,</m:t>
                </m:r>
                <m:sSup>
                  <m:e>
                    <m:r>
                      <m:t>0.1</m:t>
                    </m:r>
                  </m:e>
                  <m:sup>
                    <m:r>
                      <m:t>2</m:t>
                    </m:r>
                  </m:sup>
                </m:sSup>
                <m:r>
                  <m:t>)</m:t>
                </m:r>
              </m:e>
            </m:mr>
            <m:mr>
              <m:e>
                <m:sSub>
                  <m:e>
                    <m:r>
                      <m:t>σ</m:t>
                    </m:r>
                  </m:e>
                  <m:sub>
                    <m:r>
                      <m:t>β</m:t>
                    </m:r>
                  </m:sub>
                </m:sSub>
              </m:e>
              <m:e>
                <m:r>
                  <m:t>∼</m:t>
                </m:r>
                <m:sSup>
                  <m:e>
                    <m:r>
                      <m:rPr>
                        <m:sty m:val="p"/>
                        <m:scr m:val="script"/>
                      </m:rPr>
                      <m:t>C</m:t>
                    </m:r>
                  </m:e>
                  <m:sup>
                    <m:r>
                      <m:t>+</m:t>
                    </m:r>
                  </m:sup>
                </m:sSup>
                <m:r>
                  <m:t>(</m:t>
                </m:r>
                <m:sSup>
                  <m:e>
                    <m:r>
                      <m:t>0.1</m:t>
                    </m:r>
                  </m:e>
                  <m:sup>
                    <m:r>
                      <m:t>2</m:t>
                    </m:r>
                  </m:sup>
                </m:sSup>
                <m:r>
                  <m:t>)</m:t>
                </m:r>
              </m:e>
            </m:mr>
          </m:m>
        </m:oMath>
      </m:oMathPara>
    </w:p>
    <w:p>
      <w:pPr>
        <w:pStyle w:val="Heading3"/>
      </w:pPr>
      <w:bookmarkStart w:id="32" w:name="外れ値への対処"/>
      <w:r>
        <w:t xml:space="preserve">外れ値への対処</w:t>
      </w:r>
      <w:bookmarkEnd w:id="32"/>
    </w:p>
    <w:p>
      <w:pPr>
        <w:pStyle w:val="FirstParagraph"/>
      </w:pPr>
      <w:r>
        <w:t xml:space="preserve">以上のモデルは，被説明変数が</w:t>
      </w:r>
      <w:r>
        <w:t xml:space="preserve"> </w:t>
      </w:r>
      <m:oMath>
        <m:r>
          <m:t>t</m:t>
        </m:r>
      </m:oMath>
      <w:r>
        <w:t xml:space="preserve"> </w:t>
      </w:r>
      <w:r>
        <w:t xml:space="preserve">分布に従うと仮定しているが，それは外れ値に対処するためである．</w:t>
      </w:r>
    </w:p>
    <w:p>
      <w:pPr>
        <w:pStyle w:val="BodyText"/>
      </w:pPr>
      <w:r>
        <w:t xml:space="preserve">外れ値の検出にはレバレッジという，観測値がデータ全体に与える影響の大きさを示す指標を用いる．</w:t>
      </w:r>
      <w:r>
        <w:t xml:space="preserve"> </w:t>
      </w:r>
      <w:r>
        <w:t xml:space="preserve">それらは</w:t>
      </w:r>
      <w:r>
        <w:t xml:space="preserve"> </w:t>
      </w:r>
      <m:oMath>
        <m:r>
          <m:t>0</m:t>
        </m:r>
      </m:oMath>
      <w:r>
        <w:t xml:space="preserve"> </w:t>
      </w:r>
      <w:r>
        <w:t xml:space="preserve">から</w:t>
      </w:r>
      <w:r>
        <w:t xml:space="preserve"> </w:t>
      </w:r>
      <m:oMath>
        <m:r>
          <m:t>1</m:t>
        </m:r>
      </m:oMath>
      <w:r>
        <w:t xml:space="preserve"> </w:t>
      </w:r>
      <w:r>
        <w:t xml:space="preserve">の値を取り，その値が大きいほどその観測値がデータ全体に与える影響が大きく，外れ値である可能性が高い．</w:t>
      </w:r>
    </w:p>
    <w:p>
      <w:pPr>
        <w:pStyle w:val="BodyText"/>
      </w:pPr>
      <w:r>
        <w:t xml:space="preserve">Hoaglin &amp; Welsch(1978) の手法を元にレバレッジを以下のように測定した．</w:t>
      </w:r>
    </w:p>
    <w:p>
      <w:pPr>
        <w:pStyle w:val="BodyText"/>
      </w:pPr>
      <w:r>
        <w:t xml:space="preserve">まずハット行列</w:t>
      </w:r>
      <w:r>
        <w:t xml:space="preserve"> </w:t>
      </w:r>
      <m:oMath>
        <m:r>
          <m:rPr>
            <m:sty m:val="b"/>
          </m:rPr>
          <m:t>H</m:t>
        </m:r>
      </m:oMath>
      <w:r>
        <w:t xml:space="preserve"> </w:t>
      </w:r>
      <w:r>
        <w:t xml:space="preserve">を計算する．</w:t>
      </w:r>
    </w:p>
    <w:p>
      <w:pPr>
        <w:pStyle w:val="BodyText"/>
      </w:pPr>
      <m:oMathPara>
        <m:oMathParaPr>
          <m:jc m:val="center"/>
        </m:oMathParaPr>
        <m:oMath>
          <m:r>
            <m:rPr>
              <m:sty m:val="b"/>
            </m:rPr>
            <m:t>H</m:t>
          </m:r>
          <m:r>
            <m:t>=</m:t>
          </m:r>
          <m:r>
            <m:rPr>
              <m:sty m:val="b"/>
            </m:rPr>
            <m:t>X</m:t>
          </m:r>
          <m:r>
            <m:t>(</m:t>
          </m:r>
          <m:sSup>
            <m:e>
              <m:r>
                <m:rPr>
                  <m:sty m:val="b"/>
                </m:rPr>
                <m:t>X</m:t>
              </m:r>
            </m:e>
            <m:sup>
              <m:r>
                <m:t>⊤</m:t>
              </m:r>
            </m:sup>
          </m:sSup>
          <m:r>
            <m:rPr>
              <m:sty m:val="b"/>
            </m:rPr>
            <m:t>X</m:t>
          </m:r>
          <m:sSup>
            <m:e>
              <m:r>
                <m:t>)</m:t>
              </m:r>
            </m:e>
            <m:sup>
              <m:r>
                <m:t>−</m:t>
              </m:r>
              <m:r>
                <m:t>1</m:t>
              </m:r>
            </m:sup>
          </m:sSup>
          <m:sSup>
            <m:e>
              <m:r>
                <m:rPr>
                  <m:sty m:val="b"/>
                </m:rPr>
                <m:t>X</m:t>
              </m:r>
            </m:e>
            <m:sup>
              <m:r>
                <m:t>⊤</m:t>
              </m:r>
            </m:sup>
          </m:sSup>
        </m:oMath>
      </m:oMathPara>
    </w:p>
    <w:p>
      <w:pPr>
        <w:pStyle w:val="FirstParagraph"/>
      </w:pPr>
      <w:r>
        <w:t xml:space="preserve">ここで，</w:t>
      </w:r>
      <w:r>
        <w:t xml:space="preserve"> </w:t>
      </w:r>
      <m:oMath>
        <m:r>
          <m:rPr>
            <m:sty m:val="b"/>
          </m:rPr>
          <m:t>X</m:t>
        </m:r>
      </m:oMath>
      <w:r>
        <w:t xml:space="preserve"> </w:t>
      </w:r>
      <w:r>
        <w:t xml:space="preserve">は説明変数のデザイン行列である．</w:t>
      </w:r>
    </w:p>
    <w:p>
      <w:pPr>
        <w:pStyle w:val="BodyText"/>
      </w:pPr>
      <w:r>
        <w:t xml:space="preserve">次にハット行列の対角成分を取得し，</w:t>
      </w:r>
      <w:r>
        <w:t xml:space="preserve"> </w:t>
      </w:r>
      <m:oMath>
        <m:r>
          <m:t>i</m:t>
        </m:r>
      </m:oMath>
      <w:r>
        <w:t xml:space="preserve"> </w:t>
      </w:r>
      <w:r>
        <w:t xml:space="preserve">番目の要素を</w:t>
      </w:r>
      <w:r>
        <w:t xml:space="preserve"> </w:t>
      </w:r>
      <m:oMath>
        <m:sSub>
          <m:e>
            <m:r>
              <m:t>L</m:t>
            </m:r>
          </m:e>
          <m:sub>
            <m:r>
              <m:t>i</m:t>
            </m:r>
          </m:sub>
        </m:sSub>
      </m:oMath>
      <w:r>
        <w:t xml:space="preserve"> </w:t>
      </w:r>
      <w:r>
        <w:t xml:space="preserve">として取得する．</w:t>
      </w:r>
    </w:p>
    <w:p>
      <w:pPr>
        <w:pStyle w:val="BodyText"/>
      </w:pPr>
      <m:oMathPara>
        <m:oMathParaPr>
          <m:jc m:val="center"/>
        </m:oMathParaPr>
        <m:oMath>
          <m:sSub>
            <m:e>
              <m:r>
                <m:rPr>
                  <m:nor/>
                  <m:sty m:val="p"/>
                </m:rPr>
                <m:t>L</m:t>
              </m:r>
            </m:e>
            <m:sub>
              <m:r>
                <m:t>i</m:t>
              </m:r>
            </m:sub>
          </m:sSub>
          <m:r>
            <m:t>=</m:t>
          </m:r>
          <m:r>
            <m:rPr>
              <m:nor/>
              <m:sty m:val="p"/>
            </m:rPr>
            <m:t>diag</m:t>
          </m:r>
          <m:r>
            <m:t>(</m:t>
          </m:r>
          <m:r>
            <m:rPr>
              <m:sty m:val="b"/>
            </m:rPr>
            <m:t>H</m:t>
          </m:r>
          <m:r>
            <m:t>)</m:t>
          </m:r>
          <m:r>
            <m:t>_</m:t>
          </m:r>
          <m:r>
            <m:t>i</m:t>
          </m:r>
          <m:r>
            <m:t>=</m:t>
          </m:r>
          <m:sSub>
            <m:e>
              <m:r>
                <m:t>h</m:t>
              </m:r>
            </m:e>
            <m:sub>
              <m:r>
                <m:t>i</m:t>
              </m:r>
              <m:r>
                <m:t>i</m:t>
              </m:r>
            </m:sub>
          </m:sSub>
        </m:oMath>
      </m:oMathPara>
    </w:p>
    <w:p>
      <w:pPr>
        <w:pStyle w:val="FirstParagraph"/>
      </w:pPr>
      <w:r>
        <w:t xml:space="preserve">以上の流れで計算されたレバレッジの基本統計量と分布は以下の通りだ．</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平均</w:t>
            </w:r>
          </w:p>
        </w:tc>
        <w:tc>
          <w:tcPr>
            <w:tcBorders>
              <w:bottom w:val="single"/>
            </w:tcBorders>
            <w:vAlign w:val="bottom"/>
          </w:tcPr>
          <w:p>
            <w:pPr>
              <w:pStyle w:val="Compact"/>
              <w:jc w:val="center"/>
            </w:pPr>
            <w:r>
              <w:t xml:space="preserve">標準偏差</w:t>
            </w:r>
          </w:p>
        </w:tc>
        <w:tc>
          <w:tcPr>
            <w:tcBorders>
              <w:bottom w:val="single"/>
            </w:tcBorders>
            <w:vAlign w:val="bottom"/>
          </w:tcPr>
          <w:p>
            <w:pPr>
              <w:pStyle w:val="Compact"/>
              <w:jc w:val="center"/>
            </w:pPr>
            <w:r>
              <w:t xml:space="preserve">最小</w:t>
            </w:r>
          </w:p>
        </w:tc>
        <w:tc>
          <w:tcPr>
            <w:tcBorders>
              <w:bottom w:val="single"/>
            </w:tcBorders>
            <w:vAlign w:val="bottom"/>
          </w:tcPr>
          <w:p>
            <w:pPr>
              <w:pStyle w:val="Compact"/>
              <w:jc w:val="center"/>
            </w:pPr>
            <w:r>
              <w:t xml:space="preserve">中央</w:t>
            </w:r>
          </w:p>
        </w:tc>
        <w:tc>
          <w:tcPr>
            <w:tcBorders>
              <w:bottom w:val="single"/>
            </w:tcBorders>
            <w:vAlign w:val="bottom"/>
          </w:tcPr>
          <w:p>
            <w:pPr>
              <w:pStyle w:val="Compact"/>
              <w:jc w:val="center"/>
            </w:pPr>
            <w:r>
              <w:t xml:space="preserve">最大</w:t>
            </w:r>
          </w:p>
        </w:tc>
      </w:tr>
      <w:tr>
        <w:tc>
          <w:p>
            <w:pPr>
              <w:pStyle w:val="Compact"/>
              <w:jc w:val="center"/>
            </w:pPr>
            <m:oMath>
              <m:r>
                <m:t>0.066</m:t>
              </m:r>
            </m:oMath>
          </w:p>
        </w:tc>
        <w:tc>
          <w:p>
            <w:pPr>
              <w:pStyle w:val="Compact"/>
              <w:jc w:val="center"/>
            </w:pPr>
            <m:oMath>
              <m:r>
                <m:t>0.027</m:t>
              </m:r>
            </m:oMath>
          </w:p>
        </w:tc>
        <w:tc>
          <w:p>
            <w:pPr>
              <w:pStyle w:val="Compact"/>
              <w:jc w:val="center"/>
            </w:pPr>
            <m:oMath>
              <m:r>
                <m:t>0.048</m:t>
              </m:r>
            </m:oMath>
          </w:p>
        </w:tc>
        <w:tc>
          <w:p>
            <w:pPr>
              <w:pStyle w:val="Compact"/>
              <w:jc w:val="center"/>
            </w:pPr>
            <m:oMath>
              <m:r>
                <m:t>0.056</m:t>
              </m:r>
            </m:oMath>
          </w:p>
        </w:tc>
        <w:tc>
          <w:p>
            <w:pPr>
              <w:pStyle w:val="Compact"/>
              <w:jc w:val="center"/>
            </w:pPr>
            <m:oMath>
              <m:r>
                <m:t>0.388</m:t>
              </m:r>
            </m:oMath>
          </w:p>
        </w:tc>
      </w:tr>
    </w:tbl>
    <w:p>
      <w:pPr>
        <w:pStyle w:val="CaptionedFigure"/>
      </w:pPr>
      <w:r>
        <w:drawing>
          <wp:inline>
            <wp:extent cx="5334000" cy="3019367"/>
            <wp:effectExtent b="0" l="0" r="0" t="0"/>
            <wp:docPr descr="leverage" title="" id="1" name="Picture"/>
            <a:graphic>
              <a:graphicData uri="http://schemas.openxmlformats.org/drawingml/2006/picture">
                <pic:pic>
                  <pic:nvPicPr>
                    <pic:cNvPr descr="../figures/define_models/leverage.png" id="0" name="Picture"/>
                    <pic:cNvPicPr>
                      <a:picLocks noChangeArrowheads="1" noChangeAspect="1"/>
                    </pic:cNvPicPr>
                  </pic:nvPicPr>
                  <pic:blipFill>
                    <a:blip r:embed="rId33"/>
                    <a:stretch>
                      <a:fillRect/>
                    </a:stretch>
                  </pic:blipFill>
                  <pic:spPr bwMode="auto">
                    <a:xfrm>
                      <a:off x="0" y="0"/>
                      <a:ext cx="5334000" cy="3019367"/>
                    </a:xfrm>
                    <a:prstGeom prst="rect">
                      <a:avLst/>
                    </a:prstGeom>
                    <a:noFill/>
                    <a:ln w="9525">
                      <a:noFill/>
                      <a:headEnd/>
                      <a:tailEnd/>
                    </a:ln>
                  </pic:spPr>
                </pic:pic>
              </a:graphicData>
            </a:graphic>
          </wp:inline>
        </w:drawing>
      </w:r>
    </w:p>
    <w:p>
      <w:pPr>
        <w:pStyle w:val="ImageCaption"/>
      </w:pPr>
      <w:r>
        <w:t xml:space="preserve">leverage</w:t>
      </w:r>
    </w:p>
    <w:p>
      <w:pPr>
        <w:pStyle w:val="BodyText"/>
      </w:pPr>
      <w:r>
        <w:t xml:space="preserve">横軸は観測番号，縦軸はレバレッジであり，各点線・破線は下から平均レバレッジ，</w:t>
      </w:r>
      <m:oMath>
        <m:r>
          <m:t>2</m:t>
        </m:r>
      </m:oMath>
      <w:r>
        <w:t xml:space="preserve"> </w:t>
      </w:r>
      <w:r>
        <w:t xml:space="preserve">倍の平均レバレッジ，</w:t>
      </w:r>
      <m:oMath>
        <m:r>
          <m:t>5</m:t>
        </m:r>
      </m:oMath>
      <w:r>
        <w:t xml:space="preserve"> </w:t>
      </w:r>
      <w:r>
        <w:t xml:space="preserve">倍の平均レバレッジを示している．</w:t>
      </w:r>
    </w:p>
    <w:p>
      <w:pPr>
        <w:pStyle w:val="BodyText"/>
      </w:pPr>
      <w:r>
        <w:t xml:space="preserve">通常</w:t>
      </w:r>
      <w:r>
        <w:t xml:space="preserve"> </w:t>
      </w:r>
      <m:oMath>
        <m:r>
          <m:t>2</m:t>
        </m:r>
      </m:oMath>
      <w:r>
        <w:t xml:space="preserve"> </w:t>
      </w:r>
      <w:r>
        <w:t xml:space="preserve">から</w:t>
      </w:r>
      <w:r>
        <w:t xml:space="preserve"> </w:t>
      </w:r>
      <m:oMath>
        <m:r>
          <m:t>3</m:t>
        </m:r>
      </m:oMath>
      <w:r>
        <w:t xml:space="preserve"> </w:t>
      </w:r>
      <w:r>
        <w:t xml:space="preserve">倍の平均レバレッジを閾値として外れ値の判断に用いるが， このデータセットでは，</w:t>
      </w:r>
      <m:oMath>
        <m:r>
          <m:t>7.5</m:t>
        </m:r>
      </m:oMath>
      <w:r>
        <w:t xml:space="preserve"> </w:t>
      </w:r>
      <w:r>
        <w:t xml:space="preserve">倍の平均レバレッジを超える観測値が</w:t>
      </w:r>
      <w:r>
        <w:t xml:space="preserve"> </w:t>
      </w:r>
      <m:oMath>
        <m:r>
          <m:t>4</m:t>
        </m:r>
      </m:oMath>
      <w:r>
        <w:t xml:space="preserve"> </w:t>
      </w:r>
      <w:r>
        <w:t xml:space="preserve">つ存在している．</w:t>
      </w:r>
    </w:p>
    <w:p>
      <w:pPr>
        <w:pStyle w:val="BodyText"/>
      </w:pPr>
      <w:r>
        <w:t xml:space="preserve">このような外れ値が存在する場合，正規分布を仮定したモデルは外れ値に対して脆弱であり，外れ値を除いて推定する等の対処が必要である．</w:t>
      </w:r>
    </w:p>
    <w:p>
      <w:pPr>
        <w:pStyle w:val="BodyText"/>
      </w:pPr>
      <w:r>
        <w:t xml:space="preserve">しかし外れ値を除くと重要な情報が失われてしまう危険性があるため，ここでは</w:t>
      </w:r>
      <w:r>
        <w:t xml:space="preserve"> </w:t>
      </w:r>
      <m:oMath>
        <m:r>
          <m:t>t</m:t>
        </m:r>
      </m:oMath>
      <w:r>
        <w:t xml:space="preserve"> </w:t>
      </w:r>
      <w:r>
        <w:t xml:space="preserve">分布を用いたロバスト推定を行う．</w:t>
      </w:r>
    </w:p>
    <w:p>
      <w:pPr>
        <w:pStyle w:val="BodyText"/>
      </w:pPr>
      <w:r>
        <w:t xml:space="preserve">モデルの尤度関数部分と，自由度パラメータの事前分布を再掲する．</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m:t>
                </m:r>
                <m:r>
                  <m:t>Y</m:t>
                </m:r>
                <m:r>
                  <m:t>*</m:t>
                </m:r>
                <m:r>
                  <m:t>i</m:t>
                </m:r>
                <m:r>
                  <m:t>t</m:t>
                </m:r>
              </m:e>
              <m:e>
                <m:r>
                  <m:t>∼</m:t>
                </m:r>
                <m:r>
                  <m:rPr>
                    <m:sty m:val="p"/>
                    <m:scr m:val="script"/>
                  </m:rPr>
                  <m:t>t</m:t>
                </m:r>
                <m:r>
                  <m:t>(</m:t>
                </m:r>
                <m:r>
                  <m:t>ν</m:t>
                </m:r>
                <m:r>
                  <m:t>,</m:t>
                </m:r>
                <m:r>
                  <m:t>μ</m:t>
                </m:r>
                <m:r>
                  <m:t>*</m:t>
                </m:r>
                <m:r>
                  <m:t>i</m:t>
                </m:r>
                <m:r>
                  <m:t>t</m:t>
                </m:r>
                <m:r>
                  <m:t>,</m:t>
                </m:r>
                <m:sSubSup>
                  <m:e>
                    <m:r>
                      <m:t>σ</m:t>
                    </m:r>
                  </m:e>
                  <m:sub>
                    <m:r>
                      <m:t>i</m:t>
                    </m:r>
                  </m:sub>
                  <m:sup>
                    <m:r>
                      <m:t>2</m:t>
                    </m:r>
                  </m:sup>
                </m:sSubSup>
                <m:r>
                  <m:t>)</m:t>
                </m:r>
              </m:e>
            </m:mr>
            <m:mr>
              <m:e>
                <m:r>
                  <m:t>ν</m:t>
                </m:r>
              </m:e>
              <m:e>
                <m:r>
                  <m:t>∼</m:t>
                </m:r>
                <m:r>
                  <m:rPr>
                    <m:nor/>
                    <m:sty m:val="p"/>
                  </m:rPr>
                  <m:t>Gamma</m:t>
                </m:r>
                <m:r>
                  <m:t>(</m:t>
                </m:r>
                <m:r>
                  <m:t>2</m:t>
                </m:r>
                <m:r>
                  <m:t>,</m:t>
                </m:r>
                <m:r>
                  <m:t>0.1</m:t>
                </m:r>
                <m:r>
                  <m:t>)</m:t>
                </m:r>
              </m:e>
            </m:mr>
          </m:m>
        </m:oMath>
      </m:oMathPara>
    </w:p>
    <w:p>
      <w:pPr>
        <w:pStyle w:val="FirstParagraph"/>
      </w:pPr>
      <w:r>
        <w:t xml:space="preserve">被説明変数の尤度関数として</w:t>
      </w:r>
      <w:r>
        <w:t xml:space="preserve"> </w:t>
      </w:r>
      <m:oMath>
        <m:r>
          <m:t>t</m:t>
        </m:r>
      </m:oMath>
      <w:r>
        <w:t xml:space="preserve"> </w:t>
      </w:r>
      <w:r>
        <w:t xml:space="preserve">分布を指定している．</w:t>
      </w:r>
    </w:p>
    <w:p>
      <w:pPr>
        <w:pStyle w:val="BodyText"/>
      </w:pPr>
      <w:r>
        <w:t xml:space="preserve">自由度が無限大の</w:t>
      </w:r>
      <w:r>
        <w:t xml:space="preserve"> </w:t>
      </w:r>
      <m:oMath>
        <m:r>
          <m:t>t</m:t>
        </m:r>
      </m:oMath>
      <w:r>
        <w:t xml:space="preserve"> </w:t>
      </w:r>
      <w:r>
        <w:t xml:space="preserve">分布は正規分布に収束するが，自由度が小さい場合は正規分布よりも裾野が重くなる．したがって自由度が小さいときは外れ値の影響を受けにくくなる．</w:t>
      </w:r>
    </w:p>
    <w:p>
      <w:pPr>
        <w:pStyle w:val="BodyText"/>
      </w:pPr>
      <w:r>
        <w:t xml:space="preserve">自由度パラメータ</w:t>
      </w:r>
      <w:r>
        <w:t xml:space="preserve"> </w:t>
      </w:r>
      <m:oMath>
        <m:r>
          <m:t>ν</m:t>
        </m:r>
      </m:oMath>
      <w:r>
        <w:t xml:space="preserve"> </w:t>
      </w:r>
      <w:r>
        <w:t xml:space="preserve">の事前分布は</w:t>
      </w:r>
      <w:r>
        <w:t xml:space="preserve"> </w:t>
      </w:r>
      <m:oMath>
        <m:r>
          <m:rPr>
            <m:nor/>
            <m:sty m:val="p"/>
          </m:rPr>
          <m:t>Gamma</m:t>
        </m:r>
        <m:r>
          <m:t>(</m:t>
        </m:r>
        <m:r>
          <m:t>2</m:t>
        </m:r>
        <m:r>
          <m:t>,</m:t>
        </m:r>
        <m:r>
          <m:t>0.1</m:t>
        </m:r>
        <m:r>
          <m:t>)</m:t>
        </m:r>
      </m:oMath>
      <w:r>
        <w:t xml:space="preserve"> </w:t>
      </w:r>
      <w:r>
        <w:t xml:space="preserve">としている．</w:t>
      </w:r>
    </w:p>
    <w:p>
      <w:pPr>
        <w:pStyle w:val="BodyText"/>
      </w:pPr>
      <w:r>
        <w:t xml:space="preserve">この事前分布は Juárez and Steel (2010) によって推奨されており，広いカバー範囲と適度な制約を持っている．</w:t>
      </w:r>
    </w:p>
    <w:p>
      <w:pPr>
        <w:pStyle w:val="BodyText"/>
      </w:pPr>
      <w:r>
        <w:t xml:space="preserve">なお，正規分布を用いたパラメータの推定結果はこの研究においては過小評価される傾向にあった．これは，正規分布が外れ値に対して脆弱であるため，外れ値の影響を過度に受けてしまうことが原因だと考えられる．</w:t>
      </w:r>
    </w:p>
    <w:p>
      <w:pPr>
        <w:pStyle w:val="Heading3"/>
      </w:pPr>
      <w:bookmarkStart w:id="34" w:name="平行トレンドの仮定"/>
      <w:r>
        <w:t xml:space="preserve">平行トレンドの仮定</w:t>
      </w:r>
      <w:bookmarkEnd w:id="34"/>
    </w:p>
    <w:p>
      <w:pPr>
        <w:pStyle w:val="FirstParagraph"/>
      </w:pPr>
      <w:r>
        <w:t xml:space="preserve">平行トレンドの仮定は，介入群にもし介入がなかった場合，対照群と同じような傾向で推移していたという仮定である．</w:t>
      </w:r>
    </w:p>
    <w:p>
      <w:pPr>
        <w:pStyle w:val="CaptionedFigure"/>
      </w:pPr>
      <w:r>
        <w:drawing>
          <wp:inline>
            <wp:extent cx="5334000" cy="2696017"/>
            <wp:effectExtent b="0" l="0" r="0" t="0"/>
            <wp:docPr descr="parallel trend" title="" id="1" name="Picture"/>
            <a:graphic>
              <a:graphicData uri="http://schemas.openxmlformats.org/drawingml/2006/picture">
                <pic:pic>
                  <pic:nvPicPr>
                    <pic:cNvPr descr="../figures//parallel_trend.png" id="0" name="Picture"/>
                    <pic:cNvPicPr>
                      <a:picLocks noChangeArrowheads="1" noChangeAspect="1"/>
                    </pic:cNvPicPr>
                  </pic:nvPicPr>
                  <pic:blipFill>
                    <a:blip r:embed="rId35"/>
                    <a:stretch>
                      <a:fillRect/>
                    </a:stretch>
                  </pic:blipFill>
                  <pic:spPr bwMode="auto">
                    <a:xfrm>
                      <a:off x="0" y="0"/>
                      <a:ext cx="5334000" cy="2696017"/>
                    </a:xfrm>
                    <a:prstGeom prst="rect">
                      <a:avLst/>
                    </a:prstGeom>
                    <a:noFill/>
                    <a:ln w="9525">
                      <a:noFill/>
                      <a:headEnd/>
                      <a:tailEnd/>
                    </a:ln>
                  </pic:spPr>
                </pic:pic>
              </a:graphicData>
            </a:graphic>
          </wp:inline>
        </w:drawing>
      </w:r>
    </w:p>
    <w:p>
      <w:pPr>
        <w:pStyle w:val="ImageCaption"/>
      </w:pPr>
      <w:r>
        <w:t xml:space="preserve">parallel trend</w:t>
      </w:r>
    </w:p>
    <w:p>
      <w:pPr>
        <w:pStyle w:val="BodyText"/>
      </w:pPr>
      <w:r>
        <w:t xml:space="preserve">この図は，介入前の介入群と対照群の対数人口の推移を示している．</w:t>
      </w:r>
      <w:r>
        <w:t xml:space="preserve"> </w:t>
      </w:r>
      <w:r>
        <w:t xml:space="preserve">介入は段階的に行われるため，期間の後半になるにつれて，介入前のサンプルサイズが減るが故に</w:t>
      </w:r>
      <w:r>
        <w:rPr>
          <w:rStyle w:val="FootnoteReference"/>
        </w:rPr>
        <w:footnoteReference w:id="36"/>
      </w:r>
      <w:r>
        <w:t xml:space="preserve">，変動が見られやすいが，両群とも下降トレンドであり，介入前の傾向は似ている．</w:t>
      </w:r>
    </w:p>
    <w:p>
      <w:pPr>
        <w:pStyle w:val="Heading2"/>
      </w:pPr>
      <w:bookmarkStart w:id="37" w:name="分析結果"/>
      <w:r>
        <w:t xml:space="preserve">4. 分析結果</w:t>
      </w:r>
      <w:bookmarkEnd w:id="37"/>
    </w:p>
    <w:p>
      <w:pPr>
        <w:pStyle w:val="Heading3"/>
      </w:pPr>
      <w:bookmarkStart w:id="38" w:name="two-way-fixed-effect"/>
      <w:r>
        <w:t xml:space="preserve">4.1 Two-way fixed effect</w:t>
      </w:r>
      <w:bookmarkEnd w:id="38"/>
    </w:p>
    <w:tbl>
      <w:tblPr>
        <w:tblStyle w:val="Table"/>
        <w:tblW w:type="pct" w:w="0.0"/>
        <w:tblLook w:firstRow="1"/>
      </w:tblPr>
      <w:tblGrid/>
      <w:tr>
        <w:trPr>
          <w:cnfStyle w:firstRow="1"/>
        </w:trPr>
        <w:tc>
          <w:tcPr>
            <w:tcBorders>
              <w:bottom w:val="single"/>
            </w:tcBorders>
            <w:vAlign w:val="bottom"/>
          </w:tcPr>
          <w:p>
            <w:pPr>
              <w:pStyle w:val="Compact"/>
              <w:jc w:val="center"/>
            </w:pPr>
            <w:r>
              <w:t xml:space="preserve">params</w:t>
            </w:r>
          </w:p>
        </w:tc>
        <w:tc>
          <w:tcPr>
            <w:tcBorders>
              <w:bottom w:val="single"/>
            </w:tcBorders>
            <w:vAlign w:val="bottom"/>
          </w:tcPr>
          <w:p>
            <w:pPr>
              <w:pStyle w:val="Compact"/>
              <w:jc w:val="center"/>
            </w:pPr>
            <w:r>
              <w:t xml:space="preserve">EAP</w:t>
            </w:r>
          </w:p>
        </w:tc>
        <w:tc>
          <w:tcPr>
            <w:tcBorders>
              <w:bottom w:val="single"/>
            </w:tcBorders>
            <w:vAlign w:val="bottom"/>
          </w:tcPr>
          <w:p>
            <w:pPr>
              <w:pStyle w:val="Compact"/>
              <w:jc w:val="center"/>
            </w:pPr>
            <w:r>
              <w:t xml:space="preserve">SD</w:t>
            </w:r>
          </w:p>
        </w:tc>
        <w:tc>
          <w:tcPr>
            <w:tcBorders>
              <w:bottom w:val="single"/>
            </w:tcBorders>
            <w:vAlign w:val="bottom"/>
          </w:tcPr>
          <w:p>
            <w:pPr>
              <w:pStyle w:val="Compact"/>
              <w:jc w:val="center"/>
            </w:pPr>
            <w:r>
              <w:t xml:space="preserve">95%下限</w:t>
            </w:r>
          </w:p>
        </w:tc>
        <w:tc>
          <w:tcPr>
            <w:tcBorders>
              <w:bottom w:val="single"/>
            </w:tcBorders>
            <w:vAlign w:val="bottom"/>
          </w:tcPr>
          <w:p>
            <w:pPr>
              <w:pStyle w:val="Compact"/>
              <w:jc w:val="center"/>
            </w:pPr>
            <w:r>
              <w:t xml:space="preserve">95%上限</w:t>
            </w:r>
          </w:p>
        </w:tc>
        <w:tc>
          <w:tcPr>
            <w:tcBorders>
              <w:bottom w:val="single"/>
            </w:tcBorders>
            <w:vAlign w:val="bottom"/>
          </w:tcPr>
          <w:p>
            <w:pPr>
              <w:pStyle w:val="Compact"/>
              <w:jc w:val="center"/>
            </w:pPr>
            <m:oMath>
              <m:acc>
                <m:accPr>
                  <m:chr m:val="̂"/>
                </m:accPr>
                <m:e>
                  <m:r>
                    <m:t>R</m:t>
                  </m:r>
                </m:e>
              </m:acc>
            </m:oMath>
          </w:p>
        </w:tc>
      </w:tr>
      <w:tr>
        <w:tc>
          <w:p>
            <w:pPr>
              <w:pStyle w:val="Compact"/>
              <w:jc w:val="center"/>
            </w:pPr>
            <m:oMath>
              <m:r>
                <m:t>β</m:t>
              </m:r>
            </m:oMath>
          </w:p>
        </w:tc>
        <w:tc>
          <w:p>
            <w:pPr>
              <w:pStyle w:val="Compact"/>
              <w:jc w:val="center"/>
            </w:pPr>
            <m:oMath>
              <m:r>
                <m:t>0.208</m:t>
              </m:r>
            </m:oMath>
          </w:p>
        </w:tc>
        <w:tc>
          <w:p>
            <w:pPr>
              <w:pStyle w:val="Compact"/>
              <w:jc w:val="center"/>
            </w:pPr>
            <m:oMath>
              <m:r>
                <m:t>0.031</m:t>
              </m:r>
            </m:oMath>
          </w:p>
        </w:tc>
        <w:tc>
          <w:p>
            <w:pPr>
              <w:pStyle w:val="Compact"/>
              <w:jc w:val="center"/>
            </w:pPr>
            <m:oMath>
              <m:r>
                <m:t>0.151</m:t>
              </m:r>
            </m:oMath>
          </w:p>
        </w:tc>
        <w:tc>
          <w:p>
            <w:pPr>
              <w:pStyle w:val="Compact"/>
              <w:jc w:val="center"/>
            </w:pPr>
            <m:oMath>
              <m:r>
                <m:t>0.266</m:t>
              </m:r>
            </m:oMath>
          </w:p>
        </w:tc>
        <w:tc>
          <w:p>
            <w:pPr>
              <w:pStyle w:val="Compact"/>
              <w:jc w:val="center"/>
            </w:pPr>
            <m:oMath>
              <m:r>
                <m:t>1.0</m:t>
              </m:r>
            </m:oMath>
          </w:p>
        </w:tc>
      </w:tr>
      <w:tr>
        <w:tc>
          <w:p>
            <w:pPr>
              <w:pStyle w:val="Compact"/>
              <w:jc w:val="center"/>
            </w:pPr>
            <m:oMath>
              <m:sSub>
                <m:e>
                  <m:r>
                    <m:t>μ</m:t>
                  </m:r>
                </m:e>
                <m:sub>
                  <m:r>
                    <m:rPr>
                      <m:nor/>
                      <m:sty m:val="p"/>
                    </m:rPr>
                    <m:t>island</m:t>
                  </m:r>
                </m:sub>
              </m:sSub>
            </m:oMath>
          </w:p>
        </w:tc>
        <w:tc>
          <w:p>
            <w:pPr>
              <w:pStyle w:val="Compact"/>
              <w:jc w:val="center"/>
            </w:pPr>
            <m:oMath>
              <m:r>
                <m:t>6.342</m:t>
              </m:r>
            </m:oMath>
          </w:p>
        </w:tc>
        <w:tc>
          <w:p>
            <w:pPr>
              <w:pStyle w:val="Compact"/>
              <w:jc w:val="center"/>
            </w:pPr>
            <m:oMath>
              <m:r>
                <m:t>0.249</m:t>
              </m:r>
            </m:oMath>
          </w:p>
        </w:tc>
        <w:tc>
          <w:p>
            <w:pPr>
              <w:pStyle w:val="Compact"/>
              <w:jc w:val="center"/>
            </w:pPr>
            <m:oMath>
              <m:r>
                <m:t>5.858</m:t>
              </m:r>
            </m:oMath>
          </w:p>
        </w:tc>
        <w:tc>
          <w:p>
            <w:pPr>
              <w:pStyle w:val="Compact"/>
              <w:jc w:val="center"/>
            </w:pPr>
            <m:oMath>
              <m:r>
                <m:t>6.794</m:t>
              </m:r>
            </m:oMath>
          </w:p>
        </w:tc>
        <w:tc>
          <w:p>
            <w:pPr>
              <w:pStyle w:val="Compact"/>
              <w:jc w:val="center"/>
            </w:pPr>
            <m:oMath>
              <m:r>
                <m:t>1.0</m:t>
              </m:r>
            </m:oMath>
          </w:p>
        </w:tc>
      </w:tr>
      <w:tr>
        <w:tc>
          <w:p>
            <w:pPr>
              <w:pStyle w:val="Compact"/>
              <w:jc w:val="center"/>
            </w:pPr>
            <m:oMath>
              <m:sSub>
                <m:e>
                  <m:r>
                    <m:t>σ</m:t>
                  </m:r>
                </m:e>
                <m:sub>
                  <m:r>
                    <m:rPr>
                      <m:nor/>
                      <m:sty m:val="p"/>
                    </m:rPr>
                    <m:t>island</m:t>
                  </m:r>
                </m:sub>
              </m:sSub>
            </m:oMath>
          </w:p>
        </w:tc>
        <w:tc>
          <w:p>
            <w:pPr>
              <w:pStyle w:val="Compact"/>
              <w:jc w:val="center"/>
            </w:pPr>
            <m:oMath>
              <m:r>
                <m:t>1.994</m:t>
              </m:r>
            </m:oMath>
          </w:p>
        </w:tc>
        <w:tc>
          <w:p>
            <w:pPr>
              <w:pStyle w:val="Compact"/>
              <w:jc w:val="center"/>
            </w:pPr>
            <m:oMath>
              <m:r>
                <m:t>0.161</m:t>
              </m:r>
            </m:oMath>
          </w:p>
        </w:tc>
        <w:tc>
          <w:p>
            <w:pPr>
              <w:pStyle w:val="Compact"/>
              <w:jc w:val="center"/>
            </w:pPr>
            <m:oMath>
              <m:r>
                <m:t>1.702</m:t>
              </m:r>
            </m:oMath>
          </w:p>
        </w:tc>
        <w:tc>
          <w:p>
            <w:pPr>
              <w:pStyle w:val="Compact"/>
              <w:jc w:val="center"/>
            </w:pPr>
            <m:oMath>
              <m:r>
                <m:t>2.307</m:t>
              </m:r>
            </m:oMath>
          </w:p>
        </w:tc>
        <w:tc>
          <w:p>
            <w:pPr>
              <w:pStyle w:val="Compact"/>
              <w:jc w:val="center"/>
            </w:pPr>
            <m:oMath>
              <m:r>
                <m:t>1.0</m:t>
              </m:r>
            </m:oMath>
          </w:p>
        </w:tc>
      </w:tr>
      <w:tr>
        <w:tc>
          <w:p>
            <w:pPr>
              <w:pStyle w:val="Compact"/>
              <w:jc w:val="center"/>
            </w:pPr>
            <m:oMath>
              <m:sSub>
                <m:e>
                  <m:r>
                    <m:t>μ</m:t>
                  </m:r>
                </m:e>
                <m:sub>
                  <m:r>
                    <m:rPr>
                      <m:nor/>
                      <m:sty m:val="p"/>
                    </m:rPr>
                    <m:t>year</m:t>
                  </m:r>
                </m:sub>
              </m:sSub>
            </m:oMath>
          </w:p>
        </w:tc>
        <w:tc>
          <w:p>
            <w:pPr>
              <w:pStyle w:val="Compact"/>
              <w:jc w:val="center"/>
            </w:pPr>
            <m:oMath>
              <m:r>
                <m:t>−</m:t>
              </m:r>
              <m:r>
                <m:t>0.659</m:t>
              </m:r>
            </m:oMath>
          </w:p>
        </w:tc>
        <w:tc>
          <w:p>
            <w:pPr>
              <w:pStyle w:val="Compact"/>
              <w:jc w:val="center"/>
            </w:pPr>
            <m:oMath>
              <m:r>
                <m:t>0.202</m:t>
              </m:r>
            </m:oMath>
          </w:p>
        </w:tc>
        <w:tc>
          <w:p>
            <w:pPr>
              <w:pStyle w:val="Compact"/>
              <w:jc w:val="center"/>
            </w:pPr>
            <m:oMath>
              <m:r>
                <m:t>−</m:t>
              </m:r>
              <m:r>
                <m:t>1.048</m:t>
              </m:r>
            </m:oMath>
          </w:p>
        </w:tc>
        <w:tc>
          <w:p>
            <w:pPr>
              <w:pStyle w:val="Compact"/>
              <w:jc w:val="center"/>
            </w:pPr>
            <m:oMath>
              <m:r>
                <m:t>−</m:t>
              </m:r>
              <m:r>
                <m:t>0.285</m:t>
              </m:r>
            </m:oMath>
          </w:p>
        </w:tc>
        <w:tc>
          <w:p>
            <w:pPr>
              <w:pStyle w:val="Compact"/>
              <w:jc w:val="center"/>
            </w:pPr>
            <m:oMath>
              <m:r>
                <m:t>1.0</m:t>
              </m:r>
            </m:oMath>
          </w:p>
        </w:tc>
      </w:tr>
      <w:tr>
        <w:tc>
          <w:p>
            <w:pPr>
              <w:pStyle w:val="Compact"/>
              <w:jc w:val="center"/>
            </w:pPr>
            <m:oMath>
              <m:sSub>
                <m:e>
                  <m:r>
                    <m:t>σ</m:t>
                  </m:r>
                </m:e>
                <m:sub>
                  <m:r>
                    <m:rPr>
                      <m:nor/>
                      <m:sty m:val="p"/>
                    </m:rPr>
                    <m:t>year</m:t>
                  </m:r>
                </m:sub>
              </m:sSub>
            </m:oMath>
          </w:p>
        </w:tc>
        <w:tc>
          <w:p>
            <w:pPr>
              <w:pStyle w:val="Compact"/>
              <w:jc w:val="center"/>
            </w:pPr>
            <m:oMath>
              <m:r>
                <m:t>0.577</m:t>
              </m:r>
            </m:oMath>
          </w:p>
        </w:tc>
        <w:tc>
          <w:p>
            <w:pPr>
              <w:pStyle w:val="Compact"/>
              <w:jc w:val="center"/>
            </w:pPr>
            <m:oMath>
              <m:r>
                <m:t>0.146</m:t>
              </m:r>
            </m:oMath>
          </w:p>
        </w:tc>
        <w:tc>
          <w:p>
            <w:pPr>
              <w:pStyle w:val="Compact"/>
              <w:jc w:val="center"/>
            </w:pPr>
            <m:oMath>
              <m:r>
                <m:t>0.345</m:t>
              </m:r>
            </m:oMath>
          </w:p>
        </w:tc>
        <w:tc>
          <w:p>
            <w:pPr>
              <w:pStyle w:val="Compact"/>
              <w:jc w:val="center"/>
            </w:pPr>
            <m:oMath>
              <m:r>
                <m:t>0.846</m:t>
              </m:r>
            </m:oMath>
          </w:p>
        </w:tc>
        <w:tc>
          <w:p>
            <w:pPr>
              <w:pStyle w:val="Compact"/>
              <w:jc w:val="center"/>
            </w:pPr>
            <m:oMath>
              <m:r>
                <m:t>1.0</m:t>
              </m:r>
            </m:oMath>
          </w:p>
        </w:tc>
      </w:tr>
      <w:tr>
        <w:tc>
          <w:p>
            <w:pPr>
              <w:pStyle w:val="Compact"/>
              <w:jc w:val="center"/>
            </w:pPr>
            <m:oMath>
              <m:r>
                <m:t>σ</m:t>
              </m:r>
            </m:oMath>
          </w:p>
        </w:tc>
        <w:tc>
          <w:p>
            <w:pPr>
              <w:pStyle w:val="Compact"/>
              <w:jc w:val="center"/>
            </w:pPr>
            <m:oMath>
              <m:r>
                <m:t>0.143</m:t>
              </m:r>
            </m:oMath>
          </w:p>
        </w:tc>
        <w:tc>
          <w:p>
            <w:pPr>
              <w:pStyle w:val="Compact"/>
              <w:jc w:val="center"/>
            </w:pPr>
            <m:oMath>
              <m:r>
                <m:t>0.009</m:t>
              </m:r>
            </m:oMath>
          </w:p>
        </w:tc>
        <w:tc>
          <w:p>
            <w:pPr>
              <w:pStyle w:val="Compact"/>
              <w:jc w:val="center"/>
            </w:pPr>
            <m:oMath>
              <m:r>
                <m:t>0.126</m:t>
              </m:r>
            </m:oMath>
          </w:p>
        </w:tc>
        <w:tc>
          <w:p>
            <w:pPr>
              <w:pStyle w:val="Compact"/>
              <w:jc w:val="center"/>
            </w:pPr>
            <m:oMath>
              <m:r>
                <m:t>0.160</m:t>
              </m:r>
            </m:oMath>
          </w:p>
        </w:tc>
        <w:tc>
          <w:p>
            <w:pPr>
              <w:pStyle w:val="Compact"/>
              <w:jc w:val="center"/>
            </w:pPr>
            <m:oMath>
              <m:r>
                <m:t>1.0</m:t>
              </m:r>
            </m:oMath>
          </w:p>
        </w:tc>
      </w:tr>
      <w:tr>
        <w:tc>
          <w:p>
            <w:pPr>
              <w:pStyle w:val="Compact"/>
              <w:jc w:val="center"/>
            </w:pPr>
            <m:oMath>
              <m:r>
                <m:t>ν</m:t>
              </m:r>
            </m:oMath>
          </w:p>
        </w:tc>
        <w:tc>
          <w:p>
            <w:pPr>
              <w:pStyle w:val="Compact"/>
              <w:jc w:val="center"/>
            </w:pPr>
            <m:oMath>
              <m:r>
                <m:t>2.221</m:t>
              </m:r>
            </m:oMath>
          </w:p>
        </w:tc>
        <w:tc>
          <w:p>
            <w:pPr>
              <w:pStyle w:val="Compact"/>
              <w:jc w:val="center"/>
            </w:pPr>
            <m:oMath>
              <m:r>
                <m:t>0.271</m:t>
              </m:r>
            </m:oMath>
          </w:p>
        </w:tc>
        <w:tc>
          <w:p>
            <w:pPr>
              <w:pStyle w:val="Compact"/>
              <w:jc w:val="center"/>
            </w:pPr>
            <m:oMath>
              <m:r>
                <m:t>1.731</m:t>
              </m:r>
            </m:oMath>
          </w:p>
        </w:tc>
        <w:tc>
          <w:p>
            <w:pPr>
              <w:pStyle w:val="Compact"/>
              <w:jc w:val="center"/>
            </w:pPr>
            <m:oMath>
              <m:r>
                <m:t>2.728</m:t>
              </m:r>
            </m:oMath>
          </w:p>
        </w:tc>
        <w:tc>
          <w:p>
            <w:pPr>
              <w:pStyle w:val="Compact"/>
              <w:jc w:val="center"/>
            </w:pPr>
            <m:oMath>
              <m:r>
                <m:t>1.0</m:t>
              </m:r>
            </m:oMath>
          </w:p>
        </w:tc>
      </w:tr>
    </w:tbl>
    <w:p>
      <w:pPr>
        <w:numPr>
          <w:ilvl w:val="0"/>
          <w:numId w:val="1001"/>
        </w:numPr>
        <w:pStyle w:val="Compact"/>
      </w:pPr>
      <m:oMath>
        <m:r>
          <m:t>β</m:t>
        </m:r>
      </m:oMath>
      <w:r>
        <w:t xml:space="preserve">: 介入効果を示すパラメータ．</w:t>
      </w:r>
    </w:p>
    <w:p>
      <w:pPr>
        <w:numPr>
          <w:ilvl w:val="0"/>
          <w:numId w:val="1001"/>
        </w:numPr>
        <w:pStyle w:val="Compact"/>
      </w:pPr>
      <m:oMath>
        <m:r>
          <m:t>σ</m:t>
        </m:r>
      </m:oMath>
      <w:r>
        <w:t xml:space="preserve">: 誤差分散の平方根．</w:t>
      </w:r>
    </w:p>
    <w:p>
      <w:pPr>
        <w:numPr>
          <w:ilvl w:val="0"/>
          <w:numId w:val="1001"/>
        </w:numPr>
        <w:pStyle w:val="Compact"/>
      </w:pPr>
      <m:oMath>
        <m:r>
          <m:t>ν</m:t>
        </m:r>
      </m:oMath>
      <w:r>
        <w:t xml:space="preserve">: 自由度パラメータ．</w:t>
      </w:r>
    </w:p>
    <w:p>
      <w:pPr>
        <w:numPr>
          <w:ilvl w:val="0"/>
          <w:numId w:val="1001"/>
        </w:numPr>
        <w:pStyle w:val="Compact"/>
      </w:pPr>
      <m:oMath>
        <m:sSub>
          <m:e>
            <m:r>
              <m:t>μ</m:t>
            </m:r>
          </m:e>
          <m:sub>
            <m:r>
              <m:rPr>
                <m:nor/>
                <m:sty m:val="p"/>
              </m:rPr>
              <m:t>island</m:t>
            </m:r>
          </m:sub>
        </m:sSub>
      </m:oMath>
      <w:r>
        <w:t xml:space="preserve">は島効果の平均値．</w:t>
      </w:r>
    </w:p>
    <w:p>
      <w:pPr>
        <w:numPr>
          <w:ilvl w:val="0"/>
          <w:numId w:val="1001"/>
        </w:numPr>
        <w:pStyle w:val="Compact"/>
      </w:pPr>
      <m:oMath>
        <m:sSub>
          <m:e>
            <m:r>
              <m:t>σ</m:t>
            </m:r>
          </m:e>
          <m:sub>
            <m:r>
              <m:rPr>
                <m:nor/>
                <m:sty m:val="p"/>
              </m:rPr>
              <m:t>island</m:t>
            </m:r>
          </m:sub>
        </m:sSub>
      </m:oMath>
      <w:r>
        <w:t xml:space="preserve">は島効果の標準偏差．</w:t>
      </w:r>
    </w:p>
    <w:p>
      <w:pPr>
        <w:numPr>
          <w:ilvl w:val="0"/>
          <w:numId w:val="1001"/>
        </w:numPr>
        <w:pStyle w:val="Compact"/>
      </w:pPr>
      <m:oMath>
        <m:sSub>
          <m:e>
            <m:r>
              <m:t>μ</m:t>
            </m:r>
          </m:e>
          <m:sub>
            <m:r>
              <m:rPr>
                <m:nor/>
                <m:sty m:val="p"/>
              </m:rPr>
              <m:t>year</m:t>
            </m:r>
          </m:sub>
        </m:sSub>
      </m:oMath>
      <w:r>
        <w:t xml:space="preserve">は年効果の平均値．</w:t>
      </w:r>
    </w:p>
    <w:p>
      <w:pPr>
        <w:numPr>
          <w:ilvl w:val="0"/>
          <w:numId w:val="1001"/>
        </w:numPr>
        <w:pStyle w:val="Compact"/>
      </w:pPr>
      <m:oMath>
        <m:sSub>
          <m:e>
            <m:r>
              <m:t>σ</m:t>
            </m:r>
          </m:e>
          <m:sub>
            <m:r>
              <m:rPr>
                <m:nor/>
                <m:sty m:val="p"/>
              </m:rPr>
              <m:t>year</m:t>
            </m:r>
          </m:sub>
        </m:sSub>
      </m:oMath>
      <w:r>
        <w:t xml:space="preserve">は年効果の標準偏差．</w:t>
      </w:r>
    </w:p>
    <w:p>
      <w:pPr>
        <w:pStyle w:val="FirstParagraph"/>
      </w:pPr>
      <w:r>
        <w:t xml:space="preserve">介入効果を示すパラメータである</w:t>
      </w:r>
      <w:r>
        <w:t xml:space="preserve"> </w:t>
      </w:r>
      <m:oMath>
        <m:r>
          <m:t>β</m:t>
        </m:r>
      </m:oMath>
      <w:r>
        <w:t xml:space="preserve"> </w:t>
      </w:r>
      <w:r>
        <w:t xml:space="preserve">は</w:t>
      </w:r>
      <w:r>
        <w:t xml:space="preserve"> </w:t>
      </w:r>
      <m:oMath>
        <m:r>
          <m:t>0.208</m:t>
        </m:r>
      </m:oMath>
      <w:r>
        <w:t xml:space="preserve"> </w:t>
      </w:r>
      <w:r>
        <w:t xml:space="preserve">と推定された．</w:t>
      </w:r>
      <m:oMath>
        <m:r>
          <m:t>95</m:t>
        </m:r>
        <m:r>
          <m:t>%</m:t>
        </m:r>
      </m:oMath>
      <w:r>
        <w:t xml:space="preserve"> </w:t>
      </w:r>
      <w:r>
        <w:t xml:space="preserve">信用区間は</w:t>
      </w:r>
      <w:r>
        <w:t xml:space="preserve"> </w:t>
      </w:r>
      <m:oMath>
        <m:r>
          <m:t>0</m:t>
        </m:r>
      </m:oMath>
      <w:r>
        <w:t xml:space="preserve"> </w:t>
      </w:r>
      <w:r>
        <w:t xml:space="preserve">を含まず，介入効果が正，つまり介入後には介入前より人口が増加する確率は</w:t>
      </w:r>
      <w:r>
        <w:t xml:space="preserve"> </w:t>
      </w:r>
      <m:oMath>
        <m:r>
          <m:t>100</m:t>
        </m:r>
        <m:r>
          <m:t>%</m:t>
        </m:r>
      </m:oMath>
      <w:r>
        <w:t xml:space="preserve"> </w:t>
      </w:r>
      <w:r>
        <w:t xml:space="preserve">と推定された．被説明変数は対数値であるため指数変換により評価すると架橋後の人口は平均</w:t>
      </w:r>
      <w:r>
        <w:t xml:space="preserve"> </w:t>
      </w:r>
      <m:oMath>
        <m:r>
          <m:t>23.18</m:t>
        </m:r>
        <m:r>
          <m:t>%</m:t>
        </m:r>
      </m:oMath>
      <w:r>
        <w:t xml:space="preserve"> </w:t>
      </w:r>
      <w:r>
        <w:t xml:space="preserve">増加する．</w:t>
      </w:r>
    </w:p>
    <w:p>
      <w:pPr>
        <w:pStyle w:val="BodyText"/>
      </w:pPr>
      <w:r>
        <w:t xml:space="preserve">以下は</w:t>
      </w:r>
      <w:r>
        <w:t xml:space="preserve"> </w:t>
      </w:r>
      <m:oMath>
        <m:r>
          <m:t>1960</m:t>
        </m:r>
      </m:oMath>
      <w:r>
        <w:t xml:space="preserve"> </w:t>
      </w:r>
      <w:r>
        <w:t xml:space="preserve">年を基準とした年効果の推移である．</w:t>
      </w:r>
    </w:p>
    <w:p>
      <w:pPr>
        <w:pStyle w:val="CaptionedFigure"/>
      </w:pPr>
      <w:r>
        <w:drawing>
          <wp:inline>
            <wp:extent cx="5334000" cy="2696017"/>
            <wp:effectExtent b="0" l="0" r="0" t="0"/>
            <wp:docPr descr="年効果の推移" title="" id="1" name="Picture"/>
            <a:graphic>
              <a:graphicData uri="http://schemas.openxmlformats.org/drawingml/2006/picture">
                <pic:pic>
                  <pic:nvPicPr>
                    <pic:cNvPr descr="../figures/twfe/twfe_year_effects.png" id="0" name="Picture"/>
                    <pic:cNvPicPr>
                      <a:picLocks noChangeArrowheads="1" noChangeAspect="1"/>
                    </pic:cNvPicPr>
                  </pic:nvPicPr>
                  <pic:blipFill>
                    <a:blip r:embed="rId39"/>
                    <a:stretch>
                      <a:fillRect/>
                    </a:stretch>
                  </pic:blipFill>
                  <pic:spPr bwMode="auto">
                    <a:xfrm>
                      <a:off x="0" y="0"/>
                      <a:ext cx="5334000" cy="2696017"/>
                    </a:xfrm>
                    <a:prstGeom prst="rect">
                      <a:avLst/>
                    </a:prstGeom>
                    <a:noFill/>
                    <a:ln w="9525">
                      <a:noFill/>
                      <a:headEnd/>
                      <a:tailEnd/>
                    </a:ln>
                  </pic:spPr>
                </pic:pic>
              </a:graphicData>
            </a:graphic>
          </wp:inline>
        </w:drawing>
      </w:r>
    </w:p>
    <w:p>
      <w:pPr>
        <w:pStyle w:val="ImageCaption"/>
      </w:pPr>
      <w:r>
        <w:t xml:space="preserve">年効果の推移</w:t>
      </w:r>
    </w:p>
    <w:p>
      <w:pPr>
        <w:pStyle w:val="BodyText"/>
      </w:pPr>
      <m:oMath>
        <m:r>
          <m:t>1970</m:t>
        </m:r>
      </m:oMath>
      <w:r>
        <w:t xml:space="preserve"> </w:t>
      </w:r>
      <w:r>
        <w:t xml:space="preserve">には一度上昇し</w:t>
      </w:r>
      <w:r>
        <w:t xml:space="preserve"> </w:t>
      </w:r>
      <m:oMath>
        <m:r>
          <m:t>0.034</m:t>
        </m:r>
      </m:oMath>
      <w:r>
        <w:t xml:space="preserve"> </w:t>
      </w:r>
      <w:r>
        <w:t xml:space="preserve">の効果を持つが，その後は一貫して下降傾向にある．</w:t>
      </w:r>
      <w:r>
        <w:t xml:space="preserve"> </w:t>
      </w:r>
      <w:r>
        <w:t xml:space="preserve">特に</w:t>
      </w:r>
      <w:r>
        <w:t xml:space="preserve"> </w:t>
      </w:r>
      <m:oMath>
        <m:r>
          <m:t>2020</m:t>
        </m:r>
      </m:oMath>
      <w:r>
        <w:t xml:space="preserve"> </w:t>
      </w:r>
      <w:r>
        <w:t xml:space="preserve">年の効果は</w:t>
      </w:r>
      <w:r>
        <w:t xml:space="preserve"> </w:t>
      </w:r>
      <m:oMath>
        <m:r>
          <m:t>−</m:t>
        </m:r>
        <m:r>
          <m:t>1.443</m:t>
        </m:r>
      </m:oMath>
      <w:r>
        <w:t xml:space="preserve"> </w:t>
      </w:r>
      <w:r>
        <w:t xml:space="preserve">であり，指数変換により評価すると</w:t>
      </w:r>
      <w:r>
        <w:t xml:space="preserve"> </w:t>
      </w:r>
      <m:oMath>
        <m:r>
          <m:t>1960</m:t>
        </m:r>
      </m:oMath>
      <w:r>
        <w:t xml:space="preserve"> </w:t>
      </w:r>
      <w:r>
        <w:t xml:space="preserve">年に比べて</w:t>
      </w:r>
      <w:r>
        <w:t xml:space="preserve"> </w:t>
      </w:r>
      <m:oMath>
        <m:r>
          <m:t>−</m:t>
        </m:r>
        <m:r>
          <m:t>76.4</m:t>
        </m:r>
        <m:r>
          <m:t>%</m:t>
        </m:r>
      </m:oMath>
      <w:r>
        <w:t xml:space="preserve"> </w:t>
      </w:r>
      <w:r>
        <w:t xml:space="preserve">の減少を示している．</w:t>
      </w:r>
    </w:p>
    <w:p>
      <w:pPr>
        <w:pStyle w:val="BodyText"/>
      </w:pPr>
      <w:r>
        <w:t xml:space="preserve">以下は島効果の分布である．</w:t>
      </w:r>
    </w:p>
    <w:p>
      <w:pPr>
        <w:pStyle w:val="CaptionedFigure"/>
      </w:pPr>
      <w:r>
        <w:drawing>
          <wp:inline>
            <wp:extent cx="5334000" cy="2696017"/>
            <wp:effectExtent b="0" l="0" r="0" t="0"/>
            <wp:docPr descr="島効果" title="" id="1" name="Picture"/>
            <a:graphic>
              <a:graphicData uri="http://schemas.openxmlformats.org/drawingml/2006/picture">
                <pic:pic>
                  <pic:nvPicPr>
                    <pic:cNvPr descr="../figures/twfe/twfe_island_effect.png" id="0" name="Picture"/>
                    <pic:cNvPicPr>
                      <a:picLocks noChangeArrowheads="1" noChangeAspect="1"/>
                    </pic:cNvPicPr>
                  </pic:nvPicPr>
                  <pic:blipFill>
                    <a:blip r:embed="rId40"/>
                    <a:stretch>
                      <a:fillRect/>
                    </a:stretch>
                  </pic:blipFill>
                  <pic:spPr bwMode="auto">
                    <a:xfrm>
                      <a:off x="0" y="0"/>
                      <a:ext cx="5334000" cy="2696017"/>
                    </a:xfrm>
                    <a:prstGeom prst="rect">
                      <a:avLst/>
                    </a:prstGeom>
                    <a:noFill/>
                    <a:ln w="9525">
                      <a:noFill/>
                      <a:headEnd/>
                      <a:tailEnd/>
                    </a:ln>
                  </pic:spPr>
                </pic:pic>
              </a:graphicData>
            </a:graphic>
          </wp:inline>
        </w:drawing>
      </w:r>
    </w:p>
    <w:p>
      <w:pPr>
        <w:pStyle w:val="ImageCaption"/>
      </w:pPr>
      <w:r>
        <w:t xml:space="preserve">島効果</w:t>
      </w:r>
    </w:p>
    <w:p>
      <w:pPr>
        <w:pStyle w:val="BodyText"/>
      </w:pPr>
      <w:r>
        <w:t xml:space="preserve">横軸は島の ID，縦軸は係数としている．平均値は</w:t>
      </w:r>
      <w:r>
        <w:t xml:space="preserve"> </w:t>
      </w:r>
      <m:oMath>
        <m:r>
          <m:t>6.342</m:t>
        </m:r>
      </m:oMath>
      <w:r>
        <w:t xml:space="preserve">，標準偏差は</w:t>
      </w:r>
      <w:r>
        <w:t xml:space="preserve"> </w:t>
      </w:r>
      <m:oMath>
        <m:r>
          <m:t>1.994</m:t>
        </m:r>
      </m:oMath>
      <w:r>
        <w:t xml:space="preserve"> </w:t>
      </w:r>
      <w:r>
        <w:t xml:space="preserve">であり，島ごとに異なる切片は以上のような分布をしている．</w:t>
      </w:r>
    </w:p>
    <w:p>
      <w:pPr>
        <w:pStyle w:val="Heading3"/>
      </w:pPr>
      <w:bookmarkStart w:id="41" w:name="dynamic-twfe-1"/>
      <w:r>
        <w:t xml:space="preserve">4.2 Dynamic TWFE</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param</w:t>
            </w:r>
          </w:p>
        </w:tc>
        <w:tc>
          <w:tcPr>
            <w:tcBorders>
              <w:bottom w:val="single"/>
            </w:tcBorders>
            <w:vAlign w:val="bottom"/>
          </w:tcPr>
          <w:p>
            <w:pPr>
              <w:pStyle w:val="Compact"/>
              <w:jc w:val="center"/>
            </w:pPr>
            <w:r>
              <w:t xml:space="preserve">EAP</w:t>
            </w:r>
          </w:p>
        </w:tc>
        <w:tc>
          <w:tcPr>
            <w:tcBorders>
              <w:bottom w:val="single"/>
            </w:tcBorders>
            <w:vAlign w:val="bottom"/>
          </w:tcPr>
          <w:p>
            <w:pPr>
              <w:pStyle w:val="Compact"/>
              <w:jc w:val="center"/>
            </w:pPr>
            <w:r>
              <w:t xml:space="preserve">SD</w:t>
            </w:r>
          </w:p>
        </w:tc>
        <w:tc>
          <w:tcPr>
            <w:tcBorders>
              <w:bottom w:val="single"/>
            </w:tcBorders>
            <w:vAlign w:val="bottom"/>
          </w:tcPr>
          <w:p>
            <w:pPr>
              <w:pStyle w:val="Compact"/>
              <w:jc w:val="center"/>
            </w:pPr>
            <w:r>
              <w:t xml:space="preserve">95% 下限</w:t>
            </w:r>
          </w:p>
        </w:tc>
        <w:tc>
          <w:tcPr>
            <w:tcBorders>
              <w:bottom w:val="single"/>
            </w:tcBorders>
            <w:vAlign w:val="bottom"/>
          </w:tcPr>
          <w:p>
            <w:pPr>
              <w:pStyle w:val="Compact"/>
              <w:jc w:val="center"/>
            </w:pPr>
            <w:r>
              <w:t xml:space="preserve">95% 上限</w:t>
            </w:r>
          </w:p>
        </w:tc>
        <w:tc>
          <w:tcPr>
            <w:tcBorders>
              <w:bottom w:val="single"/>
            </w:tcBorders>
            <w:vAlign w:val="bottom"/>
          </w:tcPr>
          <w:p>
            <w:pPr>
              <w:pStyle w:val="Compact"/>
              <w:jc w:val="center"/>
            </w:pPr>
            <m:oMath>
              <m:acc>
                <m:accPr>
                  <m:chr m:val="̂"/>
                </m:accPr>
                <m:e>
                  <m:r>
                    <m:t>R</m:t>
                  </m:r>
                </m:e>
              </m:acc>
            </m:oMath>
          </w:p>
        </w:tc>
      </w:tr>
      <w:tr>
        <w:tc>
          <w:p>
            <w:pPr>
              <w:pStyle w:val="Compact"/>
              <w:jc w:val="center"/>
            </w:pPr>
            <m:oMath>
              <m:sSub>
                <m:e>
                  <m:r>
                    <m:t>μ</m:t>
                  </m:r>
                </m:e>
                <m:sub>
                  <m:r>
                    <m:rPr>
                      <m:nor/>
                      <m:sty m:val="p"/>
                    </m:rPr>
                    <m:t>island</m:t>
                  </m:r>
                </m:sub>
              </m:sSub>
            </m:oMath>
          </w:p>
        </w:tc>
        <w:tc>
          <w:p>
            <w:pPr>
              <w:pStyle w:val="Compact"/>
              <w:jc w:val="center"/>
            </w:pPr>
            <m:oMath>
              <m:r>
                <m:t>6.489</m:t>
              </m:r>
            </m:oMath>
          </w:p>
        </w:tc>
        <w:tc>
          <w:p>
            <w:pPr>
              <w:pStyle w:val="Compact"/>
              <w:jc w:val="center"/>
            </w:pPr>
            <m:oMath>
              <m:r>
                <m:t>0.258</m:t>
              </m:r>
            </m:oMath>
          </w:p>
        </w:tc>
        <w:tc>
          <w:p>
            <w:pPr>
              <w:pStyle w:val="Compact"/>
              <w:jc w:val="center"/>
            </w:pPr>
            <m:oMath>
              <m:r>
                <m:t>5.993</m:t>
              </m:r>
            </m:oMath>
          </w:p>
        </w:tc>
        <w:tc>
          <w:p>
            <w:pPr>
              <w:pStyle w:val="Compact"/>
              <w:jc w:val="center"/>
            </w:pPr>
            <m:oMath>
              <m:r>
                <m:t>7.006</m:t>
              </m:r>
            </m:oMath>
          </w:p>
        </w:tc>
        <w:tc>
          <w:p>
            <w:pPr>
              <w:pStyle w:val="Compact"/>
              <w:jc w:val="center"/>
            </w:pPr>
            <m:oMath>
              <m:r>
                <m:t>1.0</m:t>
              </m:r>
            </m:oMath>
          </w:p>
        </w:tc>
      </w:tr>
      <w:tr>
        <w:tc>
          <w:p>
            <w:pPr>
              <w:pStyle w:val="Compact"/>
              <w:jc w:val="center"/>
            </w:pPr>
            <m:oMath>
              <m:sSub>
                <m:e>
                  <m:r>
                    <m:t>σ</m:t>
                  </m:r>
                </m:e>
                <m:sub>
                  <m:r>
                    <m:rPr>
                      <m:nor/>
                      <m:sty m:val="p"/>
                    </m:rPr>
                    <m:t>island</m:t>
                  </m:r>
                </m:sub>
              </m:sSub>
            </m:oMath>
          </w:p>
        </w:tc>
        <w:tc>
          <w:p>
            <w:pPr>
              <w:pStyle w:val="Compact"/>
              <w:jc w:val="center"/>
            </w:pPr>
            <m:oMath>
              <m:r>
                <m:t>1.966</m:t>
              </m:r>
            </m:oMath>
          </w:p>
        </w:tc>
        <w:tc>
          <w:p>
            <w:pPr>
              <w:pStyle w:val="Compact"/>
              <w:jc w:val="center"/>
            </w:pPr>
            <m:oMath>
              <m:r>
                <m:t>0.163</m:t>
              </m:r>
            </m:oMath>
          </w:p>
        </w:tc>
        <w:tc>
          <w:p>
            <w:pPr>
              <w:pStyle w:val="Compact"/>
              <w:jc w:val="center"/>
            </w:pPr>
            <m:oMath>
              <m:r>
                <m:t>1.646</m:t>
              </m:r>
            </m:oMath>
          </w:p>
        </w:tc>
        <w:tc>
          <w:p>
            <w:pPr>
              <w:pStyle w:val="Compact"/>
              <w:jc w:val="center"/>
            </w:pPr>
            <m:oMath>
              <m:r>
                <m:t>2.284</m:t>
              </m:r>
            </m:oMath>
          </w:p>
        </w:tc>
        <w:tc>
          <w:p>
            <w:pPr>
              <w:pStyle w:val="Compact"/>
              <w:jc w:val="center"/>
            </w:pPr>
            <m:oMath>
              <m:r>
                <m:t>1.0</m:t>
              </m:r>
            </m:oMath>
          </w:p>
        </w:tc>
      </w:tr>
      <w:tr>
        <w:tc>
          <w:p>
            <w:pPr>
              <w:pStyle w:val="Compact"/>
              <w:jc w:val="center"/>
            </w:pPr>
            <m:oMath>
              <m:sSub>
                <m:e>
                  <m:r>
                    <m:t>μ</m:t>
                  </m:r>
                </m:e>
                <m:sub>
                  <m:r>
                    <m:rPr>
                      <m:nor/>
                      <m:sty m:val="p"/>
                    </m:rPr>
                    <m:t>year</m:t>
                  </m:r>
                </m:sub>
              </m:sSub>
            </m:oMath>
          </w:p>
        </w:tc>
        <w:tc>
          <w:p>
            <w:pPr>
              <w:pStyle w:val="Compact"/>
              <w:jc w:val="center"/>
            </w:pPr>
            <m:oMath>
              <m:r>
                <m:t>−</m:t>
              </m:r>
              <m:r>
                <m:t>0.758</m:t>
              </m:r>
            </m:oMath>
          </w:p>
        </w:tc>
        <w:tc>
          <w:p>
            <w:pPr>
              <w:pStyle w:val="Compact"/>
              <w:jc w:val="center"/>
            </w:pPr>
            <m:oMath>
              <m:r>
                <m:t>0.225</m:t>
              </m:r>
            </m:oMath>
          </w:p>
        </w:tc>
        <w:tc>
          <w:p>
            <w:pPr>
              <w:pStyle w:val="Compact"/>
              <w:jc w:val="center"/>
            </w:pPr>
            <m:oMath>
              <m:r>
                <m:t>−</m:t>
              </m:r>
              <m:r>
                <m:t>1.196</m:t>
              </m:r>
            </m:oMath>
          </w:p>
        </w:tc>
        <w:tc>
          <w:p>
            <w:pPr>
              <w:pStyle w:val="Compact"/>
              <w:jc w:val="center"/>
            </w:pPr>
            <m:oMath>
              <m:r>
                <m:t>−</m:t>
              </m:r>
              <m:r>
                <m:t>0.304</m:t>
              </m:r>
            </m:oMath>
          </w:p>
        </w:tc>
        <w:tc>
          <w:p>
            <w:pPr>
              <w:pStyle w:val="Compact"/>
              <w:jc w:val="center"/>
            </w:pPr>
            <m:oMath>
              <m:r>
                <m:t>1.0</m:t>
              </m:r>
            </m:oMath>
          </w:p>
        </w:tc>
      </w:tr>
      <w:tr>
        <w:tc>
          <w:p>
            <w:pPr>
              <w:pStyle w:val="Compact"/>
              <w:jc w:val="center"/>
            </w:pPr>
            <m:oMath>
              <m:sSub>
                <m:e>
                  <m:r>
                    <m:t>σ</m:t>
                  </m:r>
                </m:e>
                <m:sub>
                  <m:r>
                    <m:rPr>
                      <m:nor/>
                      <m:sty m:val="p"/>
                    </m:rPr>
                    <m:t>year</m:t>
                  </m:r>
                </m:sub>
              </m:sSub>
            </m:oMath>
          </w:p>
        </w:tc>
        <w:tc>
          <w:p>
            <w:pPr>
              <w:pStyle w:val="Compact"/>
              <w:jc w:val="center"/>
            </w:pPr>
            <m:oMath>
              <m:r>
                <m:t>0.643</m:t>
              </m:r>
            </m:oMath>
          </w:p>
        </w:tc>
        <w:tc>
          <w:p>
            <w:pPr>
              <w:pStyle w:val="Compact"/>
              <w:jc w:val="center"/>
            </w:pPr>
            <m:oMath>
              <m:r>
                <m:t>0.161</m:t>
              </m:r>
            </m:oMath>
          </w:p>
        </w:tc>
        <w:tc>
          <w:p>
            <w:pPr>
              <w:pStyle w:val="Compact"/>
              <w:jc w:val="center"/>
            </w:pPr>
            <m:oMath>
              <m:r>
                <m:t>0.380</m:t>
              </m:r>
            </m:oMath>
          </w:p>
        </w:tc>
        <w:tc>
          <w:p>
            <w:pPr>
              <w:pStyle w:val="Compact"/>
              <w:jc w:val="center"/>
            </w:pPr>
            <m:oMath>
              <m:r>
                <m:t>0.951</m:t>
              </m:r>
            </m:oMath>
          </w:p>
        </w:tc>
        <w:tc>
          <w:p>
            <w:pPr>
              <w:pStyle w:val="Compact"/>
              <w:jc w:val="center"/>
            </w:pPr>
            <m:oMath>
              <m:r>
                <m:t>1.0</m:t>
              </m:r>
            </m:oMath>
          </w:p>
        </w:tc>
      </w:tr>
      <w:tr>
        <w:tc>
          <w:p>
            <w:pPr>
              <w:pStyle w:val="Compact"/>
              <w:jc w:val="center"/>
            </w:pPr>
            <m:oMath>
              <m:r>
                <m:t>σ</m:t>
              </m:r>
            </m:oMath>
          </w:p>
        </w:tc>
        <w:tc>
          <w:p>
            <w:pPr>
              <w:pStyle w:val="Compact"/>
              <w:jc w:val="center"/>
            </w:pPr>
            <m:oMath>
              <m:r>
                <m:t>0.119</m:t>
              </m:r>
            </m:oMath>
          </w:p>
        </w:tc>
        <w:tc>
          <w:p>
            <w:pPr>
              <w:pStyle w:val="Compact"/>
              <w:jc w:val="center"/>
            </w:pPr>
            <m:oMath>
              <m:r>
                <m:t>0.010</m:t>
              </m:r>
            </m:oMath>
          </w:p>
        </w:tc>
        <w:tc>
          <w:p>
            <w:pPr>
              <w:pStyle w:val="Compact"/>
              <w:jc w:val="center"/>
            </w:pPr>
            <m:oMath>
              <m:r>
                <m:t>0.101</m:t>
              </m:r>
            </m:oMath>
          </w:p>
        </w:tc>
        <w:tc>
          <w:p>
            <w:pPr>
              <w:pStyle w:val="Compact"/>
              <w:jc w:val="center"/>
            </w:pPr>
            <m:oMath>
              <m:r>
                <m:t>0.138</m:t>
              </m:r>
            </m:oMath>
          </w:p>
        </w:tc>
        <w:tc>
          <w:p>
            <w:pPr>
              <w:pStyle w:val="Compact"/>
              <w:jc w:val="center"/>
            </w:pPr>
            <m:oMath>
              <m:r>
                <m:t>1.0</m:t>
              </m:r>
            </m:oMath>
          </w:p>
        </w:tc>
      </w:tr>
      <w:tr>
        <w:tc>
          <w:p>
            <w:pPr>
              <w:pStyle w:val="Compact"/>
              <w:jc w:val="center"/>
            </w:pPr>
            <m:oMath>
              <m:r>
                <m:t>ν</m:t>
              </m:r>
            </m:oMath>
          </w:p>
        </w:tc>
        <w:tc>
          <w:p>
            <w:pPr>
              <w:pStyle w:val="Compact"/>
              <w:jc w:val="center"/>
            </w:pPr>
            <m:oMath>
              <m:r>
                <m:t>1.881</m:t>
              </m:r>
            </m:oMath>
          </w:p>
        </w:tc>
        <w:tc>
          <w:p>
            <w:pPr>
              <w:pStyle w:val="Compact"/>
              <w:jc w:val="center"/>
            </w:pPr>
            <m:oMath>
              <m:r>
                <m:t>0.231</m:t>
              </m:r>
            </m:oMath>
          </w:p>
        </w:tc>
        <w:tc>
          <w:p>
            <w:pPr>
              <w:pStyle w:val="Compact"/>
              <w:jc w:val="center"/>
            </w:pPr>
            <m:oMath>
              <m:r>
                <m:t>1.452</m:t>
              </m:r>
            </m:oMath>
          </w:p>
        </w:tc>
        <w:tc>
          <w:p>
            <w:pPr>
              <w:pStyle w:val="Compact"/>
              <w:jc w:val="center"/>
            </w:pPr>
            <m:oMath>
              <m:r>
                <m:t>2.329</m:t>
              </m:r>
            </m:oMath>
          </w:p>
        </w:tc>
        <w:tc>
          <w:p>
            <w:pPr>
              <w:pStyle w:val="Compact"/>
              <w:jc w:val="center"/>
            </w:pPr>
            <m:oMath>
              <m:r>
                <m:t>1.0</m:t>
              </m:r>
            </m:oMath>
          </w:p>
        </w:tc>
      </w:tr>
    </w:tbl>
    <w:p>
      <w:pPr>
        <w:numPr>
          <w:ilvl w:val="0"/>
          <w:numId w:val="1002"/>
        </w:numPr>
        <w:pStyle w:val="Compact"/>
      </w:pPr>
      <m:oMath>
        <m:sSub>
          <m:e>
            <m:r>
              <m:t>μ</m:t>
            </m:r>
          </m:e>
          <m:sub>
            <m:r>
              <m:rPr>
                <m:nor/>
                <m:sty m:val="p"/>
              </m:rPr>
              <m:t>island</m:t>
            </m:r>
          </m:sub>
        </m:sSub>
      </m:oMath>
      <w:r>
        <w:t xml:space="preserve">は島効果の平均値．</w:t>
      </w:r>
    </w:p>
    <w:p>
      <w:pPr>
        <w:numPr>
          <w:ilvl w:val="0"/>
          <w:numId w:val="1002"/>
        </w:numPr>
        <w:pStyle w:val="Compact"/>
      </w:pPr>
      <m:oMath>
        <m:sSub>
          <m:e>
            <m:r>
              <m:t>σ</m:t>
            </m:r>
          </m:e>
          <m:sub>
            <m:r>
              <m:rPr>
                <m:nor/>
                <m:sty m:val="p"/>
              </m:rPr>
              <m:t>island</m:t>
            </m:r>
          </m:sub>
        </m:sSub>
      </m:oMath>
      <w:r>
        <w:t xml:space="preserve">は島効果の標準偏差．</w:t>
      </w:r>
    </w:p>
    <w:p>
      <w:pPr>
        <w:numPr>
          <w:ilvl w:val="0"/>
          <w:numId w:val="1002"/>
        </w:numPr>
        <w:pStyle w:val="Compact"/>
      </w:pPr>
      <m:oMath>
        <m:sSub>
          <m:e>
            <m:r>
              <m:t>μ</m:t>
            </m:r>
          </m:e>
          <m:sub>
            <m:r>
              <m:rPr>
                <m:nor/>
                <m:sty m:val="p"/>
              </m:rPr>
              <m:t>year</m:t>
            </m:r>
          </m:sub>
        </m:sSub>
      </m:oMath>
      <w:r>
        <w:t xml:space="preserve">は年効果の平均値．</w:t>
      </w:r>
    </w:p>
    <w:p>
      <w:pPr>
        <w:numPr>
          <w:ilvl w:val="0"/>
          <w:numId w:val="1002"/>
        </w:numPr>
        <w:pStyle w:val="Compact"/>
      </w:pPr>
      <m:oMath>
        <m:sSub>
          <m:e>
            <m:r>
              <m:t>σ</m:t>
            </m:r>
          </m:e>
          <m:sub>
            <m:r>
              <m:rPr>
                <m:nor/>
                <m:sty m:val="p"/>
              </m:rPr>
              <m:t>year</m:t>
            </m:r>
          </m:sub>
        </m:sSub>
      </m:oMath>
      <w:r>
        <w:t xml:space="preserve">は年効果の標準偏差．</w:t>
      </w:r>
    </w:p>
    <w:p>
      <w:pPr>
        <w:numPr>
          <w:ilvl w:val="0"/>
          <w:numId w:val="1002"/>
        </w:numPr>
        <w:pStyle w:val="Compact"/>
      </w:pPr>
      <m:oMath>
        <m:r>
          <m:t>σ</m:t>
        </m:r>
      </m:oMath>
      <w:r>
        <w:t xml:space="preserve">: 誤差分散の平方根．</w:t>
      </w:r>
    </w:p>
    <w:p>
      <w:pPr>
        <w:numPr>
          <w:ilvl w:val="0"/>
          <w:numId w:val="1002"/>
        </w:numPr>
        <w:pStyle w:val="Compact"/>
      </w:pPr>
      <m:oMath>
        <m:r>
          <m:t>ν</m:t>
        </m:r>
      </m:oMath>
      <w:r>
        <w:t xml:space="preserve">: 自由度パラメータ．</w:t>
      </w:r>
    </w:p>
    <w:p>
      <w:pPr>
        <w:pStyle w:val="FirstParagraph"/>
      </w:pPr>
      <w:r>
        <w:t xml:space="preserve">以下は介入前</w:t>
      </w:r>
      <w:r>
        <w:t xml:space="preserve"> </w:t>
      </w:r>
      <m:oMath>
        <m:r>
          <m:t>45</m:t>
        </m:r>
      </m:oMath>
      <w:r>
        <w:t xml:space="preserve"> </w:t>
      </w:r>
      <w:r>
        <w:t xml:space="preserve">年から介入後</w:t>
      </w:r>
      <w:r>
        <w:t xml:space="preserve"> </w:t>
      </w:r>
      <m:oMath>
        <m:r>
          <m:t>55</m:t>
        </m:r>
      </m:oMath>
      <w:r>
        <w:t xml:space="preserve"> </w:t>
      </w:r>
      <w:r>
        <w:t xml:space="preserve">年まで推定した介入効果の時間変化を示す．</w:t>
      </w:r>
    </w:p>
    <w:p>
      <w:pPr>
        <w:pStyle w:val="CaptionedFigure"/>
      </w:pPr>
      <w:r>
        <w:drawing>
          <wp:inline>
            <wp:extent cx="5334000" cy="2696017"/>
            <wp:effectExtent b="0" l="0" r="0" t="0"/>
            <wp:docPr descr="時変介入効果" title="" id="1" name="Picture"/>
            <a:graphic>
              <a:graphicData uri="http://schemas.openxmlformats.org/drawingml/2006/picture">
                <pic:pic>
                  <pic:nvPicPr>
                    <pic:cNvPr descr="../figures/dynamic_twfe/ATT.png" id="0" name="Picture"/>
                    <pic:cNvPicPr>
                      <a:picLocks noChangeArrowheads="1" noChangeAspect="1"/>
                    </pic:cNvPicPr>
                  </pic:nvPicPr>
                  <pic:blipFill>
                    <a:blip r:embed="rId42"/>
                    <a:stretch>
                      <a:fillRect/>
                    </a:stretch>
                  </pic:blipFill>
                  <pic:spPr bwMode="auto">
                    <a:xfrm>
                      <a:off x="0" y="0"/>
                      <a:ext cx="5334000" cy="2696017"/>
                    </a:xfrm>
                    <a:prstGeom prst="rect">
                      <a:avLst/>
                    </a:prstGeom>
                    <a:noFill/>
                    <a:ln w="9525">
                      <a:noFill/>
                      <a:headEnd/>
                      <a:tailEnd/>
                    </a:ln>
                  </pic:spPr>
                </pic:pic>
              </a:graphicData>
            </a:graphic>
          </wp:inline>
        </w:drawing>
      </w:r>
    </w:p>
    <w:p>
      <w:pPr>
        <w:pStyle w:val="ImageCaption"/>
      </w:pPr>
      <w:r>
        <w:t xml:space="preserve">時変介入効果</w:t>
      </w:r>
    </w:p>
    <w:p>
      <w:pPr>
        <w:pStyle w:val="BodyText"/>
      </w:pPr>
      <w:r>
        <w:t xml:space="preserve">一見すると時間変化が激しいように見えるが，本来はこれほど激しくないだろう．</w:t>
      </w:r>
    </w:p>
    <w:p>
      <w:pPr>
        <w:pStyle w:val="BodyText"/>
      </w:pPr>
      <w:r>
        <w:t xml:space="preserve">なぜなら，国勢調査では</w:t>
      </w:r>
      <w:r>
        <w:t xml:space="preserve"> </w:t>
      </w:r>
      <m:oMath>
        <m:r>
          <m:t>5</m:t>
        </m:r>
      </m:oMath>
      <w:r>
        <w:t xml:space="preserve"> </w:t>
      </w:r>
      <w:r>
        <w:t xml:space="preserve">年毎にしかデータが得られず，介入年が</w:t>
      </w:r>
      <w:r>
        <w:t xml:space="preserve"> </w:t>
      </w:r>
      <m:oMath>
        <m:r>
          <m:t>1</m:t>
        </m:r>
      </m:oMath>
      <w:r>
        <w:t xml:space="preserve"> </w:t>
      </w:r>
      <w:r>
        <w:t xml:space="preserve">年異なると経過年数毎のサンプルサイズが小さくなってしまい，個別の橋の効果が強く出てしまうからだ．</w:t>
      </w:r>
    </w:p>
    <w:p>
      <w:pPr>
        <w:pStyle w:val="BodyText"/>
      </w:pPr>
      <w:r>
        <w:t xml:space="preserve">経過年数</w:t>
      </w:r>
      <w:r>
        <w:t xml:space="preserve"> </w:t>
      </w:r>
      <m:oMath>
        <m:r>
          <m:t>−</m:t>
        </m:r>
        <m:r>
          <m:t>15</m:t>
        </m:r>
      </m:oMath>
      <w:r>
        <w:t xml:space="preserve"> </w:t>
      </w:r>
      <w:r>
        <w:t xml:space="preserve">年や，経過年数</w:t>
      </w:r>
      <w:r>
        <w:t xml:space="preserve"> </w:t>
      </w:r>
      <m:oMath>
        <m:r>
          <m:t>0</m:t>
        </m:r>
      </m:oMath>
      <w:r>
        <w:t xml:space="preserve"> </w:t>
      </w:r>
      <w:r>
        <w:t xml:space="preserve">年，経過年数</w:t>
      </w:r>
      <w:r>
        <w:t xml:space="preserve"> </w:t>
      </w:r>
      <m:oMath>
        <m:r>
          <m:t>10</m:t>
        </m:r>
      </m:oMath>
      <w:r>
        <w:t xml:space="preserve"> </w:t>
      </w:r>
      <w:r>
        <w:t xml:space="preserve">年といったダミー変数によって推定しているが，これらの変数の中で</w:t>
      </w:r>
      <w:r>
        <w:t xml:space="preserve"> </w:t>
      </w:r>
      <m:oMath>
        <m:r>
          <m:t>1</m:t>
        </m:r>
      </m:oMath>
      <w:r>
        <w:t xml:space="preserve"> </w:t>
      </w:r>
      <w:r>
        <w:t xml:space="preserve">をとる割合は平均的に</w:t>
      </w:r>
      <w:r>
        <w:t xml:space="preserve"> </w:t>
      </w:r>
      <m:oMath>
        <m:r>
          <m:t>0.5</m:t>
        </m:r>
        <m:r>
          <m:t>%</m:t>
        </m:r>
      </m:oMath>
      <w:r>
        <w:t xml:space="preserve"> </w:t>
      </w:r>
      <w:r>
        <w:t xml:space="preserve">程度である．</w:t>
      </w:r>
      <w:r>
        <w:t xml:space="preserve"> </w:t>
      </w:r>
      <w:r>
        <w:t xml:space="preserve">たとえば，</w:t>
      </w:r>
      <m:oMath>
        <m:r>
          <m:t>1990</m:t>
        </m:r>
      </m:oMath>
      <w:r>
        <w:t xml:space="preserve"> </w:t>
      </w:r>
      <w:r>
        <w:t xml:space="preserve">年に架かった橋と</w:t>
      </w:r>
      <w:r>
        <w:t xml:space="preserve"> </w:t>
      </w:r>
      <m:oMath>
        <m:r>
          <m:t>1991</m:t>
        </m:r>
      </m:oMath>
      <w:r>
        <w:t xml:space="preserve"> </w:t>
      </w:r>
      <w:r>
        <w:t xml:space="preserve">年に架かった橋があるとき，</w:t>
      </w:r>
      <m:oMath>
        <m:r>
          <m:t>1995</m:t>
        </m:r>
      </m:oMath>
      <w:r>
        <w:t xml:space="preserve"> </w:t>
      </w:r>
      <w:r>
        <w:t xml:space="preserve">年のデータは前者は</w:t>
      </w:r>
      <w:r>
        <w:t xml:space="preserve"> </w:t>
      </w:r>
      <m:oMath>
        <m:r>
          <m:t>5</m:t>
        </m:r>
      </m:oMath>
      <w:r>
        <w:t xml:space="preserve"> </w:t>
      </w:r>
      <w:r>
        <w:t xml:space="preserve">年目の効果，後者は</w:t>
      </w:r>
      <w:r>
        <w:t xml:space="preserve"> </w:t>
      </w:r>
      <m:oMath>
        <m:r>
          <m:t>4</m:t>
        </m:r>
      </m:oMath>
      <w:r>
        <w:t xml:space="preserve"> </w:t>
      </w:r>
      <w:r>
        <w:t xml:space="preserve">年目の効果のために使用される．両者の島の介入効果に異質性がある場合，個別の橋の効果が強く出てしまう．</w:t>
      </w:r>
    </w:p>
    <w:p>
      <w:pPr>
        <w:pStyle w:val="BodyText"/>
      </w:pPr>
      <w:r>
        <w:t xml:space="preserve">そこで，得られた介入効果に対して以下のローカル線形トレンドモデルを用いて介入効果の平滑化を行なった．</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δ</m:t>
                    </m:r>
                  </m:e>
                  <m:sub>
                    <m:r>
                      <m:t>l</m:t>
                    </m:r>
                  </m:sub>
                </m:sSub>
              </m:e>
              <m:e>
                <m:r>
                  <m:t>=</m:t>
                </m:r>
                <m:sSub>
                  <m:e>
                    <m:r>
                      <m:t>δ</m:t>
                    </m:r>
                  </m:e>
                  <m:sub>
                    <m:r>
                      <m:t>l</m:t>
                    </m:r>
                    <m:r>
                      <m:t>−</m:t>
                    </m:r>
                    <m:r>
                      <m:t>1</m:t>
                    </m:r>
                  </m:sub>
                </m:sSub>
                <m:r>
                  <m:t>+</m:t>
                </m:r>
                <m:sSub>
                  <m:e>
                    <m:r>
                      <m:t>ζ</m:t>
                    </m:r>
                  </m:e>
                  <m:sub>
                    <m:r>
                      <m:t>l</m:t>
                    </m:r>
                  </m:sub>
                </m:sSub>
                <m:r>
                  <m:t>,</m:t>
                </m:r>
                <m:r>
                  <m:t> </m:t>
                </m:r>
              </m:e>
              <m:e>
                <m:sSub>
                  <m:e>
                    <m:r>
                      <m:t>ζ</m:t>
                    </m:r>
                  </m:e>
                  <m:sub>
                    <m:r>
                      <m:t>l</m:t>
                    </m:r>
                  </m:sub>
                </m:sSub>
                <m:r>
                  <m:t>∼</m:t>
                </m:r>
                <m:r>
                  <m:rPr>
                    <m:sty m:val="p"/>
                    <m:scr m:val="script"/>
                  </m:rPr>
                  <m:t>N</m:t>
                </m:r>
                <m:r>
                  <m:t>(</m:t>
                </m:r>
                <m:r>
                  <m:t>0</m:t>
                </m:r>
                <m:r>
                  <m:t>,</m:t>
                </m:r>
                <m:sSubSup>
                  <m:e>
                    <m:r>
                      <m:t>σ</m:t>
                    </m:r>
                  </m:e>
                  <m:sub>
                    <m:r>
                      <m:t>ζ</m:t>
                    </m:r>
                  </m:sub>
                  <m:sup>
                    <m:r>
                      <m:t>2</m:t>
                    </m:r>
                  </m:sup>
                </m:sSubSup>
                <m:r>
                  <m:t>)</m:t>
                </m:r>
              </m:e>
            </m:mr>
            <m:mr>
              <m:e>
                <m:sSub>
                  <m:e>
                    <m:r>
                      <m:t>μ</m:t>
                    </m:r>
                  </m:e>
                  <m:sub>
                    <m:r>
                      <m:t>l</m:t>
                    </m:r>
                  </m:sub>
                </m:sSub>
              </m:e>
              <m:e>
                <m:r>
                  <m:t>=</m:t>
                </m:r>
                <m:sSub>
                  <m:e>
                    <m:r>
                      <m:t>μ</m:t>
                    </m:r>
                  </m:e>
                  <m:sub>
                    <m:r>
                      <m:t>l</m:t>
                    </m:r>
                    <m:r>
                      <m:t>−</m:t>
                    </m:r>
                    <m:r>
                      <m:t>1</m:t>
                    </m:r>
                  </m:sub>
                </m:sSub>
                <m:r>
                  <m:t>+</m:t>
                </m:r>
                <m:sSub>
                  <m:e>
                    <m:r>
                      <m:t>δ</m:t>
                    </m:r>
                  </m:e>
                  <m:sub>
                    <m:r>
                      <m:t>l</m:t>
                    </m:r>
                    <m:r>
                      <m:t>−</m:t>
                    </m:r>
                    <m:r>
                      <m:t>1</m:t>
                    </m:r>
                  </m:sub>
                </m:sSub>
                <m:r>
                  <m:t>+</m:t>
                </m:r>
                <m:sSub>
                  <m:e>
                    <m:r>
                      <m:t>w</m:t>
                    </m:r>
                  </m:e>
                  <m:sub>
                    <m:r>
                      <m:t>l</m:t>
                    </m:r>
                  </m:sub>
                </m:sSub>
                <m:r>
                  <m:t>,</m:t>
                </m:r>
                <m:r>
                  <m:t> </m:t>
                </m:r>
              </m:e>
              <m:e>
                <m:sSub>
                  <m:e>
                    <m:r>
                      <m:t>w</m:t>
                    </m:r>
                  </m:e>
                  <m:sub>
                    <m:r>
                      <m:t>l</m:t>
                    </m:r>
                  </m:sub>
                </m:sSub>
                <m:r>
                  <m:t>∼</m:t>
                </m:r>
                <m:r>
                  <m:rPr>
                    <m:sty m:val="p"/>
                    <m:scr m:val="script"/>
                  </m:rPr>
                  <m:t>N</m:t>
                </m:r>
                <m:r>
                  <m:t>(</m:t>
                </m:r>
                <m:r>
                  <m:t>0</m:t>
                </m:r>
                <m:r>
                  <m:t>,</m:t>
                </m:r>
                <m:sSubSup>
                  <m:e>
                    <m:r>
                      <m:t>σ</m:t>
                    </m:r>
                  </m:e>
                  <m:sub>
                    <m:r>
                      <m:t>w</m:t>
                    </m:r>
                  </m:sub>
                  <m:sup>
                    <m:r>
                      <m:t>2</m:t>
                    </m:r>
                  </m:sup>
                </m:sSubSup>
                <m:r>
                  <m:t>)</m:t>
                </m:r>
              </m:e>
            </m:mr>
            <m:mr>
              <m:e>
                <m:sSub>
                  <m:e>
                    <m:r>
                      <m:t>β</m:t>
                    </m:r>
                  </m:e>
                  <m:sub>
                    <m:r>
                      <m:t>l</m:t>
                    </m:r>
                  </m:sub>
                </m:sSub>
              </m:e>
              <m:e>
                <m:r>
                  <m:t>=</m:t>
                </m:r>
                <m:sSub>
                  <m:e>
                    <m:r>
                      <m:t>β</m:t>
                    </m:r>
                  </m:e>
                  <m:sub>
                    <m:r>
                      <m:t>l</m:t>
                    </m:r>
                    <m:r>
                      <m:t>−</m:t>
                    </m:r>
                    <m:r>
                      <m:t>1</m:t>
                    </m:r>
                  </m:sub>
                </m:sSub>
                <m:r>
                  <m:t>+</m:t>
                </m:r>
                <m:sSub>
                  <m:e>
                    <m:r>
                      <m:t>μ</m:t>
                    </m:r>
                  </m:e>
                  <m:sub>
                    <m:r>
                      <m:t>l</m:t>
                    </m:r>
                  </m:sub>
                </m:sSub>
                <m:r>
                  <m:t>+</m:t>
                </m:r>
                <m:sSub>
                  <m:e>
                    <m:r>
                      <m:t>v</m:t>
                    </m:r>
                  </m:e>
                  <m:sub>
                    <m:r>
                      <m:t>l</m:t>
                    </m:r>
                  </m:sub>
                </m:sSub>
                <m:r>
                  <m:t>,</m:t>
                </m:r>
                <m:r>
                  <m:t> </m:t>
                </m:r>
              </m:e>
              <m:e>
                <m:sSub>
                  <m:e>
                    <m:r>
                      <m:t>v</m:t>
                    </m:r>
                  </m:e>
                  <m:sub>
                    <m:r>
                      <m:t>l</m:t>
                    </m:r>
                  </m:sub>
                </m:sSub>
                <m:r>
                  <m:t>∼</m:t>
                </m:r>
                <m:r>
                  <m:rPr>
                    <m:sty m:val="p"/>
                    <m:scr m:val="script"/>
                  </m:rPr>
                  <m:t>N</m:t>
                </m:r>
                <m:r>
                  <m:t>(</m:t>
                </m:r>
                <m:r>
                  <m:t>0</m:t>
                </m:r>
                <m:r>
                  <m:t>,</m:t>
                </m:r>
                <m:sSubSup>
                  <m:e>
                    <m:r>
                      <m:t>σ</m:t>
                    </m:r>
                  </m:e>
                  <m:sub>
                    <m:r>
                      <m:t>v</m:t>
                    </m:r>
                  </m:sub>
                  <m:sup>
                    <m:r>
                      <m:t>2</m:t>
                    </m:r>
                  </m:sup>
                </m:sSubSup>
                <m:r>
                  <m:t>)</m:t>
                </m:r>
              </m:e>
            </m:mr>
          </m:m>
        </m:oMath>
      </m:oMathPara>
    </w:p>
    <w:p>
      <w:pPr>
        <w:pStyle w:val="FirstParagraph"/>
      </w:pPr>
      <m:oMath>
        <m:r>
          <m:t>l</m:t>
        </m:r>
      </m:oMath>
      <w:r>
        <w:t xml:space="preserve"> </w:t>
      </w:r>
      <w:r>
        <w:t xml:space="preserve">は経過年数であり，</w:t>
      </w:r>
      <m:oMath>
        <m:sSub>
          <m:e>
            <m:r>
              <m:t>δ</m:t>
            </m:r>
          </m:e>
          <m:sub>
            <m:r>
              <m:t>l</m:t>
            </m:r>
          </m:sub>
        </m:sSub>
      </m:oMath>
      <w:r>
        <w:t xml:space="preserve"> </w:t>
      </w:r>
      <w:r>
        <w:t xml:space="preserve">はトレンドの傾き，</w:t>
      </w:r>
      <m:oMath>
        <m:sSub>
          <m:e>
            <m:r>
              <m:t>μ</m:t>
            </m:r>
          </m:e>
          <m:sub>
            <m:r>
              <m:t>l</m:t>
            </m:r>
          </m:sub>
        </m:sSub>
      </m:oMath>
      <w:r>
        <w:t xml:space="preserve"> </w:t>
      </w:r>
      <w:r>
        <w:t xml:space="preserve">はトレンドの潜在状態，</w:t>
      </w:r>
      <m:oMath>
        <m:sSub>
          <m:e>
            <m:r>
              <m:t>β</m:t>
            </m:r>
          </m:e>
          <m:sub>
            <m:r>
              <m:t>l</m:t>
            </m:r>
          </m:sub>
        </m:sSub>
      </m:oMath>
      <w:r>
        <w:t xml:space="preserve"> </w:t>
      </w:r>
      <w:r>
        <w:t xml:space="preserve">は介入効果を示している．</w:t>
      </w:r>
      <m:oMath>
        <m:sSub>
          <m:e>
            <m:r>
              <m:t>ζ</m:t>
            </m:r>
          </m:e>
          <m:sub>
            <m:r>
              <m:t>l</m:t>
            </m:r>
          </m:sub>
        </m:sSub>
      </m:oMath>
      <w:r>
        <w:t xml:space="preserve">，</w:t>
      </w:r>
      <m:oMath>
        <m:sSub>
          <m:e>
            <m:r>
              <m:t>w</m:t>
            </m:r>
          </m:e>
          <m:sub>
            <m:r>
              <m:t>l</m:t>
            </m:r>
          </m:sub>
        </m:sSub>
      </m:oMath>
      <w:r>
        <w:t xml:space="preserve">，</w:t>
      </w:r>
      <m:oMath>
        <m:sSub>
          <m:e>
            <m:r>
              <m:t>v</m:t>
            </m:r>
          </m:e>
          <m:sub>
            <m:r>
              <m:t>l</m:t>
            </m:r>
          </m:sub>
        </m:sSub>
      </m:oMath>
      <w:r>
        <w:t xml:space="preserve"> </w:t>
      </w:r>
      <w:r>
        <w:t xml:space="preserve">はそれぞれの誤差項である．</w:t>
      </w:r>
      <w:r>
        <w:t xml:space="preserve"> </w:t>
      </w:r>
      <w:r>
        <w:t xml:space="preserve">誤差項の分散の事前分布はスケールパラメータ</w:t>
      </w:r>
      <w:r>
        <w:t xml:space="preserve"> </w:t>
      </w:r>
      <m:oMath>
        <m:r>
          <m:t>1</m:t>
        </m:r>
      </m:oMath>
      <w:r>
        <w:t xml:space="preserve"> </w:t>
      </w:r>
      <w:r>
        <w:t xml:space="preserve">の半コーシー分布とした．</w:t>
      </w:r>
    </w:p>
    <w:p>
      <w:pPr>
        <w:pStyle w:val="BodyText"/>
      </w:pPr>
      <w:r>
        <w:t xml:space="preserve">誤差項の分散は以下のように推定された．</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param</w:t>
            </w:r>
          </w:p>
        </w:tc>
        <w:tc>
          <w:tcPr>
            <w:tcBorders>
              <w:bottom w:val="single"/>
            </w:tcBorders>
            <w:vAlign w:val="bottom"/>
          </w:tcPr>
          <w:p>
            <w:pPr>
              <w:pStyle w:val="Compact"/>
              <w:jc w:val="center"/>
            </w:pPr>
            <w:r>
              <w:t xml:space="preserve">EAP</w:t>
            </w:r>
          </w:p>
        </w:tc>
        <w:tc>
          <w:tcPr>
            <w:tcBorders>
              <w:bottom w:val="single"/>
            </w:tcBorders>
            <w:vAlign w:val="bottom"/>
          </w:tcPr>
          <w:p>
            <w:pPr>
              <w:pStyle w:val="Compact"/>
              <w:jc w:val="center"/>
            </w:pPr>
            <w:r>
              <w:t xml:space="preserve">SD</w:t>
            </w:r>
          </w:p>
        </w:tc>
        <w:tc>
          <w:tcPr>
            <w:tcBorders>
              <w:bottom w:val="single"/>
            </w:tcBorders>
            <w:vAlign w:val="bottom"/>
          </w:tcPr>
          <w:p>
            <w:pPr>
              <w:pStyle w:val="Compact"/>
              <w:jc w:val="center"/>
            </w:pPr>
            <w:r>
              <w:t xml:space="preserve">95% 下限</w:t>
            </w:r>
          </w:p>
        </w:tc>
        <w:tc>
          <w:tcPr>
            <w:tcBorders>
              <w:bottom w:val="single"/>
            </w:tcBorders>
            <w:vAlign w:val="bottom"/>
          </w:tcPr>
          <w:p>
            <w:pPr>
              <w:pStyle w:val="Compact"/>
              <w:jc w:val="center"/>
            </w:pPr>
            <w:r>
              <w:t xml:space="preserve">95% 上限</w:t>
            </w:r>
          </w:p>
        </w:tc>
        <w:tc>
          <w:tcPr>
            <w:tcBorders>
              <w:bottom w:val="single"/>
            </w:tcBorders>
            <w:vAlign w:val="bottom"/>
          </w:tcPr>
          <w:p>
            <w:pPr>
              <w:pStyle w:val="Compact"/>
              <w:jc w:val="center"/>
            </w:pPr>
            <m:oMath>
              <m:acc>
                <m:accPr>
                  <m:chr m:val="̂"/>
                </m:accPr>
                <m:e>
                  <m:r>
                    <m:t>R</m:t>
                  </m:r>
                </m:e>
              </m:acc>
            </m:oMath>
          </w:p>
        </w:tc>
      </w:tr>
      <w:tr>
        <w:tc>
          <w:p>
            <w:pPr>
              <w:pStyle w:val="Compact"/>
              <w:jc w:val="center"/>
            </w:pPr>
            <m:oMath>
              <m:sSub>
                <m:e>
                  <m:r>
                    <m:t>σ</m:t>
                  </m:r>
                </m:e>
                <m:sub>
                  <m:r>
                    <m:t>ζ</m:t>
                  </m:r>
                </m:sub>
              </m:sSub>
            </m:oMath>
          </w:p>
        </w:tc>
        <w:tc>
          <w:p>
            <w:pPr>
              <w:pStyle w:val="Compact"/>
              <w:jc w:val="center"/>
            </w:pPr>
            <m:oMath>
              <m:r>
                <m:t>0.002</m:t>
              </m:r>
            </m:oMath>
          </w:p>
        </w:tc>
        <w:tc>
          <w:p>
            <w:pPr>
              <w:pStyle w:val="Compact"/>
              <w:jc w:val="center"/>
            </w:pPr>
            <m:oMath>
              <m:r>
                <m:t>0.002</m:t>
              </m:r>
            </m:oMath>
          </w:p>
        </w:tc>
        <w:tc>
          <w:p>
            <w:pPr>
              <w:pStyle w:val="Compact"/>
              <w:jc w:val="center"/>
            </w:pPr>
            <m:oMath>
              <m:r>
                <m:t>0</m:t>
              </m:r>
            </m:oMath>
          </w:p>
        </w:tc>
        <w:tc>
          <w:p>
            <w:pPr>
              <w:pStyle w:val="Compact"/>
              <w:jc w:val="center"/>
            </w:pPr>
            <m:oMath>
              <m:r>
                <m:t>0.006</m:t>
              </m:r>
            </m:oMath>
          </w:p>
        </w:tc>
        <w:tc>
          <w:p>
            <w:pPr>
              <w:pStyle w:val="Compact"/>
              <w:jc w:val="center"/>
            </w:pPr>
            <m:oMath>
              <m:r>
                <m:t>1.0</m:t>
              </m:r>
            </m:oMath>
          </w:p>
        </w:tc>
      </w:tr>
      <w:tr>
        <w:tc>
          <w:p>
            <w:pPr>
              <w:pStyle w:val="Compact"/>
              <w:jc w:val="center"/>
            </w:pPr>
            <m:oMath>
              <m:sSub>
                <m:e>
                  <m:r>
                    <m:t>σ</m:t>
                  </m:r>
                </m:e>
                <m:sub>
                  <m:r>
                    <m:t>w</m:t>
                  </m:r>
                </m:sub>
              </m:sSub>
            </m:oMath>
          </w:p>
        </w:tc>
        <w:tc>
          <w:p>
            <w:pPr>
              <w:pStyle w:val="Compact"/>
              <w:jc w:val="center"/>
            </w:pPr>
            <m:oMath>
              <m:r>
                <m:t>0.018</m:t>
              </m:r>
            </m:oMath>
          </w:p>
        </w:tc>
        <w:tc>
          <w:p>
            <w:pPr>
              <w:pStyle w:val="Compact"/>
              <w:jc w:val="center"/>
            </w:pPr>
            <m:oMath>
              <m:r>
                <m:t>0.013</m:t>
              </m:r>
            </m:oMath>
          </w:p>
        </w:tc>
        <w:tc>
          <w:p>
            <w:pPr>
              <w:pStyle w:val="Compact"/>
              <w:jc w:val="center"/>
            </w:pPr>
            <m:oMath>
              <m:r>
                <m:t>0</m:t>
              </m:r>
            </m:oMath>
          </w:p>
        </w:tc>
        <w:tc>
          <w:p>
            <w:pPr>
              <w:pStyle w:val="Compact"/>
              <w:jc w:val="center"/>
            </w:pPr>
            <m:oMath>
              <m:r>
                <m:t>0.043</m:t>
              </m:r>
            </m:oMath>
          </w:p>
        </w:tc>
        <w:tc>
          <w:p>
            <w:pPr>
              <w:pStyle w:val="Compact"/>
              <w:jc w:val="center"/>
            </w:pPr>
            <m:oMath>
              <m:r>
                <m:t>1.0</m:t>
              </m:r>
            </m:oMath>
          </w:p>
        </w:tc>
      </w:tr>
      <w:tr>
        <w:tc>
          <w:p>
            <w:pPr>
              <w:pStyle w:val="Compact"/>
              <w:jc w:val="center"/>
            </w:pPr>
            <m:oMath>
              <m:sSub>
                <m:e>
                  <m:r>
                    <m:t>σ</m:t>
                  </m:r>
                </m:e>
                <m:sub>
                  <m:r>
                    <m:t>v</m:t>
                  </m:r>
                </m:sub>
              </m:sSub>
            </m:oMath>
          </w:p>
        </w:tc>
        <w:tc>
          <w:p>
            <w:pPr>
              <w:pStyle w:val="Compact"/>
              <w:jc w:val="center"/>
            </w:pPr>
            <m:oMath>
              <m:r>
                <m:t>0.229</m:t>
              </m:r>
            </m:oMath>
          </w:p>
        </w:tc>
        <w:tc>
          <w:p>
            <w:pPr>
              <w:pStyle w:val="Compact"/>
              <w:jc w:val="center"/>
            </w:pPr>
            <m:oMath>
              <m:r>
                <m:t>0.018</m:t>
              </m:r>
            </m:oMath>
          </w:p>
        </w:tc>
        <w:tc>
          <w:p>
            <w:pPr>
              <w:pStyle w:val="Compact"/>
              <w:jc w:val="center"/>
            </w:pPr>
            <m:oMath>
              <m:r>
                <m:t>0.196</m:t>
              </m:r>
            </m:oMath>
          </w:p>
        </w:tc>
        <w:tc>
          <w:p>
            <w:pPr>
              <w:pStyle w:val="Compact"/>
              <w:jc w:val="center"/>
            </w:pPr>
            <m:oMath>
              <m:r>
                <m:t>0.265</m:t>
              </m:r>
            </m:oMath>
          </w:p>
        </w:tc>
        <w:tc>
          <w:p>
            <w:pPr>
              <w:pStyle w:val="Compact"/>
              <w:jc w:val="center"/>
            </w:pPr>
            <m:oMath>
              <m:r>
                <m:t>1.0</m:t>
              </m:r>
            </m:oMath>
          </w:p>
        </w:tc>
      </w:tr>
    </w:tbl>
    <w:p>
      <w:pPr>
        <w:pStyle w:val="BodyText"/>
      </w:pPr>
      <w:r>
        <w:t xml:space="preserve">トレンドと潜在状態の誤差項の分散</w:t>
      </w:r>
      <w:r>
        <w:t xml:space="preserve"> </w:t>
      </w:r>
      <m:oMath>
        <m:sSub>
          <m:e>
            <m:r>
              <m:t>σ</m:t>
            </m:r>
          </m:e>
          <m:sub>
            <m:r>
              <m:t>ζ</m:t>
            </m:r>
          </m:sub>
        </m:sSub>
      </m:oMath>
      <w:r>
        <w:t xml:space="preserve"> </w:t>
      </w:r>
      <w:r>
        <w:t xml:space="preserve">及び</w:t>
      </w:r>
      <w:r>
        <w:t xml:space="preserve"> </w:t>
      </w:r>
      <m:oMath>
        <m:sSub>
          <m:e>
            <m:r>
              <m:t>σ</m:t>
            </m:r>
          </m:e>
          <m:sub>
            <m:r>
              <m:t>w</m:t>
            </m:r>
          </m:sub>
        </m:sSub>
      </m:oMath>
      <w:r>
        <w:t xml:space="preserve"> </w:t>
      </w:r>
      <w:r>
        <w:t xml:space="preserve">の期待値はそれぞれ</w:t>
      </w:r>
      <w:r>
        <w:t xml:space="preserve"> </w:t>
      </w:r>
      <m:oMath>
        <m:r>
          <m:t>0.003</m:t>
        </m:r>
      </m:oMath>
      <w:r>
        <w:t xml:space="preserve"> </w:t>
      </w:r>
      <w:r>
        <w:t xml:space="preserve">と</w:t>
      </w:r>
      <w:r>
        <w:t xml:space="preserve"> </w:t>
      </w:r>
      <m:oMath>
        <m:r>
          <m:t>0.020</m:t>
        </m:r>
      </m:oMath>
      <w:r>
        <w:t xml:space="preserve"> </w:t>
      </w:r>
      <w:r>
        <w:t xml:space="preserve">であるが，それに比べて介入効果の誤差項の分散</w:t>
      </w:r>
      <w:r>
        <w:t xml:space="preserve"> </w:t>
      </w:r>
      <m:oMath>
        <m:sSub>
          <m:e>
            <m:r>
              <m:t>σ</m:t>
            </m:r>
          </m:e>
          <m:sub>
            <m:r>
              <m:t>v</m:t>
            </m:r>
          </m:sub>
        </m:sSub>
      </m:oMath>
      <w:r>
        <w:t xml:space="preserve"> </w:t>
      </w:r>
      <w:r>
        <w:t xml:space="preserve">は</w:t>
      </w:r>
      <w:r>
        <w:t xml:space="preserve"> </w:t>
      </w:r>
      <m:oMath>
        <m:r>
          <m:t>0.268</m:t>
        </m:r>
      </m:oMath>
      <w:r>
        <w:t xml:space="preserve"> </w:t>
      </w:r>
      <w:r>
        <w:t xml:space="preserve">と大きい．これはそれぞれの経過年数</w:t>
      </w:r>
      <w:r>
        <w:t xml:space="preserve"> </w:t>
      </w:r>
      <m:oMath>
        <m:r>
          <m:t>l</m:t>
        </m:r>
      </m:oMath>
      <w:r>
        <w:t xml:space="preserve"> </w:t>
      </w:r>
      <w:r>
        <w:t xml:space="preserve">の時点での介入効果がプラスマイナス</w:t>
      </w:r>
      <w:r>
        <w:t xml:space="preserve"> </w:t>
      </w:r>
      <m:oMath>
        <m:r>
          <m:t>50</m:t>
        </m:r>
        <m:r>
          <m:t>%</m:t>
        </m:r>
      </m:oMath>
      <w:r>
        <w:t xml:space="preserve"> </w:t>
      </w:r>
      <w:r>
        <w:t xml:space="preserve">のばらつきを持っていることを示している．</w:t>
      </w:r>
    </w:p>
    <w:p>
      <w:pPr>
        <w:pStyle w:val="BodyText"/>
      </w:pPr>
      <w:r>
        <w:t xml:space="preserve">以下は平滑化された介入効果</w:t>
      </w:r>
      <w:r>
        <w:t xml:space="preserve"> </w:t>
      </w:r>
      <m:oMath>
        <m:sSub>
          <m:e>
            <m:r>
              <m:t>β</m:t>
            </m:r>
          </m:e>
          <m:sub>
            <m:r>
              <m:t>l</m:t>
            </m:r>
          </m:sub>
        </m:sSub>
      </m:oMath>
      <w:r>
        <w:t xml:space="preserve"> </w:t>
      </w:r>
      <w:r>
        <w:t xml:space="preserve">を示している．</w:t>
      </w:r>
    </w:p>
    <w:p>
      <w:pPr>
        <w:pStyle w:val="CaptionedFigure"/>
      </w:pPr>
      <w:r>
        <w:drawing>
          <wp:inline>
            <wp:extent cx="5334000" cy="2667000"/>
            <wp:effectExtent b="0" l="0" r="0" t="0"/>
            <wp:docPr descr="平滑化介入効果" title="" id="1" name="Picture"/>
            <a:graphic>
              <a:graphicData uri="http://schemas.openxmlformats.org/drawingml/2006/picture">
                <pic:pic>
                  <pic:nvPicPr>
                    <pic:cNvPr descr="../figures/dynamic_twfe/smoothed_ATT.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平滑化介入効果</w:t>
      </w:r>
    </w:p>
    <w:p>
      <w:pPr>
        <w:pStyle w:val="BodyText"/>
      </w:pPr>
      <w:r>
        <w:t xml:space="preserve">破線は平滑化をする前の介入効果の期待値であり，実線は平滑化後の期待値，濃い灰色の帯は潜在状態</w:t>
      </w:r>
      <w:r>
        <w:t xml:space="preserve"> </w:t>
      </w:r>
      <m:oMath>
        <m:sSub>
          <m:e>
            <m:r>
              <m:t>μ</m:t>
            </m:r>
          </m:e>
          <m:sub>
            <m:r>
              <m:t>l</m:t>
            </m:r>
          </m:sub>
        </m:sSub>
      </m:oMath>
      <w:r>
        <w:t xml:space="preserve"> </w:t>
      </w:r>
      <w:r>
        <w:t xml:space="preserve">の</w:t>
      </w:r>
      <m:oMath>
        <m:r>
          <m:t>95</m:t>
        </m:r>
        <m:r>
          <m:t>%</m:t>
        </m:r>
      </m:oMath>
      <w:r>
        <w:t xml:space="preserve"> </w:t>
      </w:r>
      <w:r>
        <w:t xml:space="preserve">信用区間，薄い灰色の帯は介入効果の</w:t>
      </w:r>
      <w:r>
        <w:t xml:space="preserve"> </w:t>
      </w:r>
      <m:oMath>
        <m:r>
          <m:t>95</m:t>
        </m:r>
        <m:r>
          <m:t>%</m:t>
        </m:r>
      </m:oMath>
      <w:r>
        <w:t xml:space="preserve"> </w:t>
      </w:r>
      <w:r>
        <w:t xml:space="preserve">信用区間である．</w:t>
      </w:r>
    </w:p>
    <w:p>
      <w:pPr>
        <w:pStyle w:val="BodyText"/>
      </w:pPr>
      <w:r>
        <w:t xml:space="preserve">平滑化を行うことで介入効果の時間変化が滑らかになったことが確認できる．</w:t>
      </w:r>
    </w:p>
    <w:p>
      <w:pPr>
        <w:pStyle w:val="BodyText"/>
      </w:pPr>
      <w:r>
        <w:t xml:space="preserve">平滑化期待値は，介入前</w:t>
      </w:r>
      <w:r>
        <w:t xml:space="preserve"> </w:t>
      </w:r>
      <m:oMath>
        <m:r>
          <m:t>−</m:t>
        </m:r>
        <m:r>
          <m:t>40</m:t>
        </m:r>
      </m:oMath>
      <w:r>
        <w:t xml:space="preserve"> </w:t>
      </w:r>
      <w:r>
        <w:t xml:space="preserve">はほぼ</w:t>
      </w:r>
      <w:r>
        <w:t xml:space="preserve"> </w:t>
      </w:r>
      <m:oMath>
        <m:r>
          <m:t>0</m:t>
        </m:r>
      </m:oMath>
      <w:r>
        <w:t xml:space="preserve"> </w:t>
      </w:r>
      <w:r>
        <w:t xml:space="preserve">であり，</w:t>
      </w:r>
      <m:oMath>
        <m:r>
          <m:t>−</m:t>
        </m:r>
        <m:r>
          <m:t>20</m:t>
        </m:r>
      </m:oMath>
      <w:r>
        <w:t xml:space="preserve"> </w:t>
      </w:r>
      <w:r>
        <w:t xml:space="preserve">年に向けて低下しているが，その後は方向を変えて徐々に上昇し，介入の 5 年前には期待値が</w:t>
      </w:r>
      <w:r>
        <w:t xml:space="preserve"> </w:t>
      </w:r>
      <m:oMath>
        <m:r>
          <m:t>0.003</m:t>
        </m:r>
      </m:oMath>
      <w:r>
        <w:t xml:space="preserve"> </w:t>
      </w:r>
      <w:r>
        <w:t xml:space="preserve">と正に転換した．介入</w:t>
      </w:r>
      <w:r>
        <w:t xml:space="preserve"> </w:t>
      </w:r>
      <m:oMath>
        <m:r>
          <m:t>8</m:t>
        </m:r>
      </m:oMath>
      <w:r>
        <w:t xml:space="preserve"> </w:t>
      </w:r>
      <w:r>
        <w:t xml:space="preserve">年目には潜在状態</w:t>
      </w:r>
      <w:r>
        <w:t xml:space="preserve"> </w:t>
      </w:r>
      <m:oMath>
        <m:sSub>
          <m:e>
            <m:r>
              <m:t>μ</m:t>
            </m:r>
          </m:e>
          <m:sub>
            <m:r>
              <m:t>l</m:t>
            </m:r>
          </m:sub>
        </m:sSub>
      </m:oMath>
      <w:r>
        <w:t xml:space="preserve"> </w:t>
      </w:r>
      <w:r>
        <w:t xml:space="preserve">の 95%信用区間が</w:t>
      </w:r>
      <w:r>
        <w:t xml:space="preserve"> </w:t>
      </w:r>
      <m:oMath>
        <m:r>
          <m:t>0</m:t>
        </m:r>
      </m:oMath>
      <w:r>
        <w:t xml:space="preserve"> </w:t>
      </w:r>
      <w:r>
        <w:t xml:space="preserve">を含まなくなり，期待値は</w:t>
      </w:r>
      <w:r>
        <w:t xml:space="preserve"> </w:t>
      </w:r>
      <m:oMath>
        <m:r>
          <m:t>0.13</m:t>
        </m:r>
      </m:oMath>
      <w:r>
        <w:t xml:space="preserve"> </w:t>
      </w:r>
      <w:r>
        <w:t xml:space="preserve">に達している．その後の期待値は負になることなく上昇し，</w:t>
      </w:r>
      <m:oMath>
        <m:r>
          <m:t>50</m:t>
        </m:r>
      </m:oMath>
      <w:r>
        <w:t xml:space="preserve"> </w:t>
      </w:r>
      <w:r>
        <w:t xml:space="preserve">年目の期待値は</w:t>
      </w:r>
      <w:r>
        <w:t xml:space="preserve"> </w:t>
      </w:r>
      <m:oMath>
        <m:r>
          <m:t>0.55</m:t>
        </m:r>
      </m:oMath>
      <w:r>
        <w:t xml:space="preserve"> </w:t>
      </w:r>
      <w:r>
        <w:t xml:space="preserve">となった．</w:t>
      </w:r>
    </w:p>
    <w:p>
      <w:pPr>
        <w:pStyle w:val="BodyText"/>
      </w:pPr>
      <w:r>
        <w:t xml:space="preserve">介入前からわずかに正に向く傾向があるが，橋の建設段階から地域経済活性化の見通しが立てられていることによるものと考えられる．</w:t>
      </w:r>
    </w:p>
    <w:p>
      <w:pPr>
        <w:pStyle w:val="BodyText"/>
      </w:pPr>
      <w:r>
        <w:t xml:space="preserve">一方で介入効果の信用区間は最後まで</w:t>
      </w:r>
      <w:r>
        <w:t xml:space="preserve"> </w:t>
      </w:r>
      <m:oMath>
        <m:r>
          <m:t>0</m:t>
        </m:r>
      </m:oMath>
      <w:r>
        <w:t xml:space="preserve"> </w:t>
      </w:r>
      <w:r>
        <w:t xml:space="preserve">を含んでいるが，これは，介入効果の出やすい島と出づらい島といった横断的な異質性が大きいためだと考えられる．しかし，負の割合は経過年数が進むにつれて減少しており，少なくとも人口減少を抑制する効果があることが示されている．</w:t>
      </w:r>
    </w:p>
    <w:p>
      <w:pPr>
        <w:pStyle w:val="BodyText"/>
      </w:pPr>
      <w:r>
        <w:t xml:space="preserve">ここから言えることは，離島架橋は平均的に人口減少を改善させる可能性が高く，全てのケースにおいて人口増加をもたらすわけではないが，人口減少を抑制する効果があることが示されている．</w:t>
      </w:r>
    </w:p>
    <w:p>
      <w:pPr>
        <w:pStyle w:val="Heading3"/>
      </w:pPr>
      <w:bookmarkStart w:id="44" w:name="fully-saturated-twfe-1"/>
      <w:r>
        <w:t xml:space="preserve">4.3 Fully Saturated TWFE</w:t>
      </w:r>
      <w:bookmarkEnd w:id="44"/>
    </w:p>
    <w:tbl>
      <w:tblPr>
        <w:tblStyle w:val="Table"/>
        <w:tblW w:type="pct" w:w="0.0"/>
        <w:tblLook w:firstRow="1"/>
      </w:tblPr>
      <w:tblGrid/>
      <w:tr>
        <w:trPr>
          <w:cnfStyle w:firstRow="1"/>
        </w:trPr>
        <w:tc>
          <w:tcPr>
            <w:tcBorders>
              <w:bottom w:val="single"/>
            </w:tcBorders>
            <w:vAlign w:val="bottom"/>
          </w:tcPr>
          <w:p>
            <w:pPr>
              <w:pStyle w:val="Compact"/>
              <w:jc w:val="center"/>
            </w:pPr>
            <w:r>
              <w:t xml:space="preserve">param</w:t>
            </w:r>
          </w:p>
        </w:tc>
        <w:tc>
          <w:tcPr>
            <w:tcBorders>
              <w:bottom w:val="single"/>
            </w:tcBorders>
            <w:vAlign w:val="bottom"/>
          </w:tcPr>
          <w:p>
            <w:pPr>
              <w:pStyle w:val="Compact"/>
              <w:jc w:val="center"/>
            </w:pPr>
            <w:r>
              <w:t xml:space="preserve">EAP</w:t>
            </w:r>
          </w:p>
        </w:tc>
        <w:tc>
          <w:tcPr>
            <w:tcBorders>
              <w:bottom w:val="single"/>
            </w:tcBorders>
            <w:vAlign w:val="bottom"/>
          </w:tcPr>
          <w:p>
            <w:pPr>
              <w:pStyle w:val="Compact"/>
              <w:jc w:val="center"/>
            </w:pPr>
            <w:r>
              <w:t xml:space="preserve">SD</w:t>
            </w:r>
          </w:p>
        </w:tc>
        <w:tc>
          <w:tcPr>
            <w:tcBorders>
              <w:bottom w:val="single"/>
            </w:tcBorders>
            <w:vAlign w:val="bottom"/>
          </w:tcPr>
          <w:p>
            <w:pPr>
              <w:pStyle w:val="Compact"/>
              <w:jc w:val="center"/>
            </w:pPr>
            <w:r>
              <w:t xml:space="preserve">95% 下限</w:t>
            </w:r>
          </w:p>
        </w:tc>
        <w:tc>
          <w:tcPr>
            <w:tcBorders>
              <w:bottom w:val="single"/>
            </w:tcBorders>
            <w:vAlign w:val="bottom"/>
          </w:tcPr>
          <w:p>
            <w:pPr>
              <w:pStyle w:val="Compact"/>
              <w:jc w:val="center"/>
            </w:pPr>
            <w:r>
              <w:t xml:space="preserve">95% 上限</w:t>
            </w:r>
          </w:p>
        </w:tc>
        <w:tc>
          <w:tcPr>
            <w:tcBorders>
              <w:bottom w:val="single"/>
            </w:tcBorders>
            <w:vAlign w:val="bottom"/>
          </w:tcPr>
          <w:p>
            <w:pPr>
              <w:pStyle w:val="Compact"/>
              <w:jc w:val="center"/>
            </w:pPr>
            <m:oMath>
              <m:acc>
                <m:accPr>
                  <m:chr m:val="̂"/>
                </m:accPr>
                <m:e>
                  <m:r>
                    <m:t>R</m:t>
                  </m:r>
                </m:e>
              </m:acc>
            </m:oMath>
          </w:p>
        </w:tc>
      </w:tr>
      <w:tr>
        <w:tc>
          <w:p>
            <w:pPr>
              <w:pStyle w:val="Compact"/>
              <w:jc w:val="center"/>
            </w:pPr>
            <m:oMath>
              <m:sSub>
                <m:e>
                  <m:r>
                    <m:t>μ</m:t>
                  </m:r>
                </m:e>
                <m:sub>
                  <m:r>
                    <m:rPr>
                      <m:nor/>
                      <m:sty m:val="p"/>
                    </m:rPr>
                    <m:t>island</m:t>
                  </m:r>
                </m:sub>
              </m:sSub>
            </m:oMath>
          </w:p>
        </w:tc>
        <w:tc>
          <w:p>
            <w:pPr>
              <w:pStyle w:val="Compact"/>
              <w:jc w:val="center"/>
            </w:pPr>
            <m:oMath>
              <m:r>
                <m:t>5.930</m:t>
              </m:r>
            </m:oMath>
          </w:p>
        </w:tc>
        <w:tc>
          <w:p>
            <w:pPr>
              <w:pStyle w:val="Compact"/>
              <w:jc w:val="center"/>
            </w:pPr>
            <m:oMath>
              <m:r>
                <m:t>0.358</m:t>
              </m:r>
            </m:oMath>
          </w:p>
        </w:tc>
        <w:tc>
          <w:p>
            <w:pPr>
              <w:pStyle w:val="Compact"/>
              <w:jc w:val="center"/>
            </w:pPr>
            <m:oMath>
              <m:r>
                <m:t>4.968</m:t>
              </m:r>
            </m:oMath>
          </w:p>
        </w:tc>
        <w:tc>
          <w:p>
            <w:pPr>
              <w:pStyle w:val="Compact"/>
              <w:jc w:val="center"/>
            </w:pPr>
            <m:oMath>
              <m:r>
                <m:t>6.890</m:t>
              </m:r>
            </m:oMath>
          </w:p>
        </w:tc>
        <w:tc>
          <w:p>
            <w:pPr>
              <w:pStyle w:val="Compact"/>
              <w:jc w:val="center"/>
            </w:pPr>
            <m:oMath>
              <m:r>
                <m:t>1.0</m:t>
              </m:r>
            </m:oMath>
          </w:p>
        </w:tc>
      </w:tr>
      <w:tr>
        <w:tc>
          <w:p>
            <w:pPr>
              <w:pStyle w:val="Compact"/>
              <w:jc w:val="center"/>
            </w:pPr>
            <m:oMath>
              <m:sSub>
                <m:e>
                  <m:r>
                    <m:t>σ</m:t>
                  </m:r>
                </m:e>
                <m:sub>
                  <m:r>
                    <m:rPr>
                      <m:nor/>
                      <m:sty m:val="p"/>
                    </m:rPr>
                    <m:t>island</m:t>
                  </m:r>
                </m:sub>
              </m:sSub>
            </m:oMath>
          </w:p>
        </w:tc>
        <w:tc>
          <w:p>
            <w:pPr>
              <w:pStyle w:val="Compact"/>
              <w:jc w:val="center"/>
            </w:pPr>
            <m:oMath>
              <m:r>
                <m:t>1.975</m:t>
              </m:r>
            </m:oMath>
          </w:p>
        </w:tc>
        <w:tc>
          <w:p>
            <w:pPr>
              <w:pStyle w:val="Compact"/>
              <w:jc w:val="center"/>
            </w:pPr>
            <m:oMath>
              <m:r>
                <m:t>0.159</m:t>
              </m:r>
            </m:oMath>
          </w:p>
        </w:tc>
        <w:tc>
          <w:p>
            <w:pPr>
              <w:pStyle w:val="Compact"/>
              <w:jc w:val="center"/>
            </w:pPr>
            <m:oMath>
              <m:r>
                <m:t>1.674</m:t>
              </m:r>
            </m:oMath>
          </w:p>
        </w:tc>
        <w:tc>
          <w:p>
            <w:pPr>
              <w:pStyle w:val="Compact"/>
              <w:jc w:val="center"/>
            </w:pPr>
            <m:oMath>
              <m:r>
                <m:t>2.311</m:t>
              </m:r>
            </m:oMath>
          </w:p>
        </w:tc>
        <w:tc>
          <w:p>
            <w:pPr>
              <w:pStyle w:val="Compact"/>
              <w:jc w:val="center"/>
            </w:pPr>
            <m:oMath>
              <m:r>
                <m:t>1.0</m:t>
              </m:r>
            </m:oMath>
          </w:p>
        </w:tc>
      </w:tr>
      <w:tr>
        <w:tc>
          <w:p>
            <w:pPr>
              <w:pStyle w:val="Compact"/>
              <w:jc w:val="center"/>
            </w:pPr>
            <m:oMath>
              <m:sSub>
                <m:e>
                  <m:r>
                    <m:t>μ</m:t>
                  </m:r>
                </m:e>
                <m:sub>
                  <m:r>
                    <m:rPr>
                      <m:nor/>
                      <m:sty m:val="p"/>
                    </m:rPr>
                    <m:t>year</m:t>
                  </m:r>
                </m:sub>
              </m:sSub>
            </m:oMath>
          </w:p>
        </w:tc>
        <w:tc>
          <w:p>
            <w:pPr>
              <w:pStyle w:val="Compact"/>
              <w:jc w:val="center"/>
            </w:pPr>
            <m:oMath>
              <m:r>
                <m:t>−</m:t>
              </m:r>
              <m:r>
                <m:t>0.193</m:t>
              </m:r>
            </m:oMath>
          </w:p>
        </w:tc>
        <w:tc>
          <w:p>
            <w:pPr>
              <w:pStyle w:val="Compact"/>
              <w:jc w:val="center"/>
            </w:pPr>
            <m:oMath>
              <m:r>
                <m:t>0.337</m:t>
              </m:r>
            </m:oMath>
          </w:p>
        </w:tc>
        <w:tc>
          <w:p>
            <w:pPr>
              <w:pStyle w:val="Compact"/>
              <w:jc w:val="center"/>
            </w:pPr>
            <m:oMath>
              <m:r>
                <m:t>−</m:t>
              </m:r>
              <m:r>
                <m:t>1.112</m:t>
              </m:r>
            </m:oMath>
          </w:p>
        </w:tc>
        <w:tc>
          <w:p>
            <w:pPr>
              <w:pStyle w:val="Compact"/>
              <w:jc w:val="center"/>
            </w:pPr>
            <m:oMath>
              <m:r>
                <m:t>0.762</m:t>
              </m:r>
            </m:oMath>
          </w:p>
        </w:tc>
        <w:tc>
          <w:p>
            <w:pPr>
              <w:pStyle w:val="Compact"/>
              <w:jc w:val="center"/>
            </w:pPr>
            <m:oMath>
              <m:r>
                <m:t>1.0</m:t>
              </m:r>
            </m:oMath>
          </w:p>
        </w:tc>
      </w:tr>
      <w:tr>
        <w:tc>
          <w:p>
            <w:pPr>
              <w:pStyle w:val="Compact"/>
              <w:jc w:val="center"/>
            </w:pPr>
            <m:oMath>
              <m:sSub>
                <m:e>
                  <m:r>
                    <m:t>σ</m:t>
                  </m:r>
                </m:e>
                <m:sub>
                  <m:r>
                    <m:rPr>
                      <m:nor/>
                      <m:sty m:val="p"/>
                    </m:rPr>
                    <m:t>year</m:t>
                  </m:r>
                </m:sub>
              </m:sSub>
            </m:oMath>
          </w:p>
        </w:tc>
        <w:tc>
          <w:p>
            <w:pPr>
              <w:pStyle w:val="Compact"/>
              <w:jc w:val="center"/>
            </w:pPr>
            <m:oMath>
              <m:r>
                <m:t>0.626</m:t>
              </m:r>
            </m:oMath>
          </w:p>
        </w:tc>
        <w:tc>
          <w:p>
            <w:pPr>
              <w:pStyle w:val="Compact"/>
              <w:jc w:val="center"/>
            </w:pPr>
            <m:oMath>
              <m:r>
                <m:t>0.157</m:t>
              </m:r>
            </m:oMath>
          </w:p>
        </w:tc>
        <w:tc>
          <w:p>
            <w:pPr>
              <w:pStyle w:val="Compact"/>
              <w:jc w:val="center"/>
            </w:pPr>
            <m:oMath>
              <m:r>
                <m:t>0.372</m:t>
              </m:r>
            </m:oMath>
          </w:p>
        </w:tc>
        <w:tc>
          <w:p>
            <w:pPr>
              <w:pStyle w:val="Compact"/>
              <w:jc w:val="center"/>
            </w:pPr>
            <m:oMath>
              <m:r>
                <m:t>0.946</m:t>
              </m:r>
            </m:oMath>
          </w:p>
        </w:tc>
        <w:tc>
          <w:p>
            <w:pPr>
              <w:pStyle w:val="Compact"/>
              <w:jc w:val="center"/>
            </w:pPr>
            <m:oMath>
              <m:r>
                <m:t>1.0</m:t>
              </m:r>
            </m:oMath>
          </w:p>
        </w:tc>
      </w:tr>
      <w:tr>
        <w:tc>
          <w:p>
            <w:pPr>
              <w:pStyle w:val="Compact"/>
              <w:jc w:val="center"/>
            </w:pPr>
            <m:oMath>
              <m:r>
                <m:t>σ</m:t>
              </m:r>
            </m:oMath>
          </w:p>
        </w:tc>
        <w:tc>
          <w:p>
            <w:pPr>
              <w:pStyle w:val="Compact"/>
              <w:jc w:val="center"/>
            </w:pPr>
            <m:oMath>
              <m:r>
                <m:t>0.137</m:t>
              </m:r>
            </m:oMath>
          </w:p>
        </w:tc>
        <w:tc>
          <w:p>
            <w:pPr>
              <w:pStyle w:val="Compact"/>
              <w:jc w:val="center"/>
            </w:pPr>
            <m:oMath>
              <m:r>
                <m:t>0.011</m:t>
              </m:r>
            </m:oMath>
          </w:p>
        </w:tc>
        <w:tc>
          <w:p>
            <w:pPr>
              <w:pStyle w:val="Compact"/>
              <w:jc w:val="center"/>
            </w:pPr>
            <m:oMath>
              <m:r>
                <m:t>0.116</m:t>
              </m:r>
            </m:oMath>
          </w:p>
        </w:tc>
        <w:tc>
          <w:p>
            <w:pPr>
              <w:pStyle w:val="Compact"/>
              <w:jc w:val="center"/>
            </w:pPr>
            <m:oMath>
              <m:r>
                <m:t>0.160</m:t>
              </m:r>
            </m:oMath>
          </w:p>
        </w:tc>
        <w:tc>
          <w:p>
            <w:pPr>
              <w:pStyle w:val="Compact"/>
              <w:jc w:val="center"/>
            </w:pPr>
            <m:oMath>
              <m:r>
                <m:t>1.0</m:t>
              </m:r>
            </m:oMath>
          </w:p>
        </w:tc>
      </w:tr>
      <w:tr>
        <w:tc>
          <w:p>
            <w:pPr>
              <w:pStyle w:val="Compact"/>
              <w:jc w:val="center"/>
            </w:pPr>
            <m:oMath>
              <m:r>
                <m:t>ν</m:t>
              </m:r>
            </m:oMath>
          </w:p>
        </w:tc>
        <w:tc>
          <w:p>
            <w:pPr>
              <w:pStyle w:val="Compact"/>
              <w:jc w:val="center"/>
            </w:pPr>
            <m:oMath>
              <m:r>
                <m:t>2.446</m:t>
              </m:r>
            </m:oMath>
          </w:p>
        </w:tc>
        <w:tc>
          <w:p>
            <w:pPr>
              <w:pStyle w:val="Compact"/>
              <w:jc w:val="center"/>
            </w:pPr>
            <m:oMath>
              <m:r>
                <m:t>0.365</m:t>
              </m:r>
            </m:oMath>
          </w:p>
        </w:tc>
        <w:tc>
          <w:p>
            <w:pPr>
              <w:pStyle w:val="Compact"/>
              <w:jc w:val="center"/>
            </w:pPr>
            <m:oMath>
              <m:r>
                <m:t>1.766</m:t>
              </m:r>
            </m:oMath>
          </w:p>
        </w:tc>
        <w:tc>
          <w:p>
            <w:pPr>
              <w:pStyle w:val="Compact"/>
              <w:jc w:val="center"/>
            </w:pPr>
            <m:oMath>
              <m:r>
                <m:t>3.181</m:t>
              </m:r>
            </m:oMath>
          </w:p>
        </w:tc>
        <w:tc>
          <w:p>
            <w:pPr>
              <w:pStyle w:val="Compact"/>
              <w:jc w:val="center"/>
            </w:pPr>
            <m:oMath>
              <m:r>
                <m:t>1.0</m:t>
              </m:r>
            </m:oMath>
          </w:p>
        </w:tc>
      </w:tr>
    </w:tbl>
    <w:tbl>
      <w:tblPr>
        <w:tblStyle w:val="Table"/>
        <w:tblW w:type="pct" w:w="0.0"/>
        <w:tblLook w:firstRow="1"/>
      </w:tblPr>
      <w:tblGrid/>
      <w:tr>
        <w:trPr>
          <w:cnfStyle w:firstRow="1"/>
        </w:trPr>
        <w:tc>
          <w:tcPr>
            <w:tcBorders>
              <w:bottom w:val="single"/>
            </w:tcBorders>
            <w:vAlign w:val="bottom"/>
          </w:tcPr>
          <w:p>
            <w:pPr>
              <w:pStyle w:val="Compact"/>
              <w:jc w:val="center"/>
            </w:pPr>
            <w:r>
              <w:t xml:space="preserve">params</w:t>
            </w:r>
          </w:p>
        </w:tc>
        <w:tc>
          <w:tcPr>
            <w:tcBorders>
              <w:bottom w:val="single"/>
            </w:tcBorders>
            <w:vAlign w:val="bottom"/>
          </w:tcPr>
          <w:p>
            <w:pPr>
              <w:pStyle w:val="Compact"/>
              <w:jc w:val="center"/>
            </w:pPr>
            <w:r>
              <w:t xml:space="preserve">EAP</w:t>
            </w:r>
          </w:p>
        </w:tc>
        <w:tc>
          <w:tcPr>
            <w:tcBorders>
              <w:bottom w:val="single"/>
            </w:tcBorders>
            <w:vAlign w:val="bottom"/>
          </w:tcPr>
          <w:p>
            <w:pPr>
              <w:pStyle w:val="Compact"/>
              <w:jc w:val="center"/>
            </w:pPr>
            <w:r>
              <w:t xml:space="preserve">SD</w:t>
            </w:r>
          </w:p>
        </w:tc>
        <w:tc>
          <w:tcPr>
            <w:tcBorders>
              <w:bottom w:val="single"/>
            </w:tcBorders>
            <w:vAlign w:val="bottom"/>
          </w:tcPr>
          <w:p>
            <w:pPr>
              <w:pStyle w:val="Compact"/>
              <w:jc w:val="center"/>
            </w:pPr>
            <w:r>
              <w:t xml:space="preserve">95%下限</w:t>
            </w:r>
          </w:p>
        </w:tc>
        <w:tc>
          <w:tcPr>
            <w:tcBorders>
              <w:bottom w:val="single"/>
            </w:tcBorders>
            <w:vAlign w:val="bottom"/>
          </w:tcPr>
          <w:p>
            <w:pPr>
              <w:pStyle w:val="Compact"/>
              <w:jc w:val="center"/>
            </w:pPr>
            <w:r>
              <w:t xml:space="preserve">95%上限</w:t>
            </w:r>
          </w:p>
        </w:tc>
        <w:tc>
          <w:tcPr>
            <w:tcBorders>
              <w:bottom w:val="single"/>
            </w:tcBorders>
            <w:vAlign w:val="bottom"/>
          </w:tcPr>
          <w:p>
            <w:pPr>
              <w:pStyle w:val="Compact"/>
              <w:jc w:val="center"/>
            </w:pPr>
            <m:oMath>
              <m:acc>
                <m:accPr>
                  <m:chr m:val="̂"/>
                </m:accPr>
                <m:e>
                  <m:r>
                    <m:t>R</m:t>
                  </m:r>
                </m:e>
              </m:acc>
            </m:oMath>
          </w:p>
        </w:tc>
      </w:tr>
      <w:tr>
        <w:tc>
          <w:p>
            <w:pPr>
              <w:pStyle w:val="Compact"/>
              <w:jc w:val="center"/>
            </w:pPr>
            <m:oMath>
              <m:sSub>
                <m:e>
                  <m:r>
                    <m:t>σ</m:t>
                  </m:r>
                </m:e>
                <m:sub>
                  <m:r>
                    <m:t>w</m:t>
                  </m:r>
                </m:sub>
              </m:sSub>
            </m:oMath>
          </w:p>
        </w:tc>
        <w:tc>
          <w:p>
            <w:pPr>
              <w:pStyle w:val="Compact"/>
              <w:jc w:val="center"/>
            </w:pPr>
            <m:oMath>
              <m:r>
                <m:t>0.016</m:t>
              </m:r>
            </m:oMath>
          </w:p>
        </w:tc>
        <w:tc>
          <w:p>
            <w:pPr>
              <w:pStyle w:val="Compact"/>
              <w:jc w:val="center"/>
            </w:pPr>
            <m:oMath>
              <m:r>
                <m:t>0.012</m:t>
              </m:r>
            </m:oMath>
          </w:p>
        </w:tc>
        <w:tc>
          <w:p>
            <w:pPr>
              <w:pStyle w:val="Compact"/>
              <w:jc w:val="center"/>
            </w:pPr>
            <m:oMath>
              <m:r>
                <m:t>0</m:t>
              </m:r>
            </m:oMath>
          </w:p>
        </w:tc>
        <w:tc>
          <w:p>
            <w:pPr>
              <w:pStyle w:val="Compact"/>
              <w:jc w:val="center"/>
            </w:pPr>
            <m:oMath>
              <m:r>
                <m:t>0.040</m:t>
              </m:r>
            </m:oMath>
          </w:p>
        </w:tc>
        <w:tc>
          <w:p>
            <w:pPr>
              <w:pStyle w:val="Compact"/>
              <w:jc w:val="center"/>
            </w:pPr>
            <m:oMath>
              <m:r>
                <m:t>1.0</m:t>
              </m:r>
            </m:oMath>
          </w:p>
        </w:tc>
      </w:tr>
      <w:tr>
        <w:tc>
          <w:p>
            <w:pPr>
              <w:pStyle w:val="Compact"/>
              <w:jc w:val="center"/>
            </w:pPr>
            <m:oMath>
              <m:sSub>
                <m:e>
                  <m:r>
                    <m:t>σ</m:t>
                  </m:r>
                </m:e>
                <m:sub>
                  <m:r>
                    <m:t>ζ</m:t>
                  </m:r>
                </m:sub>
              </m:sSub>
            </m:oMath>
          </w:p>
        </w:tc>
        <w:tc>
          <w:p>
            <w:pPr>
              <w:pStyle w:val="Compact"/>
              <w:jc w:val="center"/>
            </w:pPr>
            <m:oMath>
              <m:r>
                <m:t>0.002</m:t>
              </m:r>
            </m:oMath>
          </w:p>
        </w:tc>
        <w:tc>
          <w:p>
            <w:pPr>
              <w:pStyle w:val="Compact"/>
              <w:jc w:val="center"/>
            </w:pPr>
            <m:oMath>
              <m:r>
                <m:t>0.002</m:t>
              </m:r>
            </m:oMath>
          </w:p>
        </w:tc>
        <w:tc>
          <w:p>
            <w:pPr>
              <w:pStyle w:val="Compact"/>
              <w:jc w:val="center"/>
            </w:pPr>
            <m:oMath>
              <m:r>
                <m:t>0</m:t>
              </m:r>
            </m:oMath>
          </w:p>
        </w:tc>
        <w:tc>
          <w:p>
            <w:pPr>
              <w:pStyle w:val="Compact"/>
              <w:jc w:val="center"/>
            </w:pPr>
            <m:oMath>
              <m:r>
                <m:t>0.006</m:t>
              </m:r>
            </m:oMath>
          </w:p>
        </w:tc>
        <w:tc>
          <w:p>
            <w:pPr>
              <w:pStyle w:val="Compact"/>
              <w:jc w:val="center"/>
            </w:pPr>
            <m:oMath>
              <m:r>
                <m:t>1.0</m:t>
              </m:r>
            </m:oMath>
          </w:p>
        </w:tc>
      </w:tr>
      <w:tr>
        <w:tc>
          <w:p>
            <w:pPr>
              <w:pStyle w:val="Compact"/>
              <w:jc w:val="center"/>
            </w:pPr>
            <m:oMath>
              <m:sSub>
                <m:e>
                  <m:r>
                    <m:t>σ</m:t>
                  </m:r>
                </m:e>
                <m:sub>
                  <m:r>
                    <m:t>v</m:t>
                  </m:r>
                </m:sub>
              </m:sSub>
            </m:oMath>
          </w:p>
        </w:tc>
        <w:tc>
          <w:p>
            <w:pPr>
              <w:pStyle w:val="Compact"/>
              <w:jc w:val="center"/>
            </w:pPr>
            <m:oMath>
              <m:r>
                <m:t>0.170</m:t>
              </m:r>
            </m:oMath>
          </w:p>
        </w:tc>
        <w:tc>
          <w:p>
            <w:pPr>
              <w:pStyle w:val="Compact"/>
              <w:jc w:val="center"/>
            </w:pPr>
            <m:oMath>
              <m:r>
                <m:t>0.014</m:t>
              </m:r>
            </m:oMath>
          </w:p>
        </w:tc>
        <w:tc>
          <w:p>
            <w:pPr>
              <w:pStyle w:val="Compact"/>
              <w:jc w:val="center"/>
            </w:pPr>
            <m:oMath>
              <m:r>
                <m:t>0.144</m:t>
              </m:r>
            </m:oMath>
          </w:p>
        </w:tc>
        <w:tc>
          <w:p>
            <w:pPr>
              <w:pStyle w:val="Compact"/>
              <w:jc w:val="center"/>
            </w:pPr>
            <m:oMath>
              <m:r>
                <m:t>0.196</m:t>
              </m:r>
            </m:oMath>
          </w:p>
        </w:tc>
        <w:tc>
          <w:p>
            <w:pPr>
              <w:pStyle w:val="Compact"/>
              <w:jc w:val="center"/>
            </w:pPr>
            <m:oMath>
              <m:r>
                <m:t>1.0</m:t>
              </m:r>
            </m:oMath>
          </w:p>
        </w:tc>
      </w:tr>
    </w:tbl>
    <w:p>
      <w:pPr>
        <w:pStyle w:val="Heading3"/>
      </w:pPr>
      <w:bookmarkStart w:id="45" w:name="人口変化率が上昇"/>
      <w:r>
        <w:t xml:space="preserve">人口変化率が上昇</w:t>
      </w:r>
      <w:bookmarkEnd w:id="45"/>
    </w:p>
    <w:p>
      <w:pPr>
        <w:pStyle w:val="FirstParagraph"/>
      </w:pPr>
      <w:r>
        <w:t xml:space="preserve">人口変化率を見て架橋後に人口が増える又は減少率が小さくなる事がわかる島を分析する．</w:t>
      </w:r>
    </w:p>
    <w:p>
      <w:pPr>
        <w:pStyle w:val="BodyText"/>
      </w:pPr>
      <w:r>
        <w:t xml:space="preserve">こちらは高知県須崎市中ノ島にて</w:t>
      </w:r>
      <w:r>
        <w:t xml:space="preserve"> </w:t>
      </w:r>
      <m:oMath>
        <m:r>
          <m:t>1982</m:t>
        </m:r>
      </m:oMath>
      <w:r>
        <w:t xml:space="preserve"> </w:t>
      </w:r>
      <w:r>
        <w:t xml:space="preserve">年に開通した中ノ島大橋である．</w:t>
      </w:r>
    </w:p>
    <w:p>
      <w:pPr>
        <w:pStyle w:val="CaptionedFigure"/>
      </w:pPr>
      <w:r>
        <w:drawing>
          <wp:inline>
            <wp:extent cx="5334000" cy="3453983"/>
            <wp:effectExtent b="0" l="0" r="0" t="0"/>
            <wp:docPr descr="1982" title="" id="1" name="Picture"/>
            <a:graphic>
              <a:graphicData uri="http://schemas.openxmlformats.org/drawingml/2006/picture">
                <pic:pic>
                  <pic:nvPicPr>
                    <pic:cNvPr descr="../figures//fully_saturated_twfe/1982.png" id="0" name="Picture"/>
                    <pic:cNvPicPr>
                      <a:picLocks noChangeArrowheads="1" noChangeAspect="1"/>
                    </pic:cNvPicPr>
                  </pic:nvPicPr>
                  <pic:blipFill>
                    <a:blip r:embed="rId46"/>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1982</w:t>
      </w:r>
    </w:p>
    <w:p>
      <w:pPr>
        <w:pStyle w:val="BodyText"/>
      </w:pPr>
      <w:r>
        <w:t xml:space="preserve">平均よりも人口増加率は高いが，介入前の係数は負の値を示している．介入後の人口変化率は上昇しているように見えるが，介入効果の係数を見ると有意に正ではない．</w:t>
      </w:r>
    </w:p>
    <w:p>
      <w:pPr>
        <w:pStyle w:val="BodyText"/>
      </w:pPr>
      <w:r>
        <w:t xml:space="preserve">こちらは広島県尾道市因島にて</w:t>
      </w:r>
      <w:r>
        <w:t xml:space="preserve"> </w:t>
      </w:r>
      <m:oMath>
        <m:r>
          <m:t>1983</m:t>
        </m:r>
      </m:oMath>
      <w:r>
        <w:t xml:space="preserve"> </w:t>
      </w:r>
      <w:r>
        <w:t xml:space="preserve">年に開通した因島大橋と，山口県周防大島町沖家室島にて開通した沖家室大橋である．</w:t>
      </w:r>
    </w:p>
    <w:p>
      <w:pPr>
        <w:pStyle w:val="CaptionedFigure"/>
      </w:pPr>
      <w:r>
        <w:drawing>
          <wp:inline>
            <wp:extent cx="5334000" cy="3453983"/>
            <wp:effectExtent b="0" l="0" r="0" t="0"/>
            <wp:docPr descr="1983" title="" id="1" name="Picture"/>
            <a:graphic>
              <a:graphicData uri="http://schemas.openxmlformats.org/drawingml/2006/picture">
                <pic:pic>
                  <pic:nvPicPr>
                    <pic:cNvPr descr="../figures//fully_saturated_twfe/1983.png" id="0" name="Picture"/>
                    <pic:cNvPicPr>
                      <a:picLocks noChangeArrowheads="1" noChangeAspect="1"/>
                    </pic:cNvPicPr>
                  </pic:nvPicPr>
                  <pic:blipFill>
                    <a:blip r:embed="rId47"/>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1983</w:t>
      </w:r>
    </w:p>
    <w:p>
      <w:pPr>
        <w:pStyle w:val="BodyText"/>
      </w:pPr>
      <w:r>
        <w:t xml:space="preserve">実績を見ると因島は架橋後に明らかに上昇しているが，沖家室島の推移は平均とほぼ同じである．</w:t>
      </w:r>
      <w:r>
        <w:t xml:space="preserve"> </w:t>
      </w:r>
      <w:r>
        <w:t xml:space="preserve">介入年が同じであれば介入効果は同じであると仮定しているため，ほとんど</w:t>
      </w:r>
      <w:r>
        <w:t xml:space="preserve"> </w:t>
      </w:r>
      <m:oMath>
        <m:r>
          <m:t>0</m:t>
        </m:r>
      </m:oMath>
      <w:r>
        <w:t xml:space="preserve"> </w:t>
      </w:r>
      <w:r>
        <w:t xml:space="preserve">となった．</w:t>
      </w:r>
    </w:p>
    <w:p>
      <w:pPr>
        <w:pStyle w:val="BodyText"/>
      </w:pPr>
      <w:r>
        <w:t xml:space="preserve">こちらは広島県尾道市生口島にて</w:t>
      </w:r>
      <w:r>
        <w:t xml:space="preserve"> </w:t>
      </w:r>
      <m:oMath>
        <m:r>
          <m:t>1991</m:t>
        </m:r>
      </m:oMath>
      <w:r>
        <w:t xml:space="preserve"> </w:t>
      </w:r>
      <w:r>
        <w:t xml:space="preserve">年に開通した生口橋である．</w:t>
      </w:r>
    </w:p>
    <w:p>
      <w:pPr>
        <w:pStyle w:val="CaptionedFigure"/>
      </w:pPr>
      <w:r>
        <w:drawing>
          <wp:inline>
            <wp:extent cx="5334000" cy="3466159"/>
            <wp:effectExtent b="0" l="0" r="0" t="0"/>
            <wp:docPr descr="1991" title="" id="1" name="Picture"/>
            <a:graphic>
              <a:graphicData uri="http://schemas.openxmlformats.org/drawingml/2006/picture">
                <pic:pic>
                  <pic:nvPicPr>
                    <pic:cNvPr descr="../figures//fully_saturated_twfe/1991.png" id="0" name="Picture"/>
                    <pic:cNvPicPr>
                      <a:picLocks noChangeArrowheads="1" noChangeAspect="1"/>
                    </pic:cNvPicPr>
                  </pic:nvPicPr>
                  <pic:blipFill>
                    <a:blip r:embed="rId48"/>
                    <a:stretch>
                      <a:fillRect/>
                    </a:stretch>
                  </pic:blipFill>
                  <pic:spPr bwMode="auto">
                    <a:xfrm>
                      <a:off x="0" y="0"/>
                      <a:ext cx="5334000" cy="3466159"/>
                    </a:xfrm>
                    <a:prstGeom prst="rect">
                      <a:avLst/>
                    </a:prstGeom>
                    <a:noFill/>
                    <a:ln w="9525">
                      <a:noFill/>
                      <a:headEnd/>
                      <a:tailEnd/>
                    </a:ln>
                  </pic:spPr>
                </pic:pic>
              </a:graphicData>
            </a:graphic>
          </wp:inline>
        </w:drawing>
      </w:r>
    </w:p>
    <w:p>
      <w:pPr>
        <w:pStyle w:val="ImageCaption"/>
      </w:pPr>
      <w:r>
        <w:t xml:space="preserve">1991</w:t>
      </w:r>
    </w:p>
    <w:p>
      <w:pPr>
        <w:pStyle w:val="BodyText"/>
      </w:pPr>
      <w:r>
        <w:t xml:space="preserve">最も介入効果が現れた島であり，実績も</w:t>
      </w:r>
      <w:r>
        <w:t xml:space="preserve"> </w:t>
      </w:r>
      <m:oMath>
        <m:r>
          <m:t>70</m:t>
        </m:r>
        <m:r>
          <m:t>%</m:t>
        </m:r>
      </m:oMath>
      <w:r>
        <w:t xml:space="preserve"> </w:t>
      </w:r>
      <w:r>
        <w:t xml:space="preserve">程度増加しており，介入効果も</w:t>
      </w:r>
      <w:r>
        <w:t xml:space="preserve"> </w:t>
      </w:r>
      <m:oMath>
        <m:r>
          <m:t>0</m:t>
        </m:r>
      </m:oMath>
      <w:r>
        <w:t xml:space="preserve"> </w:t>
      </w:r>
      <w:r>
        <w:t xml:space="preserve">から</w:t>
      </w:r>
      <w:r>
        <w:t xml:space="preserve"> </w:t>
      </w:r>
      <m:oMath>
        <m:r>
          <m:t>1</m:t>
        </m:r>
      </m:oMath>
      <w:r>
        <w:t xml:space="preserve"> </w:t>
      </w:r>
      <w:r>
        <w:t xml:space="preserve">に達し，その後も上昇している．</w:t>
      </w:r>
    </w:p>
    <w:p>
      <w:pPr>
        <w:pStyle w:val="BodyText"/>
      </w:pPr>
      <w:r>
        <w:t xml:space="preserve">こちらは広島県東広島市大芝島にて</w:t>
      </w:r>
      <w:r>
        <w:t xml:space="preserve"> </w:t>
      </w:r>
      <m:oMath>
        <m:r>
          <m:t>1997</m:t>
        </m:r>
      </m:oMath>
      <w:r>
        <w:t xml:space="preserve"> </w:t>
      </w:r>
      <w:r>
        <w:t xml:space="preserve">年に開通した大芝大橋である．</w:t>
      </w:r>
    </w:p>
    <w:p>
      <w:pPr>
        <w:pStyle w:val="CaptionedFigure"/>
      </w:pPr>
      <w:r>
        <w:drawing>
          <wp:inline>
            <wp:extent cx="5334000" cy="3453983"/>
            <wp:effectExtent b="0" l="0" r="0" t="0"/>
            <wp:docPr descr="1997" title="" id="1" name="Picture"/>
            <a:graphic>
              <a:graphicData uri="http://schemas.openxmlformats.org/drawingml/2006/picture">
                <pic:pic>
                  <pic:nvPicPr>
                    <pic:cNvPr descr="../figures//fully_saturated_twfe/1997.png" id="0" name="Picture"/>
                    <pic:cNvPicPr>
                      <a:picLocks noChangeArrowheads="1" noChangeAspect="1"/>
                    </pic:cNvPicPr>
                  </pic:nvPicPr>
                  <pic:blipFill>
                    <a:blip r:embed="rId49"/>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1997</w:t>
      </w:r>
    </w:p>
    <w:p>
      <w:pPr>
        <w:pStyle w:val="BodyText"/>
      </w:pPr>
      <w:r>
        <w:t xml:space="preserve">実績値を見ると，介入後は人口増加率が正になったが，介入効果の係数はほとんど</w:t>
      </w:r>
      <w:r>
        <w:t xml:space="preserve"> </w:t>
      </w:r>
      <m:oMath>
        <m:r>
          <m:t>0</m:t>
        </m:r>
      </m:oMath>
      <w:r>
        <w:t xml:space="preserve"> </w:t>
      </w:r>
      <w:r>
        <w:t xml:space="preserve">である．</w:t>
      </w:r>
    </w:p>
    <w:p>
      <w:pPr>
        <w:pStyle w:val="BodyText"/>
      </w:pPr>
      <w:r>
        <w:t xml:space="preserve">こちらは島根県浜田市瀬戸ヶ島にて</w:t>
      </w:r>
      <w:r>
        <w:t xml:space="preserve"> </w:t>
      </w:r>
      <m:oMath>
        <m:r>
          <m:t>1999</m:t>
        </m:r>
      </m:oMath>
      <w:r>
        <w:t xml:space="preserve"> </w:t>
      </w:r>
      <w:r>
        <w:t xml:space="preserve">年に開通した浜田マリン大橋と愛媛県今治市馬島にて開通した来島海峡第二大橋である．</w:t>
      </w:r>
    </w:p>
    <w:p>
      <w:pPr>
        <w:pStyle w:val="CaptionedFigure"/>
      </w:pPr>
      <w:r>
        <w:drawing>
          <wp:inline>
            <wp:extent cx="5334000" cy="3453983"/>
            <wp:effectExtent b="0" l="0" r="0" t="0"/>
            <wp:docPr descr="1999" title="" id="1" name="Picture"/>
            <a:graphic>
              <a:graphicData uri="http://schemas.openxmlformats.org/drawingml/2006/picture">
                <pic:pic>
                  <pic:nvPicPr>
                    <pic:cNvPr descr="../figures//fully_saturated_twfe/1999.png" id="0" name="Picture"/>
                    <pic:cNvPicPr>
                      <a:picLocks noChangeArrowheads="1" noChangeAspect="1"/>
                    </pic:cNvPicPr>
                  </pic:nvPicPr>
                  <pic:blipFill>
                    <a:blip r:embed="rId50"/>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1999</w:t>
      </w:r>
    </w:p>
    <w:p>
      <w:pPr>
        <w:pStyle w:val="BodyText"/>
      </w:pPr>
      <w:r>
        <w:t xml:space="preserve">架橋前は減少傾向にあったが，開通年の前から増加している．</w:t>
      </w:r>
    </w:p>
    <w:p>
      <w:pPr>
        <w:pStyle w:val="Heading3"/>
      </w:pPr>
      <w:bookmarkStart w:id="51" w:name="介入前は負介入後は-0-以上"/>
      <w:r>
        <w:t xml:space="preserve">介入前は負，介入後は 0 以上</w:t>
      </w:r>
      <w:bookmarkEnd w:id="51"/>
    </w:p>
    <w:p>
      <w:pPr>
        <w:pStyle w:val="FirstParagraph"/>
      </w:pPr>
      <w:r>
        <w:t xml:space="preserve">介入前の係数の期待値は負だが，介入後は</w:t>
      </w:r>
      <w:r>
        <w:t xml:space="preserve"> </w:t>
      </w:r>
      <m:oMath>
        <m:r>
          <m:t>0</m:t>
        </m:r>
      </m:oMath>
      <w:r>
        <w:t xml:space="preserve"> </w:t>
      </w:r>
      <w:r>
        <w:t xml:space="preserve">以上になった橋を列挙している．</w:t>
      </w:r>
      <w:r>
        <w:t xml:space="preserve"> </w:t>
      </w:r>
      <w:r>
        <w:t xml:space="preserve">介入前は人口が減っている島でも，橋ができることで人口減少が抑制されたり，増加に転じたりする可能性がある．</w:t>
      </w:r>
    </w:p>
    <w:p>
      <w:pPr>
        <w:pStyle w:val="CaptionedFigure"/>
      </w:pPr>
      <w:r>
        <w:drawing>
          <wp:inline>
            <wp:extent cx="5334000" cy="3453983"/>
            <wp:effectExtent b="0" l="0" r="0" t="0"/>
            <wp:docPr descr="1973" title="" id="1" name="Picture"/>
            <a:graphic>
              <a:graphicData uri="http://schemas.openxmlformats.org/drawingml/2006/picture">
                <pic:pic>
                  <pic:nvPicPr>
                    <pic:cNvPr descr="../figures//fully_saturated_twfe/1973.png" id="0" name="Picture"/>
                    <pic:cNvPicPr>
                      <a:picLocks noChangeArrowheads="1" noChangeAspect="1"/>
                    </pic:cNvPicPr>
                  </pic:nvPicPr>
                  <pic:blipFill>
                    <a:blip r:embed="rId52"/>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1973</w:t>
      </w:r>
    </w:p>
    <w:p>
      <w:pPr>
        <w:pStyle w:val="CaptionedFigure"/>
      </w:pPr>
      <w:r>
        <w:drawing>
          <wp:inline>
            <wp:extent cx="5334000" cy="3453983"/>
            <wp:effectExtent b="0" l="0" r="0" t="0"/>
            <wp:docPr descr="1976" title="" id="1" name="Picture"/>
            <a:graphic>
              <a:graphicData uri="http://schemas.openxmlformats.org/drawingml/2006/picture">
                <pic:pic>
                  <pic:nvPicPr>
                    <pic:cNvPr descr="../figures//fully_saturated_twfe/1976.png" id="0" name="Picture"/>
                    <pic:cNvPicPr>
                      <a:picLocks noChangeArrowheads="1" noChangeAspect="1"/>
                    </pic:cNvPicPr>
                  </pic:nvPicPr>
                  <pic:blipFill>
                    <a:blip r:embed="rId53"/>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1976</w:t>
      </w:r>
    </w:p>
    <w:p>
      <w:pPr>
        <w:pStyle w:val="CaptionedFigure"/>
      </w:pPr>
      <w:r>
        <w:drawing>
          <wp:inline>
            <wp:extent cx="5334000" cy="3453983"/>
            <wp:effectExtent b="0" l="0" r="0" t="0"/>
            <wp:docPr descr="1979" title="" id="1" name="Picture"/>
            <a:graphic>
              <a:graphicData uri="http://schemas.openxmlformats.org/drawingml/2006/picture">
                <pic:pic>
                  <pic:nvPicPr>
                    <pic:cNvPr descr="../figures//fully_saturated_twfe/1979.png" id="0" name="Picture"/>
                    <pic:cNvPicPr>
                      <a:picLocks noChangeArrowheads="1" noChangeAspect="1"/>
                    </pic:cNvPicPr>
                  </pic:nvPicPr>
                  <pic:blipFill>
                    <a:blip r:embed="rId54"/>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1979</w:t>
      </w:r>
    </w:p>
    <w:p>
      <w:pPr>
        <w:pStyle w:val="CaptionedFigure"/>
      </w:pPr>
      <w:r>
        <w:drawing>
          <wp:inline>
            <wp:extent cx="5334000" cy="3453983"/>
            <wp:effectExtent b="0" l="0" r="0" t="0"/>
            <wp:docPr descr="1998" title="" id="1" name="Picture"/>
            <a:graphic>
              <a:graphicData uri="http://schemas.openxmlformats.org/drawingml/2006/picture">
                <pic:pic>
                  <pic:nvPicPr>
                    <pic:cNvPr descr="../figures//fully_saturated_twfe/1998.png" id="0" name="Picture"/>
                    <pic:cNvPicPr>
                      <a:picLocks noChangeArrowheads="1" noChangeAspect="1"/>
                    </pic:cNvPicPr>
                  </pic:nvPicPr>
                  <pic:blipFill>
                    <a:blip r:embed="rId55"/>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1998</w:t>
      </w:r>
    </w:p>
    <w:p>
      <w:pPr>
        <w:pStyle w:val="CaptionedFigure"/>
      </w:pPr>
      <w:r>
        <w:drawing>
          <wp:inline>
            <wp:extent cx="5334000" cy="3453983"/>
            <wp:effectExtent b="0" l="0" r="0" t="0"/>
            <wp:docPr descr="2015" title="" id="1" name="Picture"/>
            <a:graphic>
              <a:graphicData uri="http://schemas.openxmlformats.org/drawingml/2006/picture">
                <pic:pic>
                  <pic:nvPicPr>
                    <pic:cNvPr descr="../figures//fully_saturated_twfe/2015.png" id="0" name="Picture"/>
                    <pic:cNvPicPr>
                      <a:picLocks noChangeArrowheads="1" noChangeAspect="1"/>
                    </pic:cNvPicPr>
                  </pic:nvPicPr>
                  <pic:blipFill>
                    <a:blip r:embed="rId56"/>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2015</w:t>
      </w:r>
    </w:p>
    <w:p>
      <w:pPr>
        <w:pStyle w:val="BodyText"/>
      </w:pPr>
      <w:r>
        <w:t xml:space="preserve">橋</w:t>
      </w:r>
    </w:p>
    <w:p>
      <w:pPr>
        <w:pStyle w:val="Heading3"/>
      </w:pPr>
      <w:bookmarkStart w:id="57" w:name="少なくとも一時的にストロー効果の傾向がある"/>
      <w:r>
        <w:t xml:space="preserve">少なくとも一時的にストロー効果の傾向がある</w:t>
      </w:r>
      <w:bookmarkEnd w:id="57"/>
    </w:p>
    <w:p>
      <w:pPr>
        <w:pStyle w:val="FirstParagraph"/>
      </w:pPr>
      <w:r>
        <w:t xml:space="preserve">1972，1987，</w:t>
      </w:r>
    </w:p>
    <w:p>
      <w:pPr>
        <w:pStyle w:val="CaptionedFigure"/>
      </w:pPr>
      <w:r>
        <w:drawing>
          <wp:inline>
            <wp:extent cx="5334000" cy="3453983"/>
            <wp:effectExtent b="0" l="0" r="0" t="0"/>
            <wp:docPr descr="1970" title="" id="1" name="Picture"/>
            <a:graphic>
              <a:graphicData uri="http://schemas.openxmlformats.org/drawingml/2006/picture">
                <pic:pic>
                  <pic:nvPicPr>
                    <pic:cNvPr descr="../figures//fully_saturated_twfe/1970.png" id="0" name="Picture"/>
                    <pic:cNvPicPr>
                      <a:picLocks noChangeArrowheads="1" noChangeAspect="1"/>
                    </pic:cNvPicPr>
                  </pic:nvPicPr>
                  <pic:blipFill>
                    <a:blip r:embed="rId58"/>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1970</w:t>
      </w:r>
    </w:p>
    <w:p>
      <w:pPr>
        <w:pStyle w:val="BodyText"/>
      </w:pPr>
      <w:r>
        <w:t xml:space="preserve">こちらは</w:t>
      </w:r>
      <w:r>
        <w:t xml:space="preserve"> </w:t>
      </w:r>
      <m:oMath>
        <m:r>
          <m:t>1972</m:t>
        </m:r>
      </m:oMath>
      <w:r>
        <w:t xml:space="preserve"> </w:t>
      </w:r>
      <w:r>
        <w:t xml:space="preserve">年に開通した広島県江田島市沖野島に存在する沖野島橋である．</w:t>
      </w:r>
      <w:r>
        <w:t xml:space="preserve"> </w:t>
      </w:r>
      <w:r>
        <w:t xml:space="preserve">グラフの上段は島の人口変化率の実績値と年平均の人口変化率であり平均との比較を目的としている．下段は推定された介入効果の係数とする．</w:t>
      </w:r>
    </w:p>
    <w:p>
      <w:pPr>
        <w:pStyle w:val="CaptionedFigure"/>
      </w:pPr>
      <w:r>
        <w:drawing>
          <wp:inline>
            <wp:extent cx="5334000" cy="3458032"/>
            <wp:effectExtent b="0" l="0" r="0" t="0"/>
            <wp:docPr descr="1972" title="" id="1" name="Picture"/>
            <a:graphic>
              <a:graphicData uri="http://schemas.openxmlformats.org/drawingml/2006/picture">
                <pic:pic>
                  <pic:nvPicPr>
                    <pic:cNvPr descr="../figures//fully_saturated_twfe/1972.png" id="0" name="Picture"/>
                    <pic:cNvPicPr>
                      <a:picLocks noChangeArrowheads="1" noChangeAspect="1"/>
                    </pic:cNvPicPr>
                  </pic:nvPicPr>
                  <pic:blipFill>
                    <a:blip r:embed="rId59"/>
                    <a:stretch>
                      <a:fillRect/>
                    </a:stretch>
                  </pic:blipFill>
                  <pic:spPr bwMode="auto">
                    <a:xfrm>
                      <a:off x="0" y="0"/>
                      <a:ext cx="5334000" cy="3458032"/>
                    </a:xfrm>
                    <a:prstGeom prst="rect">
                      <a:avLst/>
                    </a:prstGeom>
                    <a:noFill/>
                    <a:ln w="9525">
                      <a:noFill/>
                      <a:headEnd/>
                      <a:tailEnd/>
                    </a:ln>
                  </pic:spPr>
                </pic:pic>
              </a:graphicData>
            </a:graphic>
          </wp:inline>
        </w:drawing>
      </w:r>
    </w:p>
    <w:p>
      <w:pPr>
        <w:pStyle w:val="ImageCaption"/>
      </w:pPr>
      <w:r>
        <w:t xml:space="preserve">1972</w:t>
      </w:r>
    </w:p>
    <w:p>
      <w:pPr>
        <w:pStyle w:val="BodyText"/>
      </w:pPr>
      <w:r>
        <w:t xml:space="preserve">架橋後には年平均と比較しても人口が減少しており，介入効果も負の値を示している．しかし 2000 年からは人口増加率が上昇しており，年平均と比較しても，介入効果も改善している．</w:t>
      </w:r>
    </w:p>
    <w:p>
      <w:pPr>
        <w:pStyle w:val="CaptionedFigure"/>
      </w:pPr>
      <w:r>
        <w:drawing>
          <wp:inline>
            <wp:extent cx="5334000" cy="3453983"/>
            <wp:effectExtent b="0" l="0" r="0" t="0"/>
            <wp:docPr descr="1987" title="" id="1" name="Picture"/>
            <a:graphic>
              <a:graphicData uri="http://schemas.openxmlformats.org/drawingml/2006/picture">
                <pic:pic>
                  <pic:nvPicPr>
                    <pic:cNvPr descr="../figures//fully_saturated_twfe/1987.png" id="0" name="Picture"/>
                    <pic:cNvPicPr>
                      <a:picLocks noChangeArrowheads="1" noChangeAspect="1"/>
                    </pic:cNvPicPr>
                  </pic:nvPicPr>
                  <pic:blipFill>
                    <a:blip r:embed="rId60"/>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1987</w:t>
      </w:r>
    </w:p>
    <w:p>
      <w:pPr>
        <w:pStyle w:val="Heading3"/>
      </w:pPr>
      <w:bookmarkStart w:id="61" w:name="介入前から正"/>
      <w:r>
        <w:t xml:space="preserve">介入前から正</w:t>
      </w:r>
      <w:bookmarkEnd w:id="61"/>
    </w:p>
    <w:p>
      <w:pPr>
        <w:pStyle w:val="FirstParagraph"/>
      </w:pPr>
      <w:r>
        <w:t xml:space="preserve">介入前から係数が正である橋を列挙している．</w:t>
      </w:r>
    </w:p>
    <w:p>
      <w:pPr>
        <w:pStyle w:val="CaptionedFigure"/>
      </w:pPr>
      <w:r>
        <w:drawing>
          <wp:inline>
            <wp:extent cx="5334000" cy="3453983"/>
            <wp:effectExtent b="0" l="0" r="0" t="0"/>
            <wp:docPr descr="1988" title="" id="1" name="Picture"/>
            <a:graphic>
              <a:graphicData uri="http://schemas.openxmlformats.org/drawingml/2006/picture">
                <pic:pic>
                  <pic:nvPicPr>
                    <pic:cNvPr descr="../figures//fully_saturated_twfe/1988.png" id="0" name="Picture"/>
                    <pic:cNvPicPr>
                      <a:picLocks noChangeArrowheads="1" noChangeAspect="1"/>
                    </pic:cNvPicPr>
                  </pic:nvPicPr>
                  <pic:blipFill>
                    <a:blip r:embed="rId62"/>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1988</w:t>
      </w:r>
    </w:p>
    <w:p>
      <w:pPr>
        <w:pStyle w:val="CaptionedFigure"/>
      </w:pPr>
      <w:r>
        <w:drawing>
          <wp:inline>
            <wp:extent cx="5334000" cy="3453983"/>
            <wp:effectExtent b="0" l="0" r="0" t="0"/>
            <wp:docPr descr="1989" title="" id="1" name="Picture"/>
            <a:graphic>
              <a:graphicData uri="http://schemas.openxmlformats.org/drawingml/2006/picture">
                <pic:pic>
                  <pic:nvPicPr>
                    <pic:cNvPr descr="../figures//fully_saturated_twfe/1989.png" id="0" name="Picture"/>
                    <pic:cNvPicPr>
                      <a:picLocks noChangeArrowheads="1" noChangeAspect="1"/>
                    </pic:cNvPicPr>
                  </pic:nvPicPr>
                  <pic:blipFill>
                    <a:blip r:embed="rId63"/>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1989</w:t>
      </w:r>
    </w:p>
    <w:p>
      <w:pPr>
        <w:pStyle w:val="CaptionedFigure"/>
      </w:pPr>
      <w:r>
        <w:drawing>
          <wp:inline>
            <wp:extent cx="5334000" cy="3453983"/>
            <wp:effectExtent b="0" l="0" r="0" t="0"/>
            <wp:docPr descr="1996" title="" id="1" name="Picture"/>
            <a:graphic>
              <a:graphicData uri="http://schemas.openxmlformats.org/drawingml/2006/picture">
                <pic:pic>
                  <pic:nvPicPr>
                    <pic:cNvPr descr="../figures//fully_saturated_twfe/1996.png" id="0" name="Picture"/>
                    <pic:cNvPicPr>
                      <a:picLocks noChangeArrowheads="1" noChangeAspect="1"/>
                    </pic:cNvPicPr>
                  </pic:nvPicPr>
                  <pic:blipFill>
                    <a:blip r:embed="rId64"/>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1996</w:t>
      </w:r>
    </w:p>
    <w:p>
      <w:pPr>
        <w:pStyle w:val="CaptionedFigure"/>
      </w:pPr>
      <w:r>
        <w:drawing>
          <wp:inline>
            <wp:extent cx="5334000" cy="3453983"/>
            <wp:effectExtent b="0" l="0" r="0" t="0"/>
            <wp:docPr descr="2011" title="" id="1" name="Picture"/>
            <a:graphic>
              <a:graphicData uri="http://schemas.openxmlformats.org/drawingml/2006/picture">
                <pic:pic>
                  <pic:nvPicPr>
                    <pic:cNvPr descr="../figures//fully_saturated_twfe/2011.png" id="0" name="Picture"/>
                    <pic:cNvPicPr>
                      <a:picLocks noChangeArrowheads="1" noChangeAspect="1"/>
                    </pic:cNvPicPr>
                  </pic:nvPicPr>
                  <pic:blipFill>
                    <a:blip r:embed="rId65"/>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2011</w:t>
      </w:r>
    </w:p>
    <w:p>
      <w:pPr>
        <w:pStyle w:val="BodyText"/>
      </w:pPr>
      <m:oMath>
        <m:r>
          <m:t>2000</m:t>
        </m:r>
      </m:oMath>
      <w:r>
        <w:t xml:space="preserve"> </w:t>
      </w:r>
      <w:r>
        <w:t xml:space="preserve">年代にできた橋は元から係数が増加している傾向にある．</w:t>
      </w:r>
    </w:p>
    <w:p>
      <w:pPr>
        <w:pStyle w:val="BodyText"/>
      </w:pPr>
      <w:r>
        <w:t xml:space="preserve">緊縮財政によって相応の効果が見込まれる島でないと橋の建設が行われなかったことを示している可能性がある．</w:t>
      </w:r>
    </w:p>
    <w:p>
      <w:pPr>
        <w:pStyle w:val="Heading2"/>
      </w:pPr>
      <w:bookmarkStart w:id="66" w:name="年平均よりも実績は良いが橋の効果は見られない"/>
      <w:r>
        <w:t xml:space="preserve">年平均よりも実績は良いが，橋の効果は見られない</w:t>
      </w:r>
      <w:bookmarkEnd w:id="66"/>
    </w:p>
    <w:p>
      <w:pPr>
        <w:pStyle w:val="FirstParagraph"/>
      </w:pPr>
      <w:r>
        <w:t xml:space="preserve">1997，2011</w:t>
      </w:r>
    </w:p>
    <w:p>
      <w:pPr>
        <w:pStyle w:val="Heading3"/>
      </w:pPr>
      <w:bookmarkStart w:id="67" w:name="年平均と同じような動き"/>
      <w:r>
        <w:t xml:space="preserve">年平均と同じような動き</w:t>
      </w:r>
      <w:bookmarkEnd w:id="67"/>
    </w:p>
    <w:p>
      <w:pPr>
        <w:pStyle w:val="FirstParagraph"/>
      </w:pPr>
      <w:r>
        <w:t xml:space="preserve">1975，1992，1995，1999，2000，2004，2008 年に架かった橋は，年平均と同じ動きをしている．</w:t>
      </w:r>
    </w:p>
    <w:p>
      <w:pPr>
        <w:pStyle w:val="CaptionedFigure"/>
      </w:pPr>
      <w:r>
        <w:drawing>
          <wp:inline>
            <wp:extent cx="5334000" cy="3453983"/>
            <wp:effectExtent b="0" l="0" r="0" t="0"/>
            <wp:docPr descr="1975" title="" id="1" name="Picture"/>
            <a:graphic>
              <a:graphicData uri="http://schemas.openxmlformats.org/drawingml/2006/picture">
                <pic:pic>
                  <pic:nvPicPr>
                    <pic:cNvPr descr="../figures//fully_saturated_twfe/1975.png" id="0" name="Picture"/>
                    <pic:cNvPicPr>
                      <a:picLocks noChangeArrowheads="1" noChangeAspect="1"/>
                    </pic:cNvPicPr>
                  </pic:nvPicPr>
                  <pic:blipFill>
                    <a:blip r:embed="rId68"/>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1975</w:t>
      </w:r>
    </w:p>
    <w:p>
      <w:pPr>
        <w:pStyle w:val="CaptionedFigure"/>
      </w:pPr>
      <w:r>
        <w:drawing>
          <wp:inline>
            <wp:extent cx="5334000" cy="3449943"/>
            <wp:effectExtent b="0" l="0" r="0" t="0"/>
            <wp:docPr descr="1992" title="" id="1" name="Picture"/>
            <a:graphic>
              <a:graphicData uri="http://schemas.openxmlformats.org/drawingml/2006/picture">
                <pic:pic>
                  <pic:nvPicPr>
                    <pic:cNvPr descr="../figures//fully_saturated_twfe/1992.png" id="0" name="Picture"/>
                    <pic:cNvPicPr>
                      <a:picLocks noChangeArrowheads="1" noChangeAspect="1"/>
                    </pic:cNvPicPr>
                  </pic:nvPicPr>
                  <pic:blipFill>
                    <a:blip r:embed="rId69"/>
                    <a:stretch>
                      <a:fillRect/>
                    </a:stretch>
                  </pic:blipFill>
                  <pic:spPr bwMode="auto">
                    <a:xfrm>
                      <a:off x="0" y="0"/>
                      <a:ext cx="5334000" cy="3449943"/>
                    </a:xfrm>
                    <a:prstGeom prst="rect">
                      <a:avLst/>
                    </a:prstGeom>
                    <a:noFill/>
                    <a:ln w="9525">
                      <a:noFill/>
                      <a:headEnd/>
                      <a:tailEnd/>
                    </a:ln>
                  </pic:spPr>
                </pic:pic>
              </a:graphicData>
            </a:graphic>
          </wp:inline>
        </w:drawing>
      </w:r>
    </w:p>
    <w:p>
      <w:pPr>
        <w:pStyle w:val="ImageCaption"/>
      </w:pPr>
      <w:r>
        <w:t xml:space="preserve">1992</w:t>
      </w:r>
    </w:p>
    <w:p>
      <w:pPr>
        <w:pStyle w:val="CaptionedFigure"/>
      </w:pPr>
      <w:r>
        <w:drawing>
          <wp:inline>
            <wp:extent cx="5334000" cy="3453983"/>
            <wp:effectExtent b="0" l="0" r="0" t="0"/>
            <wp:docPr descr="1995" title="" id="1" name="Picture"/>
            <a:graphic>
              <a:graphicData uri="http://schemas.openxmlformats.org/drawingml/2006/picture">
                <pic:pic>
                  <pic:nvPicPr>
                    <pic:cNvPr descr="../figures//fully_saturated_twfe/1995.png" id="0" name="Picture"/>
                    <pic:cNvPicPr>
                      <a:picLocks noChangeArrowheads="1" noChangeAspect="1"/>
                    </pic:cNvPicPr>
                  </pic:nvPicPr>
                  <pic:blipFill>
                    <a:blip r:embed="rId70"/>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1995</w:t>
      </w:r>
    </w:p>
    <w:p>
      <w:pPr>
        <w:pStyle w:val="CaptionedFigure"/>
      </w:pPr>
      <w:r>
        <w:drawing>
          <wp:inline>
            <wp:extent cx="5334000" cy="3453983"/>
            <wp:effectExtent b="0" l="0" r="0" t="0"/>
            <wp:docPr descr="2000" title="" id="1" name="Picture"/>
            <a:graphic>
              <a:graphicData uri="http://schemas.openxmlformats.org/drawingml/2006/picture">
                <pic:pic>
                  <pic:nvPicPr>
                    <pic:cNvPr descr="../figures//fully_saturated_twfe/2000.png" id="0" name="Picture"/>
                    <pic:cNvPicPr>
                      <a:picLocks noChangeArrowheads="1" noChangeAspect="1"/>
                    </pic:cNvPicPr>
                  </pic:nvPicPr>
                  <pic:blipFill>
                    <a:blip r:embed="rId71"/>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2000</w:t>
      </w:r>
    </w:p>
    <w:p>
      <w:pPr>
        <w:pStyle w:val="CaptionedFigure"/>
      </w:pPr>
      <w:r>
        <w:drawing>
          <wp:inline>
            <wp:extent cx="5334000" cy="3453983"/>
            <wp:effectExtent b="0" l="0" r="0" t="0"/>
            <wp:docPr descr="2004" title="" id="1" name="Picture"/>
            <a:graphic>
              <a:graphicData uri="http://schemas.openxmlformats.org/drawingml/2006/picture">
                <pic:pic>
                  <pic:nvPicPr>
                    <pic:cNvPr descr="../figures//fully_saturated_twfe/2004.png" id="0" name="Picture"/>
                    <pic:cNvPicPr>
                      <a:picLocks noChangeArrowheads="1" noChangeAspect="1"/>
                    </pic:cNvPicPr>
                  </pic:nvPicPr>
                  <pic:blipFill>
                    <a:blip r:embed="rId72"/>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2004</w:t>
      </w:r>
    </w:p>
    <w:p>
      <w:pPr>
        <w:pStyle w:val="CaptionedFigure"/>
      </w:pPr>
      <w:r>
        <w:drawing>
          <wp:inline>
            <wp:extent cx="5334000" cy="3453983"/>
            <wp:effectExtent b="0" l="0" r="0" t="0"/>
            <wp:docPr descr="2008" title="" id="1" name="Picture"/>
            <a:graphic>
              <a:graphicData uri="http://schemas.openxmlformats.org/drawingml/2006/picture">
                <pic:pic>
                  <pic:nvPicPr>
                    <pic:cNvPr descr="../figures//fully_saturated_twfe/2008.png" id="0" name="Picture"/>
                    <pic:cNvPicPr>
                      <a:picLocks noChangeArrowheads="1" noChangeAspect="1"/>
                    </pic:cNvPicPr>
                  </pic:nvPicPr>
                  <pic:blipFill>
                    <a:blip r:embed="rId73"/>
                    <a:stretch>
                      <a:fillRect/>
                    </a:stretch>
                  </pic:blipFill>
                  <pic:spPr bwMode="auto">
                    <a:xfrm>
                      <a:off x="0" y="0"/>
                      <a:ext cx="5334000" cy="3453983"/>
                    </a:xfrm>
                    <a:prstGeom prst="rect">
                      <a:avLst/>
                    </a:prstGeom>
                    <a:noFill/>
                    <a:ln w="9525">
                      <a:noFill/>
                      <a:headEnd/>
                      <a:tailEnd/>
                    </a:ln>
                  </pic:spPr>
                </pic:pic>
              </a:graphicData>
            </a:graphic>
          </wp:inline>
        </w:drawing>
      </w:r>
    </w:p>
    <w:p>
      <w:pPr>
        <w:pStyle w:val="ImageCaption"/>
      </w:pPr>
      <w:r>
        <w:t xml:space="preserve">2008</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都道府県市区町村というウェブサイトから小地域区分を取得し，合計することで人口データを得た．</w:t>
      </w:r>
    </w:p>
  </w:footnote>
  <w:footnote w:id="36">
    <w:p>
      <w:pPr>
        <w:pStyle w:val="FootnoteText"/>
      </w:pPr>
      <w:r>
        <w:rPr>
          <w:rStyle w:val="FootnoteReference"/>
        </w:rPr>
        <w:footnoteRef/>
      </w:r>
      <w:r>
        <w:t xml:space="preserve"> </w:t>
      </w:r>
      <w:r>
        <w:t xml:space="preserve">2010 年以降の介入前のサンプルサイズは</w:t>
      </w:r>
      <m:oMath>
        <m:r>
          <m:t>6</m:t>
        </m:r>
      </m:oMath>
      <w:r>
        <w:t xml:space="preserve">から</w:t>
      </w:r>
      <m:oMath>
        <m:r>
          <m:t>2</m:t>
        </m:r>
      </m:oMath>
      <w:r>
        <w:t xml:space="preserve">へ減少している．</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4" Target="media/rId64.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5" Target="media/rId65.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2025-01-11T16:23:53Z</dcterms:created>
  <dcterms:modified xsi:type="dcterms:W3CDTF">2025-01-11T16:23:53Z</dcterms:modified>
</cp:coreProperties>
</file>

<file path=docProps/custom.xml><?xml version="1.0" encoding="utf-8"?>
<Properties xmlns="http://schemas.openxmlformats.org/officeDocument/2006/custom-properties" xmlns:vt="http://schemas.openxmlformats.org/officeDocument/2006/docPropsVTypes"/>
</file>