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both"/>
        <w:rPr>
          <w:sz w:val="24"/>
          <w:szCs w:val="24"/>
        </w:rPr>
      </w:pPr>
      <w:r>
        <w:rPr>
          <w:sz w:val="24"/>
          <w:szCs w:val="24"/>
        </w:rPr>
        <w:t>Marc Sánchez López</w:t>
        <w:tab/>
        <w:tab/>
        <w:tab/>
        <w:tab/>
        <w:tab/>
        <w:tab/>
        <w:tab/>
        <w:tab/>
        <w:t>07/05/2024</w:t>
      </w:r>
    </w:p>
    <w:p>
      <w:pPr>
        <w:pStyle w:val="Normal"/>
        <w:spacing w:before="0" w:after="0"/>
        <w:jc w:val="both"/>
        <w:rPr>
          <w:b/>
          <w:sz w:val="36"/>
          <w:szCs w:val="36"/>
        </w:rPr>
      </w:pPr>
      <w:r>
        <w:rPr>
          <w:b/>
          <w:sz w:val="36"/>
          <w:szCs w:val="36"/>
        </w:rPr>
        <w:t>UF2_Primers auxilis cremades, hemorràgies, rcp...</w:t>
      </w:r>
    </w:p>
    <w:p>
      <w:pPr>
        <w:pStyle w:val="ListParagraph"/>
        <w:numPr>
          <w:ilvl w:val="0"/>
          <w:numId w:val="1"/>
        </w:numPr>
        <w:spacing w:before="0" w:after="0"/>
        <w:contextualSpacing/>
        <w:jc w:val="both"/>
        <w:rPr>
          <w:bCs/>
          <w:sz w:val="24"/>
          <w:szCs w:val="24"/>
        </w:rPr>
      </w:pPr>
      <w:r>
        <w:rPr>
          <w:bCs/>
          <w:sz w:val="24"/>
          <w:szCs w:val="24"/>
        </w:rPr>
        <w:t xml:space="preserve">Ordena aquestes actuacions segons la seva prioritat: Trucar 112/ comprovar la consciència del ferit/ recopilar informació personalment les tasques de prevenció? Raona la resposta.  </w:t>
      </w:r>
    </w:p>
    <w:p>
      <w:pPr>
        <w:pStyle w:val="ListParagraph"/>
        <w:numPr>
          <w:ilvl w:val="0"/>
          <w:numId w:val="0"/>
        </w:numPr>
        <w:spacing w:before="0" w:after="0"/>
        <w:ind w:hanging="0" w:left="720"/>
        <w:contextualSpacing/>
        <w:jc w:val="both"/>
        <w:rPr>
          <w:color w:val="2A6099"/>
        </w:rPr>
      </w:pPr>
      <w:r>
        <w:rPr>
          <w:color w:val="2A6099"/>
        </w:rPr>
        <w:t>Primer s’ha de trucar al 112, després s’ha de comprovar la consciència del ferit i després recopilar info.</w:t>
      </w:r>
    </w:p>
    <w:p>
      <w:pPr>
        <w:pStyle w:val="ListParagraph"/>
        <w:numPr>
          <w:ilvl w:val="0"/>
          <w:numId w:val="0"/>
        </w:numPr>
        <w:spacing w:before="0" w:after="0"/>
        <w:ind w:hanging="0" w:left="720"/>
        <w:contextualSpacing/>
        <w:jc w:val="both"/>
        <w:rPr>
          <w:color w:val="2A6099"/>
        </w:rPr>
      </w:pPr>
      <w:r>
        <w:rPr>
          <w:color w:val="2A6099"/>
        </w:rPr>
        <w:t xml:space="preserve">Primer hem de trucar al servei d’emergències per a que puguin arribar com abans millor al lloc dels fets i socórrer al ferit, després hem de comprovar l’estat del ferit (si està conscient, si no ho està) per poder realitzar els primer auxilis adients i per últim realitzar una valoració secundària al ferit per buscar altres ferides que puguin afectar al ferit. </w:t>
      </w:r>
    </w:p>
    <w:p>
      <w:pPr>
        <w:pStyle w:val="ListParagraph"/>
        <w:numPr>
          <w:ilvl w:val="0"/>
          <w:numId w:val="1"/>
        </w:numPr>
        <w:spacing w:before="0" w:after="0"/>
        <w:contextualSpacing/>
        <w:jc w:val="both"/>
        <w:rPr>
          <w:bCs/>
          <w:sz w:val="24"/>
          <w:szCs w:val="24"/>
        </w:rPr>
      </w:pPr>
      <w:r>
        <w:rPr>
          <w:bCs/>
          <w:sz w:val="24"/>
          <w:szCs w:val="24"/>
        </w:rPr>
        <w:t>Què ens porta a determinar si una cremada és de primer, segon o tercer grau?</w:t>
      </w:r>
    </w:p>
    <w:p>
      <w:pPr>
        <w:pStyle w:val="ListParagraph"/>
        <w:numPr>
          <w:ilvl w:val="0"/>
          <w:numId w:val="0"/>
        </w:numPr>
        <w:spacing w:before="0" w:after="0"/>
        <w:ind w:hanging="0" w:left="720"/>
        <w:contextualSpacing/>
        <w:jc w:val="both"/>
        <w:rPr>
          <w:color w:val="2A6099"/>
        </w:rPr>
      </w:pPr>
      <w:r>
        <w:rPr>
          <w:color w:val="2A6099"/>
        </w:rPr>
        <w:t>El tipus de cremada sobre la pell. Les cremades de primer nivell i segon (part de les cremades de segon nivell) es categoritzen com a cremades lleus, les quals es poden tractar in-situ netejant-les amb aigua freda i neta durant 10 minuts (mirant de no petar cap ampolla) i tapant-les amb gasa. Les cremades de segon grau (les més greus) i tercer són aquelles que no es poden tractar in-situ i s’ha de portar al ferit urgentment a un centre mèdic.</w:t>
      </w:r>
    </w:p>
    <w:p>
      <w:pPr>
        <w:pStyle w:val="ListParagraph"/>
        <w:numPr>
          <w:ilvl w:val="0"/>
          <w:numId w:val="1"/>
        </w:numPr>
        <w:spacing w:before="0" w:after="0"/>
        <w:contextualSpacing/>
        <w:jc w:val="both"/>
        <w:rPr>
          <w:bCs/>
          <w:sz w:val="24"/>
          <w:szCs w:val="24"/>
        </w:rPr>
      </w:pPr>
      <w:r>
        <w:rPr>
          <w:bCs/>
          <w:sz w:val="24"/>
          <w:szCs w:val="24"/>
        </w:rPr>
        <w:t>Quina és la diferència fonamental entre una hemorràgia capil·lar, venosa i arterial?</w:t>
      </w:r>
    </w:p>
    <w:p>
      <w:pPr>
        <w:pStyle w:val="ListParagraph"/>
        <w:numPr>
          <w:ilvl w:val="0"/>
          <w:numId w:val="0"/>
        </w:numPr>
        <w:spacing w:before="0" w:after="0"/>
        <w:ind w:hanging="0" w:left="720"/>
        <w:contextualSpacing/>
        <w:jc w:val="both"/>
        <w:rPr>
          <w:color w:val="2A6099"/>
        </w:rPr>
      </w:pPr>
      <w:r>
        <w:rPr>
          <w:color w:val="2A6099"/>
        </w:rPr>
        <w:t>Una hemorràgia capil·lar són les que es formen quan es trenquen els vasos sanguinis superficials. Es tanquen sols i provoquen hematomes.</w:t>
      </w:r>
    </w:p>
    <w:p>
      <w:pPr>
        <w:pStyle w:val="ListParagraph"/>
        <w:spacing w:before="0" w:after="0"/>
        <w:contextualSpacing/>
        <w:jc w:val="both"/>
        <w:rPr>
          <w:color w:val="2A6099"/>
        </w:rPr>
      </w:pPr>
      <w:r>
        <w:rPr>
          <w:color w:val="2A6099"/>
        </w:rPr>
        <w:t>Una hemorràgia venosa es distingeix pel color de la sang i la quantitat d’aquesta que surt. El color és d’un vermell fosc i és fàcil controlar el vessat de sang.</w:t>
      </w:r>
    </w:p>
    <w:p>
      <w:pPr>
        <w:pStyle w:val="ListParagraph"/>
        <w:spacing w:before="0" w:after="0"/>
        <w:contextualSpacing/>
        <w:jc w:val="both"/>
        <w:rPr>
          <w:color w:val="2A6099"/>
        </w:rPr>
      </w:pPr>
      <w:r>
        <w:rPr>
          <w:color w:val="2A6099"/>
        </w:rPr>
        <w:t>Una hemorràgia arterial es distingeix pel seu color vermellós clar i per una sortida abundant i intermitent de sang.</w:t>
      </w:r>
    </w:p>
    <w:p>
      <w:pPr>
        <w:pStyle w:val="ListParagraph"/>
        <w:numPr>
          <w:ilvl w:val="0"/>
          <w:numId w:val="1"/>
        </w:numPr>
        <w:spacing w:before="0" w:after="0"/>
        <w:contextualSpacing/>
        <w:jc w:val="both"/>
        <w:rPr>
          <w:bCs/>
          <w:sz w:val="24"/>
          <w:szCs w:val="24"/>
        </w:rPr>
      </w:pPr>
      <w:r>
        <w:rPr>
          <w:bCs/>
          <w:sz w:val="24"/>
          <w:szCs w:val="24"/>
        </w:rPr>
        <w:t>Quin és el primer signe vital que cal explorar en els primers auxilis?</w:t>
      </w:r>
    </w:p>
    <w:p>
      <w:pPr>
        <w:pStyle w:val="ListParagraph"/>
        <w:numPr>
          <w:ilvl w:val="0"/>
          <w:numId w:val="0"/>
        </w:numPr>
        <w:spacing w:before="0" w:after="0"/>
        <w:ind w:hanging="0" w:left="720"/>
        <w:contextualSpacing/>
        <w:jc w:val="both"/>
        <w:rPr>
          <w:color w:val="2A6099"/>
        </w:rPr>
      </w:pPr>
      <w:r>
        <w:rPr>
          <w:color w:val="2A6099"/>
        </w:rPr>
        <w:t>El primer signe vital que s’ha de comprovar són les seves constants vitals per poder comprovar si està conscient, respira o sagna.</w:t>
      </w:r>
    </w:p>
    <w:p>
      <w:pPr>
        <w:pStyle w:val="ListParagraph"/>
        <w:numPr>
          <w:ilvl w:val="0"/>
          <w:numId w:val="1"/>
        </w:numPr>
        <w:spacing w:before="0" w:after="0"/>
        <w:contextualSpacing/>
        <w:jc w:val="both"/>
        <w:rPr>
          <w:bCs/>
          <w:sz w:val="24"/>
          <w:szCs w:val="24"/>
        </w:rPr>
      </w:pPr>
      <w:r>
        <w:rPr>
          <w:bCs/>
          <w:sz w:val="24"/>
          <w:szCs w:val="24"/>
        </w:rPr>
        <w:t>Com esbrinem que un accidentat està inconscient?</w:t>
      </w:r>
    </w:p>
    <w:p>
      <w:pPr>
        <w:pStyle w:val="ListParagraph"/>
        <w:numPr>
          <w:ilvl w:val="0"/>
          <w:numId w:val="0"/>
        </w:numPr>
        <w:spacing w:before="0" w:after="0"/>
        <w:ind w:hanging="0" w:left="720"/>
        <w:contextualSpacing/>
        <w:jc w:val="both"/>
        <w:rPr>
          <w:color w:val="2A6099"/>
        </w:rPr>
      </w:pPr>
      <w:r>
        <w:rPr>
          <w:color w:val="2A6099"/>
        </w:rPr>
        <w:t>Perquè no respon quan se la sacseja.</w:t>
      </w:r>
    </w:p>
    <w:p>
      <w:pPr>
        <w:pStyle w:val="ListParagraph"/>
        <w:numPr>
          <w:ilvl w:val="0"/>
          <w:numId w:val="1"/>
        </w:numPr>
        <w:spacing w:before="0" w:after="0"/>
        <w:contextualSpacing/>
        <w:jc w:val="both"/>
        <w:rPr>
          <w:bCs/>
          <w:sz w:val="24"/>
          <w:szCs w:val="24"/>
        </w:rPr>
      </w:pPr>
      <w:r>
        <w:rPr>
          <w:bCs/>
          <w:sz w:val="24"/>
          <w:szCs w:val="24"/>
        </w:rPr>
        <w:t>Què hem de fer si un accidentat està inconscient?</w:t>
      </w:r>
    </w:p>
    <w:p>
      <w:pPr>
        <w:pStyle w:val="ListParagraph"/>
        <w:numPr>
          <w:ilvl w:val="0"/>
          <w:numId w:val="0"/>
        </w:numPr>
        <w:spacing w:before="0" w:after="0"/>
        <w:ind w:hanging="0" w:left="720"/>
        <w:contextualSpacing/>
        <w:jc w:val="both"/>
        <w:rPr>
          <w:color w:val="2A6099"/>
        </w:rPr>
      </w:pPr>
      <w:r>
        <w:rPr>
          <w:color w:val="2A6099"/>
        </w:rPr>
        <w:t>Si una persona està accidentada i no respon hem de comprovar l’estat d’aquesta per poder saber quins primer auxilis s’han d’aplicar.</w:t>
      </w:r>
    </w:p>
    <w:p>
      <w:pPr>
        <w:pStyle w:val="ListParagraph"/>
        <w:numPr>
          <w:ilvl w:val="0"/>
          <w:numId w:val="1"/>
        </w:numPr>
        <w:spacing w:before="0" w:after="0"/>
        <w:contextualSpacing/>
        <w:jc w:val="both"/>
        <w:rPr>
          <w:bCs/>
          <w:sz w:val="24"/>
          <w:szCs w:val="24"/>
        </w:rPr>
      </w:pPr>
      <w:r>
        <w:rPr>
          <w:bCs/>
          <w:sz w:val="24"/>
          <w:szCs w:val="24"/>
        </w:rPr>
        <w:t>En cas que un accidentat estigui inconscient i respiri, com l’hem de col·locar?</w:t>
      </w:r>
    </w:p>
    <w:p>
      <w:pPr>
        <w:pStyle w:val="ListParagraph"/>
        <w:numPr>
          <w:ilvl w:val="0"/>
          <w:numId w:val="0"/>
        </w:numPr>
        <w:spacing w:before="0" w:after="0"/>
        <w:ind w:hanging="0" w:left="720"/>
        <w:contextualSpacing/>
        <w:jc w:val="both"/>
        <w:rPr>
          <w:color w:val="2A6099"/>
        </w:rPr>
      </w:pPr>
      <w:r>
        <w:rPr>
          <w:color w:val="2A6099"/>
        </w:rPr>
        <w:t>Si l’accidentat està inconscient i respira se l’ha de posar en la posició lateral de seguretat.</w:t>
      </w:r>
    </w:p>
    <w:p>
      <w:pPr>
        <w:pStyle w:val="ListParagraph"/>
        <w:numPr>
          <w:ilvl w:val="0"/>
          <w:numId w:val="1"/>
        </w:numPr>
        <w:spacing w:before="0" w:after="0"/>
        <w:contextualSpacing/>
        <w:jc w:val="both"/>
        <w:rPr>
          <w:bCs/>
          <w:sz w:val="24"/>
          <w:szCs w:val="24"/>
        </w:rPr>
      </w:pPr>
      <w:r>
        <w:rPr>
          <w:bCs/>
          <w:sz w:val="24"/>
          <w:szCs w:val="24"/>
        </w:rPr>
        <w:t>Que hem de fer en cas que l’accidentat estigui inconscient i no respiri?</w:t>
      </w:r>
    </w:p>
    <w:p>
      <w:pPr>
        <w:pStyle w:val="ListParagraph"/>
        <w:numPr>
          <w:ilvl w:val="0"/>
          <w:numId w:val="0"/>
        </w:numPr>
        <w:spacing w:before="0" w:after="0"/>
        <w:ind w:hanging="0" w:left="720"/>
        <w:contextualSpacing/>
        <w:jc w:val="both"/>
        <w:rPr>
          <w:color w:val="2A6099"/>
        </w:rPr>
      </w:pPr>
      <w:r>
        <w:rPr>
          <w:color w:val="2A6099"/>
        </w:rPr>
        <w:t>Se l’ha d’aplicar la reanimació respiratòria en el cas que tingui pols. Si no té pols aleshores se l’ha d’aplicar la reanimació cardiopulmonar.</w:t>
      </w:r>
    </w:p>
    <w:p>
      <w:pPr>
        <w:pStyle w:val="ListParagraph"/>
        <w:numPr>
          <w:ilvl w:val="0"/>
          <w:numId w:val="1"/>
        </w:numPr>
        <w:spacing w:before="0" w:after="0"/>
        <w:contextualSpacing/>
        <w:jc w:val="both"/>
        <w:rPr>
          <w:bCs/>
          <w:sz w:val="24"/>
          <w:szCs w:val="24"/>
        </w:rPr>
      </w:pPr>
      <w:r>
        <w:rPr>
          <w:bCs/>
          <w:sz w:val="24"/>
          <w:szCs w:val="24"/>
        </w:rPr>
        <w:t>Què és insuflar?</w:t>
      </w:r>
    </w:p>
    <w:p>
      <w:pPr>
        <w:pStyle w:val="ListParagraph"/>
        <w:numPr>
          <w:ilvl w:val="0"/>
          <w:numId w:val="0"/>
        </w:numPr>
        <w:spacing w:before="0" w:after="0"/>
        <w:ind w:hanging="0" w:left="720"/>
        <w:contextualSpacing/>
        <w:jc w:val="both"/>
        <w:rPr>
          <w:color w:val="2A6099"/>
        </w:rPr>
      </w:pPr>
      <w:r>
        <w:rPr>
          <w:color w:val="2A6099"/>
        </w:rPr>
        <w:t>En el cas de la reanimació respiratòria i cardiopulmonar significa donar aire als pulmons per a que s’inflin i el cos pugui reaccionar.</w:t>
      </w:r>
    </w:p>
    <w:p>
      <w:pPr>
        <w:pStyle w:val="ListParagraph"/>
        <w:numPr>
          <w:ilvl w:val="0"/>
          <w:numId w:val="1"/>
        </w:numPr>
        <w:spacing w:before="0" w:after="0"/>
        <w:contextualSpacing/>
        <w:jc w:val="both"/>
        <w:rPr>
          <w:bCs/>
          <w:sz w:val="24"/>
          <w:szCs w:val="24"/>
        </w:rPr>
      </w:pPr>
      <w:r>
        <w:rPr>
          <w:bCs/>
          <w:sz w:val="24"/>
          <w:szCs w:val="24"/>
        </w:rPr>
        <w:t>Com comprovem que l’accidentat té pols o no?</w:t>
      </w:r>
    </w:p>
    <w:p>
      <w:pPr>
        <w:pStyle w:val="ListParagraph"/>
        <w:numPr>
          <w:ilvl w:val="0"/>
          <w:numId w:val="0"/>
        </w:numPr>
        <w:spacing w:before="0" w:after="0"/>
        <w:ind w:hanging="0" w:left="720"/>
        <w:contextualSpacing/>
        <w:jc w:val="both"/>
        <w:rPr>
          <w:color w:val="2A6099"/>
        </w:rPr>
      </w:pPr>
      <w:r>
        <w:rPr>
          <w:color w:val="2A6099"/>
        </w:rPr>
        <w:t>Es posen tres dits en un dels dos canells (i el braç estirat), entre l’os i el tendó per a trobar el pols al canell. Si es vol buscar el pols al coll s’han de posar l’índex i el dit cor per sobre de l’artèria caròtida.</w:t>
      </w:r>
    </w:p>
    <w:p>
      <w:pPr>
        <w:pStyle w:val="ListParagraph"/>
        <w:numPr>
          <w:ilvl w:val="0"/>
          <w:numId w:val="1"/>
        </w:numPr>
        <w:spacing w:before="0" w:after="0"/>
        <w:contextualSpacing/>
        <w:jc w:val="both"/>
        <w:rPr>
          <w:bCs/>
          <w:sz w:val="24"/>
          <w:szCs w:val="24"/>
        </w:rPr>
      </w:pPr>
      <w:r>
        <w:rPr>
          <w:bCs/>
          <w:sz w:val="24"/>
          <w:szCs w:val="24"/>
        </w:rPr>
        <w:t xml:space="preserve">Distingeix la forma d’actuació davant d’un accidentat que està inconscient, no respira i té pols, i en cas que no en tingués? </w:t>
      </w:r>
    </w:p>
    <w:p>
      <w:pPr>
        <w:pStyle w:val="ListParagraph"/>
        <w:numPr>
          <w:ilvl w:val="0"/>
          <w:numId w:val="0"/>
        </w:numPr>
        <w:spacing w:before="0" w:after="0"/>
        <w:ind w:hanging="0" w:left="720"/>
        <w:contextualSpacing/>
        <w:jc w:val="both"/>
        <w:rPr>
          <w:color w:val="2A6099"/>
        </w:rPr>
      </w:pPr>
      <w:r>
        <w:rPr>
          <w:color w:val="2A6099"/>
        </w:rPr>
        <w:t>Se l’ha d’aplicar la reanimació respiratòria en el cas que tingui pols. Si no té pols aleshores se l’ha d’aplicar la reanimació cardiopulmonar.</w:t>
      </w:r>
    </w:p>
    <w:p>
      <w:pPr>
        <w:pStyle w:val="ListParagraph"/>
        <w:numPr>
          <w:ilvl w:val="0"/>
          <w:numId w:val="1"/>
        </w:numPr>
        <w:spacing w:before="0" w:after="0"/>
        <w:contextualSpacing/>
        <w:jc w:val="both"/>
        <w:rPr>
          <w:bCs/>
          <w:sz w:val="24"/>
          <w:szCs w:val="24"/>
        </w:rPr>
      </w:pPr>
      <w:r>
        <w:rPr>
          <w:bCs/>
          <w:sz w:val="24"/>
          <w:szCs w:val="24"/>
        </w:rPr>
        <w:t>Com s’ha de realitzar una RCP?</w:t>
      </w:r>
    </w:p>
    <w:p>
      <w:pPr>
        <w:pStyle w:val="ListParagraph"/>
        <w:numPr>
          <w:ilvl w:val="0"/>
          <w:numId w:val="0"/>
        </w:numPr>
        <w:spacing w:before="0" w:after="0"/>
        <w:ind w:hanging="0" w:left="720"/>
        <w:contextualSpacing/>
        <w:jc w:val="both"/>
        <w:rPr>
          <w:color w:val="2A6099"/>
        </w:rPr>
      </w:pPr>
      <w:r>
        <w:rPr>
          <w:color w:val="2A6099"/>
        </w:rPr>
        <w:t>S’ha de comprimir el tòrax amb el ferit estirat completament boca dalt sobre una superfície llisa. Amb la part final del palmell s’ha de col·locar en el centre del tòrax i l’altre mà sobre de la primera amb el final del palmell també, entrelligant els dits. Amb els braços estirats es comprimeix fortament aprofitant el pes del cos sobre l’estèrnum. S’ha de repetir amb una freqüència d’unes 100 vegades per minut.</w:t>
      </w:r>
    </w:p>
    <w:p>
      <w:pPr>
        <w:pStyle w:val="ListParagraph"/>
        <w:numPr>
          <w:ilvl w:val="0"/>
          <w:numId w:val="0"/>
        </w:numPr>
        <w:spacing w:before="0" w:after="0"/>
        <w:ind w:hanging="0" w:left="720"/>
        <w:contextualSpacing/>
        <w:jc w:val="both"/>
        <w:rPr>
          <w:color w:val="2A6099"/>
        </w:rPr>
      </w:pPr>
      <w:r>
        <w:rPr>
          <w:color w:val="2A6099"/>
        </w:rPr>
        <w:t xml:space="preserve">Després d’unes 30 compressions s’ha de combinar amb una respiració de rescat. </w:t>
      </w:r>
    </w:p>
    <w:p>
      <w:pPr>
        <w:pStyle w:val="ListParagraph"/>
        <w:numPr>
          <w:ilvl w:val="0"/>
          <w:numId w:val="0"/>
        </w:numPr>
        <w:spacing w:before="0" w:after="0"/>
        <w:ind w:hanging="0" w:left="720"/>
        <w:contextualSpacing/>
        <w:jc w:val="both"/>
        <w:rPr>
          <w:color w:val="2A6099"/>
        </w:rPr>
      </w:pPr>
      <w:r>
        <w:rPr>
          <w:color w:val="2A6099"/>
        </w:rPr>
        <w:t>Es continua amb 30 compressions més després de cada 2 respiracions de rescat.</w:t>
      </w:r>
    </w:p>
    <w:p>
      <w:pPr>
        <w:pStyle w:val="ListParagraph"/>
        <w:numPr>
          <w:ilvl w:val="0"/>
          <w:numId w:val="1"/>
        </w:numPr>
        <w:spacing w:before="0" w:after="0"/>
        <w:contextualSpacing/>
        <w:jc w:val="both"/>
        <w:rPr>
          <w:bCs/>
          <w:sz w:val="24"/>
          <w:szCs w:val="24"/>
        </w:rPr>
      </w:pPr>
      <w:r>
        <w:rPr>
          <w:bCs/>
          <w:sz w:val="24"/>
          <w:szCs w:val="24"/>
        </w:rPr>
        <w:t>Com cal procedir davant una hemorràgia nasal?</w:t>
      </w:r>
    </w:p>
    <w:p>
      <w:pPr>
        <w:pStyle w:val="ListParagraph"/>
        <w:numPr>
          <w:ilvl w:val="0"/>
          <w:numId w:val="0"/>
        </w:numPr>
        <w:spacing w:before="0" w:after="0"/>
        <w:ind w:hanging="0" w:left="720"/>
        <w:contextualSpacing/>
        <w:jc w:val="both"/>
        <w:rPr>
          <w:color w:val="2A6099"/>
        </w:rPr>
      </w:pPr>
      <w:r>
        <w:rPr>
          <w:color w:val="2A6099"/>
        </w:rPr>
        <w:t>S’ha de pressionar la zona externa del nas (sobre la fossa sagnant) amb el cap inclinat cap endavant.  Mai s’ha d’inclinar cap enrere o tapar la fossa amb cotó o semblant.</w:t>
      </w:r>
    </w:p>
    <w:p>
      <w:pPr>
        <w:pStyle w:val="ListParagraph"/>
        <w:numPr>
          <w:ilvl w:val="0"/>
          <w:numId w:val="1"/>
        </w:numPr>
        <w:spacing w:before="0" w:after="0"/>
        <w:contextualSpacing/>
        <w:jc w:val="both"/>
        <w:rPr>
          <w:bCs/>
          <w:sz w:val="24"/>
          <w:szCs w:val="24"/>
        </w:rPr>
      </w:pPr>
      <w:r>
        <w:rPr>
          <w:bCs/>
          <w:sz w:val="24"/>
          <w:szCs w:val="24"/>
        </w:rPr>
        <w:t>Relaciona(Fractura d’espatlla/ Fractura de vertebres/ fractura de fèmur/ fractura de crani)</w:t>
      </w:r>
    </w:p>
    <w:p>
      <w:pPr>
        <w:pStyle w:val="ListParagraph"/>
        <w:spacing w:before="0" w:after="0"/>
        <w:contextualSpacing/>
        <w:jc w:val="both"/>
        <w:rPr>
          <w:bCs/>
          <w:sz w:val="24"/>
          <w:szCs w:val="24"/>
        </w:rPr>
      </w:pPr>
      <w:r>
        <w:rPr>
          <w:bCs/>
          <w:sz w:val="24"/>
          <w:szCs w:val="24"/>
        </w:rPr>
        <w:t xml:space="preserve">Cal col·locar en PLS i procurar evacuació immediata → </w:t>
      </w:r>
      <w:r>
        <w:rPr>
          <w:bCs/>
          <w:color w:val="2A6099"/>
          <w:sz w:val="24"/>
          <w:szCs w:val="24"/>
        </w:rPr>
        <w:t>Fractura de crani</w:t>
      </w:r>
    </w:p>
    <w:p>
      <w:pPr>
        <w:pStyle w:val="Normal"/>
        <w:spacing w:before="0" w:after="0"/>
        <w:ind w:firstLine="720"/>
        <w:jc w:val="both"/>
        <w:rPr>
          <w:bCs/>
          <w:color w:val="000000"/>
          <w:sz w:val="24"/>
          <w:szCs w:val="24"/>
        </w:rPr>
      </w:pPr>
      <w:r>
        <w:rPr>
          <w:bCs/>
          <w:color w:val="000000"/>
          <w:sz w:val="24"/>
          <w:szCs w:val="24"/>
        </w:rPr>
        <w:t xml:space="preserve">S’ha de posar el braç en cabestrell conta el tòrax. → </w:t>
      </w:r>
      <w:r>
        <w:rPr>
          <w:bCs/>
          <w:color w:val="2A6099"/>
          <w:sz w:val="24"/>
          <w:szCs w:val="24"/>
        </w:rPr>
        <w:t>Fractura d’espatlla</w:t>
      </w:r>
    </w:p>
    <w:p>
      <w:pPr>
        <w:pStyle w:val="Normal"/>
        <w:spacing w:before="0" w:after="0"/>
        <w:ind w:firstLine="720"/>
        <w:jc w:val="both"/>
        <w:rPr>
          <w:bCs/>
          <w:color w:val="000000"/>
          <w:sz w:val="24"/>
          <w:szCs w:val="24"/>
        </w:rPr>
      </w:pPr>
      <w:r>
        <w:rPr>
          <w:bCs/>
          <w:color w:val="000000"/>
          <w:sz w:val="24"/>
          <w:szCs w:val="24"/>
        </w:rPr>
        <w:t xml:space="preserve">Mai s’ha de moure, ni incorporar, ni asseure. → </w:t>
      </w:r>
      <w:r>
        <w:rPr>
          <w:bCs/>
          <w:color w:val="2A6099"/>
          <w:sz w:val="24"/>
          <w:szCs w:val="24"/>
        </w:rPr>
        <w:t>Fractura de vèrtebres</w:t>
      </w:r>
    </w:p>
    <w:p>
      <w:pPr>
        <w:pStyle w:val="Normal"/>
        <w:spacing w:before="0" w:after="0"/>
        <w:ind w:firstLine="720"/>
        <w:jc w:val="both"/>
        <w:rPr>
          <w:bCs/>
          <w:color w:val="000000"/>
          <w:sz w:val="24"/>
          <w:szCs w:val="24"/>
        </w:rPr>
      </w:pPr>
      <w:r>
        <w:rPr>
          <w:bCs/>
          <w:color w:val="000000"/>
          <w:sz w:val="24"/>
          <w:szCs w:val="24"/>
        </w:rPr>
        <w:t xml:space="preserve">Cal utilitzar una fèrula per bloquejar-lo. → </w:t>
      </w:r>
      <w:r>
        <w:rPr>
          <w:bCs/>
          <w:color w:val="2A6099"/>
          <w:sz w:val="24"/>
          <w:szCs w:val="24"/>
        </w:rPr>
        <w:t>Fractura de fèmur</w:t>
      </w:r>
    </w:p>
    <w:p>
      <w:pPr>
        <w:pStyle w:val="Normal"/>
        <w:pBdr/>
        <w:spacing w:before="0" w:after="0"/>
        <w:ind w:left="360"/>
        <w:jc w:val="both"/>
        <w:rPr>
          <w:b/>
          <w:color w:val="000000"/>
          <w:sz w:val="24"/>
          <w:szCs w:val="24"/>
        </w:rPr>
      </w:pPr>
      <w:r>
        <w:rPr>
          <w:b/>
          <w:color w:val="000000"/>
          <w:sz w:val="24"/>
          <w:szCs w:val="24"/>
        </w:rPr>
      </w:r>
    </w:p>
    <w:sectPr>
      <w:headerReference w:type="default" r:id="rId2"/>
      <w:footerReference w:type="default" r:id="rId3"/>
      <w:type w:val="nextPage"/>
      <w:pgSz w:w="11906" w:h="16838"/>
      <w:pgMar w:left="1701" w:right="1701" w:gutter="0" w:header="708" w:top="1700" w:footer="708"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Helvetica Neue">
    <w:charset w:val="00"/>
    <w:family w:val="roman"/>
    <w:pitch w:val="variable"/>
  </w:font>
  <w:font w:name="Euphem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pBdr/>
      <w:spacing w:lineRule="auto" w:line="276" w:before="0" w:after="0"/>
      <w:rPr>
        <w:rFonts w:ascii="Helvetica Neue" w:hAnsi="Helvetica Neue" w:eastAsia="Helvetica Neue" w:cs="Helvetica Neue"/>
        <w:sz w:val="24"/>
        <w:szCs w:val="24"/>
      </w:rPr>
    </w:pPr>
    <w:r>
      <w:rPr>
        <w:rFonts w:eastAsia="Helvetica Neue" w:cs="Helvetica Neue" w:ascii="Helvetica Neue" w:hAnsi="Helvetica Neue"/>
        <w:sz w:val="24"/>
        <w:szCs w:val="24"/>
      </w:rPr>
    </w:r>
  </w:p>
  <w:tbl>
    <w:tblPr>
      <w:tblStyle w:val="a3"/>
      <w:tblW w:w="8492" w:type="dxa"/>
      <w:jc w:val="left"/>
      <w:tblInd w:w="-115" w:type="dxa"/>
      <w:tblLayout w:type="fixed"/>
      <w:tblCellMar>
        <w:top w:w="0" w:type="dxa"/>
        <w:left w:w="108" w:type="dxa"/>
        <w:bottom w:w="0" w:type="dxa"/>
        <w:right w:w="108" w:type="dxa"/>
      </w:tblCellMar>
      <w:tblLook w:firstRow="0" w:noVBand="0" w:lastRow="0" w:firstColumn="0" w:lastColumn="0" w:noHBand="0" w:val="0000"/>
    </w:tblPr>
    <w:tblGrid>
      <w:gridCol w:w="1982"/>
      <w:gridCol w:w="5249"/>
      <w:gridCol w:w="1261"/>
    </w:tblGrid>
    <w:tr>
      <w:trPr>
        <w:trHeight w:val="285" w:hRule="atLeast"/>
      </w:trPr>
      <w:tc>
        <w:tcPr>
          <w:tcW w:w="1982" w:type="dxa"/>
          <w:vMerge w:val="restart"/>
          <w:tcBorders>
            <w:top w:val="single" w:sz="4" w:space="0" w:color="FFFFFF"/>
            <w:left w:val="single" w:sz="4" w:space="0" w:color="FFFFFF"/>
            <w:bottom w:val="single" w:sz="4" w:space="0" w:color="FFFFFF"/>
            <w:right w:val="single" w:sz="4" w:space="0" w:color="FFFFFF"/>
          </w:tcBorders>
          <w:vAlign w:val="center"/>
        </w:tcPr>
        <w:p>
          <w:pPr>
            <w:pStyle w:val="Normal"/>
            <w:tabs>
              <w:tab w:val="clear" w:pos="720"/>
              <w:tab w:val="center" w:pos="4252" w:leader="none"/>
              <w:tab w:val="right" w:pos="8504" w:leader="none"/>
            </w:tabs>
            <w:spacing w:lineRule="auto" w:line="240" w:before="0" w:after="160"/>
            <w:ind w:right="-108"/>
            <w:jc w:val="center"/>
            <w:rPr>
              <w:sz w:val="16"/>
              <w:szCs w:val="16"/>
            </w:rPr>
          </w:pPr>
          <w:r>
            <w:rPr/>
            <w:drawing>
              <wp:inline distT="0" distB="0" distL="0" distR="0">
                <wp:extent cx="1121410" cy="4159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1"/>
                        <a:stretch>
                          <a:fillRect/>
                        </a:stretch>
                      </pic:blipFill>
                      <pic:spPr bwMode="auto">
                        <a:xfrm>
                          <a:off x="0" y="0"/>
                          <a:ext cx="1121410" cy="415925"/>
                        </a:xfrm>
                        <a:prstGeom prst="rect">
                          <a:avLst/>
                        </a:prstGeom>
                      </pic:spPr>
                    </pic:pic>
                  </a:graphicData>
                </a:graphic>
              </wp:inline>
            </w:drawing>
          </w:r>
        </w:p>
      </w:tc>
      <w:tc>
        <w:tcPr>
          <w:tcW w:w="5249" w:type="dxa"/>
          <w:tcBorders>
            <w:top w:val="single" w:sz="4" w:space="0" w:color="FFFFFF"/>
            <w:left w:val="single" w:sz="4" w:space="0" w:color="FFFFFF"/>
            <w:bottom w:val="single" w:sz="4" w:space="0" w:color="FFFFFF"/>
            <w:right w:val="single" w:sz="4" w:space="0" w:color="FFFFFF"/>
          </w:tcBorders>
          <w:vAlign w:val="center"/>
        </w:tcPr>
        <w:p>
          <w:pPr>
            <w:pStyle w:val="Normal"/>
            <w:tabs>
              <w:tab w:val="clear" w:pos="720"/>
              <w:tab w:val="center" w:pos="4252" w:leader="none"/>
              <w:tab w:val="right" w:pos="8504" w:leader="none"/>
            </w:tabs>
            <w:spacing w:lineRule="auto" w:line="240" w:before="0" w:after="160"/>
            <w:ind w:right="360"/>
            <w:jc w:val="both"/>
            <w:rPr>
              <w:sz w:val="16"/>
              <w:szCs w:val="16"/>
              <w:highlight w:val="yellow"/>
            </w:rPr>
          </w:pPr>
          <w:r>
            <w:rPr>
              <w:sz w:val="16"/>
              <w:szCs w:val="16"/>
              <w:highlight w:val="yellow"/>
            </w:rPr>
          </w:r>
        </w:p>
      </w:tc>
      <w:tc>
        <w:tcPr>
          <w:tcW w:w="1261" w:type="dxa"/>
          <w:tcBorders>
            <w:top w:val="single" w:sz="4" w:space="0" w:color="FFFFFF"/>
            <w:left w:val="single" w:sz="4" w:space="0" w:color="FFFFFF"/>
            <w:bottom w:val="single" w:sz="4" w:space="0" w:color="FFFFFF"/>
            <w:right w:val="single" w:sz="4" w:space="0" w:color="FFFFFF"/>
          </w:tcBorders>
          <w:vAlign w:val="center"/>
        </w:tcPr>
        <w:p>
          <w:pPr>
            <w:pStyle w:val="Normal"/>
            <w:tabs>
              <w:tab w:val="clear" w:pos="720"/>
              <w:tab w:val="center" w:pos="4252" w:leader="none"/>
              <w:tab w:val="right" w:pos="8504" w:leader="none"/>
            </w:tabs>
            <w:spacing w:lineRule="auto" w:line="240" w:before="0" w:after="160"/>
            <w:ind w:right="360"/>
            <w:jc w:val="both"/>
            <w:rPr>
              <w:sz w:val="16"/>
              <w:szCs w:val="16"/>
            </w:rPr>
          </w:pPr>
          <w:r>
            <w:rPr>
              <w:sz w:val="16"/>
              <w:szCs w:val="16"/>
            </w:rPr>
            <w:t>Versió 00</w:t>
          </w:r>
        </w:p>
      </w:tc>
    </w:tr>
    <w:tr>
      <w:trPr>
        <w:trHeight w:val="305" w:hRule="atLeast"/>
      </w:trPr>
      <w:tc>
        <w:tcPr>
          <w:tcW w:w="1982" w:type="dxa"/>
          <w:vMerge w:val="continue"/>
          <w:tcBorders>
            <w:top w:val="single" w:sz="4" w:space="0" w:color="FFFFFF"/>
            <w:left w:val="single" w:sz="4" w:space="0" w:color="FFFFFF"/>
            <w:bottom w:val="single" w:sz="4" w:space="0" w:color="FFFFFF"/>
            <w:right w:val="single" w:sz="4" w:space="0" w:color="FFFFFF"/>
          </w:tcBorders>
          <w:vAlign w:val="center"/>
        </w:tcPr>
        <w:p>
          <w:pPr>
            <w:pStyle w:val="Normal"/>
            <w:widowControl w:val="false"/>
            <w:pBdr/>
            <w:spacing w:lineRule="auto" w:line="276" w:before="0" w:after="0"/>
            <w:rPr>
              <w:sz w:val="16"/>
              <w:szCs w:val="16"/>
            </w:rPr>
          </w:pPr>
          <w:r>
            <w:rPr>
              <w:sz w:val="16"/>
              <w:szCs w:val="16"/>
            </w:rPr>
          </w:r>
        </w:p>
      </w:tc>
      <w:tc>
        <w:tcPr>
          <w:tcW w:w="5249" w:type="dxa"/>
          <w:tcBorders>
            <w:top w:val="single" w:sz="4" w:space="0" w:color="FFFFFF"/>
            <w:left w:val="single" w:sz="4" w:space="0" w:color="FFFFFF"/>
            <w:bottom w:val="single" w:sz="4" w:space="0" w:color="FFFFFF"/>
            <w:right w:val="single" w:sz="4" w:space="0" w:color="FFFFFF"/>
          </w:tcBorders>
          <w:vAlign w:val="center"/>
        </w:tcPr>
        <w:p>
          <w:pPr>
            <w:pStyle w:val="Normal"/>
            <w:tabs>
              <w:tab w:val="clear" w:pos="720"/>
              <w:tab w:val="center" w:pos="4252" w:leader="none"/>
              <w:tab w:val="right" w:pos="8504" w:leader="none"/>
            </w:tabs>
            <w:spacing w:lineRule="auto" w:line="240" w:before="0" w:after="160"/>
            <w:ind w:right="360"/>
            <w:jc w:val="both"/>
            <w:rPr>
              <w:sz w:val="16"/>
              <w:szCs w:val="16"/>
              <w:highlight w:val="yellow"/>
            </w:rPr>
          </w:pPr>
          <w:r>
            <w:rPr>
              <w:sz w:val="16"/>
              <w:szCs w:val="16"/>
              <w:highlight w:val="yellow"/>
            </w:rPr>
          </w:r>
        </w:p>
      </w:tc>
      <w:tc>
        <w:tcPr>
          <w:tcW w:w="1261" w:type="dxa"/>
          <w:tcBorders>
            <w:top w:val="single" w:sz="4" w:space="0" w:color="FFFFFF"/>
            <w:left w:val="single" w:sz="4" w:space="0" w:color="FFFFFF"/>
            <w:bottom w:val="single" w:sz="4" w:space="0" w:color="FFFFFF"/>
            <w:right w:val="single" w:sz="4" w:space="0" w:color="FFFFFF"/>
          </w:tcBorders>
          <w:vAlign w:val="center"/>
        </w:tcPr>
        <w:p>
          <w:pPr>
            <w:pStyle w:val="Normal"/>
            <w:tabs>
              <w:tab w:val="clear" w:pos="720"/>
              <w:tab w:val="center" w:pos="4252" w:leader="none"/>
              <w:tab w:val="right" w:pos="8504" w:leader="none"/>
            </w:tabs>
            <w:spacing w:lineRule="auto" w:line="240"/>
            <w:ind w:right="360"/>
            <w:jc w:val="both"/>
            <w:rPr/>
          </w:pPr>
          <w:r>
            <w:rPr>
              <w:sz w:val="16"/>
              <w:szCs w:val="16"/>
            </w:rPr>
            <w:t xml:space="preserve">Pàgina </w:t>
          </w:r>
          <w:r>
            <w:rPr>
              <w:sz w:val="16"/>
              <w:szCs w:val="16"/>
            </w:rPr>
            <w:fldChar w:fldCharType="begin"/>
          </w:r>
          <w:r>
            <w:rPr>
              <w:sz w:val="16"/>
              <w:szCs w:val="16"/>
            </w:rPr>
            <w:instrText xml:space="preserve"> PAGE </w:instrText>
          </w:r>
          <w:r>
            <w:rPr>
              <w:sz w:val="16"/>
              <w:szCs w:val="16"/>
            </w:rPr>
            <w:fldChar w:fldCharType="separate"/>
          </w:r>
          <w:r>
            <w:rPr>
              <w:sz w:val="16"/>
              <w:szCs w:val="16"/>
            </w:rPr>
            <w:t>1</w:t>
          </w:r>
          <w:r>
            <w:rPr>
              <w:sz w:val="16"/>
              <w:szCs w:val="16"/>
            </w:rPr>
            <w:fldChar w:fldCharType="end"/>
          </w:r>
          <w:r>
            <w:rPr>
              <w:sz w:val="16"/>
              <w:szCs w:val="16"/>
            </w:rPr>
            <w:t xml:space="preserve"> de </w:t>
          </w:r>
          <w:r>
            <w:rPr>
              <w:sz w:val="16"/>
              <w:szCs w:val="16"/>
            </w:rPr>
            <w:fldChar w:fldCharType="begin"/>
          </w:r>
          <w:r>
            <w:rPr>
              <w:sz w:val="16"/>
              <w:szCs w:val="16"/>
            </w:rPr>
            <w:instrText xml:space="preserve"> NUMPAGES </w:instrText>
          </w:r>
          <w:r>
            <w:rPr>
              <w:sz w:val="16"/>
              <w:szCs w:val="16"/>
            </w:rPr>
            <w:fldChar w:fldCharType="separate"/>
          </w:r>
          <w:r>
            <w:rPr>
              <w:sz w:val="16"/>
              <w:szCs w:val="16"/>
            </w:rPr>
            <w:t>2</w:t>
          </w:r>
          <w:r>
            <w:rPr>
              <w:sz w:val="16"/>
              <w:szCs w:val="16"/>
            </w:rPr>
            <w:fldChar w:fldCharType="end"/>
          </w:r>
        </w:p>
        <w:p>
          <w:pPr>
            <w:pStyle w:val="Normal"/>
            <w:tabs>
              <w:tab w:val="clear" w:pos="720"/>
              <w:tab w:val="center" w:pos="4252" w:leader="none"/>
              <w:tab w:val="right" w:pos="8504" w:leader="none"/>
            </w:tabs>
            <w:spacing w:lineRule="auto" w:line="240" w:before="0" w:after="160"/>
            <w:ind w:right="360"/>
            <w:jc w:val="both"/>
            <w:rPr/>
          </w:pPr>
          <w:r>
            <w:rPr/>
          </w:r>
        </w:p>
      </w:tc>
    </w:tr>
  </w:tbl>
  <w:p>
    <w:pPr>
      <w:pStyle w:val="Normal"/>
      <w:pBdr/>
      <w:tabs>
        <w:tab w:val="clear" w:pos="720"/>
        <w:tab w:val="center" w:pos="4252" w:leader="none"/>
        <w:tab w:val="right" w:pos="8504"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spacing w:lineRule="auto" w:line="240"/>
      <w:rPr>
        <w:rFonts w:ascii="Helvetica Neue" w:hAnsi="Helvetica Neue" w:eastAsia="Helvetica Neue" w:cs="Helvetica Neue"/>
        <w:sz w:val="24"/>
        <w:szCs w:val="24"/>
      </w:rPr>
    </w:pPr>
    <w:r>
      <w:rPr>
        <w:rFonts w:eastAsia="Helvetica Neue" w:cs="Helvetica Neue" w:ascii="Helvetica Neue" w:hAnsi="Helvetica Neue"/>
        <w:sz w:val="24"/>
        <w:szCs w:val="24"/>
      </w:rPr>
    </w:r>
  </w:p>
  <w:tbl>
    <w:tblPr>
      <w:tblStyle w:val="a2"/>
      <w:tblW w:w="9510"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3510"/>
      <w:gridCol w:w="4139"/>
      <w:gridCol w:w="1861"/>
    </w:tblGrid>
    <w:tr>
      <w:trPr>
        <w:trHeight w:val="443" w:hRule="atLeast"/>
      </w:trPr>
      <w:tc>
        <w:tcPr>
          <w:tcW w:w="3510" w:type="dxa"/>
          <w:vMerge w:val="restart"/>
          <w:tcBorders>
            <w:top w:val="single" w:sz="4" w:space="0" w:color="FFFFFF"/>
            <w:left w:val="single" w:sz="4" w:space="0" w:color="FFFFFF"/>
            <w:bottom w:val="single" w:sz="4" w:space="0" w:color="FFFFFF"/>
            <w:right w:val="single" w:sz="4" w:space="0" w:color="FFFFFF"/>
          </w:tcBorders>
        </w:tcPr>
        <w:p>
          <w:pPr>
            <w:pStyle w:val="Normal"/>
            <w:pBdr/>
            <w:tabs>
              <w:tab w:val="clear" w:pos="720"/>
              <w:tab w:val="center" w:pos="4252" w:leader="none"/>
              <w:tab w:val="right" w:pos="8504" w:leader="none"/>
            </w:tabs>
            <w:spacing w:before="0" w:after="160"/>
            <w:rPr>
              <w:b/>
              <w:color w:val="6FA8DC"/>
              <w:sz w:val="38"/>
              <w:szCs w:val="38"/>
            </w:rPr>
          </w:pPr>
          <w:r>
            <w:rPr>
              <w:rFonts w:eastAsia="Arial" w:cs="Arial" w:ascii="Arial" w:hAnsi="Arial"/>
              <w:color w:val="6FA8DC"/>
              <w:sz w:val="20"/>
              <w:szCs w:val="20"/>
            </w:rPr>
            <w:t> </w:t>
          </w:r>
          <w:r>
            <w:rPr>
              <w:rFonts w:eastAsia="Helvetica Neue" w:cs="Helvetica Neue" w:ascii="Helvetica Neue" w:hAnsi="Helvetica Neue"/>
              <w:color w:val="6FA8DC"/>
              <w:sz w:val="24"/>
              <w:szCs w:val="24"/>
            </w:rPr>
            <w:t xml:space="preserve"> </w:t>
          </w:r>
          <w:r>
            <w:rPr>
              <w:rFonts w:eastAsia="Helvetica Neue" w:cs="Helvetica Neue" w:ascii="Helvetica Neue" w:hAnsi="Helvetica Neue"/>
              <w:b/>
              <w:color w:val="6FA8DC"/>
              <w:sz w:val="40"/>
              <w:szCs w:val="40"/>
            </w:rPr>
            <w:drawing>
              <wp:anchor behindDoc="1" distT="0" distB="0" distL="114300" distR="114300" simplePos="0" locked="0" layoutInCell="1" allowOverlap="1" relativeHeight="5">
                <wp:simplePos x="0" y="0"/>
                <wp:positionH relativeFrom="column">
                  <wp:posOffset>-635</wp:posOffset>
                </wp:positionH>
                <wp:positionV relativeFrom="paragraph">
                  <wp:posOffset>635</wp:posOffset>
                </wp:positionV>
                <wp:extent cx="2162175" cy="40957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162175" cy="409575"/>
                        </a:xfrm>
                        <a:prstGeom prst="rect">
                          <a:avLst/>
                        </a:prstGeom>
                      </pic:spPr>
                    </pic:pic>
                  </a:graphicData>
                </a:graphic>
              </wp:anchor>
            </w:drawing>
          </w:r>
          <w:r>
            <w:rPr>
              <w:rFonts w:eastAsia="Helvetica Neue" w:cs="Helvetica Neue" w:ascii="Helvetica Neue" w:hAnsi="Helvetica Neue"/>
              <w:b/>
              <w:color w:val="6FA8DC"/>
              <w:sz w:val="40"/>
              <w:szCs w:val="40"/>
            </w:rPr>
            <w:t>Institut Sabadell</w:t>
          </w:r>
        </w:p>
      </w:tc>
      <w:tc>
        <w:tcPr>
          <w:tcW w:w="4139" w:type="dxa"/>
          <w:tcBorders>
            <w:top w:val="single" w:sz="4" w:space="0" w:color="FFFFFF"/>
            <w:left w:val="single" w:sz="4" w:space="0" w:color="FFFFFF"/>
            <w:bottom w:val="single" w:sz="4" w:space="0" w:color="FFFFFF"/>
            <w:right w:val="single" w:sz="4" w:space="0" w:color="FFFFFF"/>
          </w:tcBorders>
          <w:vAlign w:val="center"/>
        </w:tcPr>
        <w:p>
          <w:pPr>
            <w:pStyle w:val="Normal"/>
            <w:pBdr/>
            <w:tabs>
              <w:tab w:val="clear" w:pos="720"/>
              <w:tab w:val="center" w:pos="4252" w:leader="none"/>
              <w:tab w:val="right" w:pos="8504" w:leader="none"/>
            </w:tabs>
            <w:spacing w:before="0" w:after="160"/>
            <w:jc w:val="center"/>
            <w:rPr>
              <w:rFonts w:ascii="Euphemia" w:hAnsi="Euphemia" w:eastAsia="Euphemia" w:cs="Euphemia"/>
              <w:color w:val="000000"/>
              <w:highlight w:val="white"/>
            </w:rPr>
          </w:pPr>
          <w:r>
            <w:rPr>
              <w:rFonts w:eastAsia="Euphemia" w:cs="Euphemia" w:ascii="Euphemia" w:hAnsi="Euphemia"/>
              <w:i/>
              <w:sz w:val="20"/>
              <w:szCs w:val="20"/>
              <w:highlight w:val="white"/>
            </w:rPr>
            <w:t xml:space="preserve">Departament informàtica </w:t>
          </w:r>
        </w:p>
      </w:tc>
      <w:tc>
        <w:tcPr>
          <w:tcW w:w="1861" w:type="dxa"/>
          <w:vMerge w:val="restart"/>
          <w:tcBorders>
            <w:top w:val="single" w:sz="4" w:space="0" w:color="FFFFFF"/>
            <w:left w:val="single" w:sz="4" w:space="0" w:color="FFFFFF"/>
            <w:bottom w:val="single" w:sz="4" w:space="0" w:color="FFFFFF"/>
            <w:right w:val="single" w:sz="4" w:space="0" w:color="FFFFFF"/>
          </w:tcBorders>
        </w:tcPr>
        <w:p>
          <w:pPr>
            <w:pStyle w:val="Normal"/>
            <w:pBdr/>
            <w:tabs>
              <w:tab w:val="clear" w:pos="720"/>
              <w:tab w:val="center" w:pos="4252" w:leader="none"/>
              <w:tab w:val="right" w:pos="8504" w:leader="none"/>
            </w:tabs>
            <w:spacing w:before="0" w:after="160"/>
            <w:jc w:val="right"/>
            <w:rPr>
              <w:color w:val="000000"/>
              <w:sz w:val="20"/>
              <w:szCs w:val="20"/>
              <w:highlight w:val="white"/>
            </w:rPr>
          </w:pPr>
          <w:r>
            <w:rPr>
              <w:rFonts w:eastAsia="Euphemia" w:cs="Euphemia" w:ascii="Euphemia" w:hAnsi="Euphemia"/>
              <w:color w:val="000000"/>
              <w:sz w:val="20"/>
              <w:szCs w:val="20"/>
            </w:rPr>
            <w:t>Curs</w:t>
          </w:r>
          <w:r>
            <w:rPr>
              <w:rFonts w:eastAsia="Euphemia" w:cs="Euphemia" w:ascii="Euphemia" w:hAnsi="Euphemia"/>
              <w:color w:val="000000"/>
              <w:sz w:val="20"/>
              <w:szCs w:val="20"/>
              <w:highlight w:val="white"/>
            </w:rPr>
            <w:t xml:space="preserve"> 202</w:t>
          </w:r>
          <w:r>
            <w:rPr>
              <w:rFonts w:eastAsia="Euphemia" w:cs="Euphemia" w:ascii="Euphemia" w:hAnsi="Euphemia"/>
              <w:sz w:val="20"/>
              <w:szCs w:val="20"/>
              <w:highlight w:val="white"/>
            </w:rPr>
            <w:t>3</w:t>
          </w:r>
          <w:r>
            <w:rPr>
              <w:rFonts w:eastAsia="Euphemia" w:cs="Euphemia" w:ascii="Euphemia" w:hAnsi="Euphemia"/>
              <w:color w:val="000000"/>
              <w:sz w:val="20"/>
              <w:szCs w:val="20"/>
              <w:highlight w:val="white"/>
            </w:rPr>
            <w:t>-202</w:t>
          </w:r>
          <w:r>
            <w:rPr>
              <w:rFonts w:eastAsia="Euphemia" w:cs="Euphemia" w:ascii="Euphemia" w:hAnsi="Euphemia"/>
              <w:sz w:val="20"/>
              <w:szCs w:val="20"/>
              <w:highlight w:val="white"/>
            </w:rPr>
            <w:t>4</w:t>
          </w:r>
        </w:p>
      </w:tc>
    </w:tr>
    <w:tr>
      <w:trPr>
        <w:trHeight w:val="443" w:hRule="atLeast"/>
      </w:trPr>
      <w:tc>
        <w:tcPr>
          <w:tcW w:w="3510" w:type="dxa"/>
          <w:vMerge w:val="continue"/>
          <w:tcBorders>
            <w:top w:val="single" w:sz="4" w:space="0" w:color="FFFFFF"/>
            <w:left w:val="single" w:sz="4" w:space="0" w:color="FFFFFF"/>
            <w:bottom w:val="single" w:sz="4" w:space="0" w:color="FFFFFF"/>
            <w:right w:val="single" w:sz="4" w:space="0" w:color="FFFFFF"/>
          </w:tcBorders>
        </w:tcPr>
        <w:p>
          <w:pPr>
            <w:pStyle w:val="Normal"/>
            <w:widowControl w:val="false"/>
            <w:pBdr/>
            <w:spacing w:lineRule="auto" w:line="276" w:before="0" w:after="0"/>
            <w:rPr>
              <w:color w:val="000000"/>
              <w:sz w:val="20"/>
              <w:szCs w:val="20"/>
              <w:highlight w:val="white"/>
            </w:rPr>
          </w:pPr>
          <w:r>
            <w:rPr>
              <w:color w:val="000000"/>
              <w:sz w:val="20"/>
              <w:szCs w:val="20"/>
              <w:highlight w:val="white"/>
            </w:rPr>
          </w:r>
        </w:p>
      </w:tc>
      <w:tc>
        <w:tcPr>
          <w:tcW w:w="4139" w:type="dxa"/>
          <w:vMerge w:val="restart"/>
          <w:tcBorders>
            <w:top w:val="single" w:sz="4" w:space="0" w:color="FFFFFF"/>
            <w:left w:val="single" w:sz="4" w:space="0" w:color="FFFFFF"/>
            <w:bottom w:val="single" w:sz="4" w:space="0" w:color="FFFFFF"/>
            <w:right w:val="single" w:sz="4" w:space="0" w:color="FFFFFF"/>
          </w:tcBorders>
          <w:vAlign w:val="center"/>
        </w:tcPr>
        <w:p>
          <w:pPr>
            <w:pStyle w:val="Normal"/>
            <w:jc w:val="center"/>
            <w:rPr>
              <w:i/>
              <w:i/>
              <w:sz w:val="24"/>
              <w:szCs w:val="24"/>
              <w:highlight w:val="white"/>
            </w:rPr>
          </w:pPr>
          <w:r>
            <w:rPr>
              <w:i/>
              <w:sz w:val="24"/>
              <w:szCs w:val="24"/>
              <w:highlight w:val="white"/>
            </w:rPr>
            <w:t>Formació i orientació laboral</w:t>
          </w:r>
        </w:p>
        <w:p>
          <w:pPr>
            <w:pStyle w:val="Normal"/>
            <w:spacing w:before="0" w:after="160"/>
            <w:jc w:val="center"/>
            <w:rPr>
              <w:i/>
              <w:i/>
              <w:sz w:val="24"/>
              <w:szCs w:val="24"/>
              <w:highlight w:val="white"/>
            </w:rPr>
          </w:pPr>
          <w:r>
            <w:rPr>
              <w:i/>
              <w:sz w:val="24"/>
              <w:szCs w:val="24"/>
              <w:highlight w:val="white"/>
            </w:rPr>
            <w:t>UF2 – PRL</w:t>
          </w:r>
        </w:p>
      </w:tc>
      <w:tc>
        <w:tcPr>
          <w:tcW w:w="1861" w:type="dxa"/>
          <w:vMerge w:val="continue"/>
          <w:tcBorders>
            <w:top w:val="single" w:sz="4" w:space="0" w:color="FFFFFF"/>
            <w:left w:val="single" w:sz="4" w:space="0" w:color="FFFFFF"/>
            <w:bottom w:val="single" w:sz="4" w:space="0" w:color="FFFFFF"/>
            <w:right w:val="single" w:sz="4" w:space="0" w:color="FFFFFF"/>
          </w:tcBorders>
        </w:tcPr>
        <w:p>
          <w:pPr>
            <w:pStyle w:val="Normal"/>
            <w:widowControl w:val="false"/>
            <w:pBdr/>
            <w:spacing w:lineRule="auto" w:line="276" w:before="0" w:after="0"/>
            <w:rPr>
              <w:i/>
              <w:i/>
              <w:sz w:val="24"/>
              <w:szCs w:val="24"/>
              <w:highlight w:val="white"/>
            </w:rPr>
          </w:pPr>
          <w:r>
            <w:rPr>
              <w:i/>
              <w:sz w:val="24"/>
              <w:szCs w:val="24"/>
              <w:highlight w:val="white"/>
            </w:rPr>
          </w:r>
        </w:p>
      </w:tc>
    </w:tr>
    <w:tr>
      <w:trPr>
        <w:trHeight w:val="624" w:hRule="atLeast"/>
      </w:trPr>
      <w:tc>
        <w:tcPr>
          <w:tcW w:w="3510" w:type="dxa"/>
          <w:vMerge w:val="continue"/>
          <w:tcBorders>
            <w:top w:val="single" w:sz="4" w:space="0" w:color="FFFFFF"/>
            <w:left w:val="single" w:sz="4" w:space="0" w:color="FFFFFF"/>
            <w:bottom w:val="single" w:sz="4" w:space="0" w:color="FFFFFF"/>
            <w:right w:val="single" w:sz="4" w:space="0" w:color="FFFFFF"/>
          </w:tcBorders>
        </w:tcPr>
        <w:p>
          <w:pPr>
            <w:pStyle w:val="Normal"/>
            <w:widowControl w:val="false"/>
            <w:pBdr/>
            <w:spacing w:lineRule="auto" w:line="276" w:before="0" w:after="0"/>
            <w:rPr>
              <w:i/>
              <w:i/>
              <w:sz w:val="24"/>
              <w:szCs w:val="24"/>
              <w:highlight w:val="white"/>
            </w:rPr>
          </w:pPr>
          <w:r>
            <w:rPr>
              <w:i/>
              <w:sz w:val="24"/>
              <w:szCs w:val="24"/>
              <w:highlight w:val="white"/>
            </w:rPr>
          </w:r>
        </w:p>
      </w:tc>
      <w:tc>
        <w:tcPr>
          <w:tcW w:w="4139" w:type="dxa"/>
          <w:vMerge w:val="continue"/>
          <w:tcBorders>
            <w:top w:val="single" w:sz="4" w:space="0" w:color="FFFFFF"/>
            <w:left w:val="single" w:sz="4" w:space="0" w:color="FFFFFF"/>
            <w:bottom w:val="single" w:sz="4" w:space="0" w:color="FFFFFF"/>
            <w:right w:val="single" w:sz="4" w:space="0" w:color="FFFFFF"/>
          </w:tcBorders>
          <w:vAlign w:val="center"/>
        </w:tcPr>
        <w:p>
          <w:pPr>
            <w:pStyle w:val="Normal"/>
            <w:widowControl w:val="false"/>
            <w:pBdr/>
            <w:spacing w:lineRule="auto" w:line="276" w:before="0" w:after="0"/>
            <w:rPr>
              <w:i/>
              <w:i/>
              <w:sz w:val="24"/>
              <w:szCs w:val="24"/>
              <w:highlight w:val="white"/>
            </w:rPr>
          </w:pPr>
          <w:r>
            <w:rPr>
              <w:i/>
              <w:sz w:val="24"/>
              <w:szCs w:val="24"/>
              <w:highlight w:val="white"/>
            </w:rPr>
          </w:r>
        </w:p>
      </w:tc>
      <w:tc>
        <w:tcPr>
          <w:tcW w:w="1861" w:type="dxa"/>
          <w:vMerge w:val="continue"/>
          <w:tcBorders>
            <w:top w:val="single" w:sz="4" w:space="0" w:color="FFFFFF"/>
            <w:left w:val="single" w:sz="4" w:space="0" w:color="FFFFFF"/>
            <w:bottom w:val="single" w:sz="4" w:space="0" w:color="FFFFFF"/>
            <w:right w:val="single" w:sz="4" w:space="0" w:color="FFFFFF"/>
          </w:tcBorders>
        </w:tcPr>
        <w:p>
          <w:pPr>
            <w:pStyle w:val="Normal"/>
            <w:widowControl w:val="false"/>
            <w:pBdr/>
            <w:spacing w:lineRule="auto" w:line="276" w:before="0" w:after="0"/>
            <w:rPr>
              <w:i/>
              <w:i/>
              <w:sz w:val="24"/>
              <w:szCs w:val="24"/>
              <w:highlight w:val="white"/>
            </w:rPr>
          </w:pPr>
          <w:r>
            <w:rPr>
              <w:i/>
              <w:sz w:val="24"/>
              <w:szCs w:val="24"/>
              <w:highlight w:val="white"/>
            </w:rPr>
          </w:r>
        </w:p>
      </w:tc>
    </w:tr>
  </w:tbl>
  <w:p>
    <w:pPr>
      <w:pStyle w:val="Normal"/>
      <w:tabs>
        <w:tab w:val="clear" w:pos="720"/>
        <w:tab w:val="center" w:pos="4252" w:leader="none"/>
        <w:tab w:val="right" w:pos="8504" w:leader="none"/>
      </w:tabs>
      <w:spacing w:lineRule="auto" w:line="240" w:before="0" w:after="160"/>
      <w:ind w:hanging="720"/>
      <w:rPr>
        <w:rFonts w:ascii="Helvetica Neue" w:hAnsi="Helvetica Neue" w:eastAsia="Helvetica Neue" w:cs="Helvetica Neue"/>
        <w:sz w:val="24"/>
        <w:szCs w:val="24"/>
      </w:rPr>
    </w:pPr>
    <w:r>
      <w:rPr>
        <w:rFonts w:eastAsia="Helvetica Neue" w:cs="Helvetica Neue" w:ascii="Helvetica Neue" w:hAnsi="Helvetica Neue"/>
        <w:sz w:val="24"/>
        <w:szCs w:val="24"/>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ca-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ca-ES" w:eastAsia="ca-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ca-ES" w:eastAsia="ca-ES" w:bidi="ar-SA"/>
    </w:rPr>
  </w:style>
  <w:style w:type="paragraph" w:styleId="Heading1">
    <w:name w:val="Heading 1"/>
    <w:basedOn w:val="Normal"/>
    <w:next w:val="Normal"/>
    <w:uiPriority w:val="9"/>
    <w:qFormat/>
    <w:pPr>
      <w:keepNext w:val="true"/>
      <w:spacing w:lineRule="auto" w:line="240" w:before="240" w:after="60"/>
      <w:outlineLvl w:val="0"/>
    </w:pPr>
    <w:rPr>
      <w:rFonts w:ascii="Arial" w:hAnsi="Arial" w:eastAsia="Arial" w:cs="Arial"/>
      <w:b/>
      <w:sz w:val="32"/>
      <w:szCs w:val="32"/>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apaleraCar" w:customStyle="1">
    <w:name w:val="Capçalera Car"/>
    <w:basedOn w:val="DefaultParagraphFont"/>
    <w:uiPriority w:val="99"/>
    <w:qFormat/>
    <w:rsid w:val="00730897"/>
    <w:rPr/>
  </w:style>
  <w:style w:type="character" w:styleId="PeuCar" w:customStyle="1">
    <w:name w:val="Peu Car"/>
    <w:basedOn w:val="DefaultParagraphFont"/>
    <w:uiPriority w:val="99"/>
    <w:qFormat/>
    <w:rsid w:val="00730897"/>
    <w:rPr/>
  </w:style>
  <w:style w:type="character" w:styleId="Hyperlink">
    <w:name w:val="Hyperlink"/>
    <w:basedOn w:val="DefaultParagraphFont"/>
    <w:uiPriority w:val="99"/>
    <w:unhideWhenUsed/>
    <w:rsid w:val="007a10a6"/>
    <w:rPr>
      <w:color w:themeColor="hyperlink" w:val="0000FF"/>
      <w:u w:val="single"/>
    </w:rPr>
  </w:style>
  <w:style w:type="character" w:styleId="UnresolvedMention">
    <w:name w:val="Unresolved Mention"/>
    <w:basedOn w:val="DefaultParagraphFont"/>
    <w:uiPriority w:val="99"/>
    <w:semiHidden/>
    <w:unhideWhenUsed/>
    <w:qFormat/>
    <w:rsid w:val="007a10a6"/>
    <w:rPr>
      <w:color w:val="605E5C"/>
      <w:shd w:fill="E1DFDD" w:val="clear"/>
    </w:rPr>
  </w:style>
  <w:style w:type="character" w:styleId="FollowedHyperlink">
    <w:name w:val="FollowedHyperlink"/>
    <w:basedOn w:val="DefaultParagraphFont"/>
    <w:uiPriority w:val="99"/>
    <w:semiHidden/>
    <w:unhideWhenUsed/>
    <w:rsid w:val="007a10a6"/>
    <w:rPr>
      <w:color w:themeColor="followedHyperlink" w:val="800080"/>
      <w:u w:val="single"/>
    </w:rPr>
  </w:style>
  <w:style w:type="paragraph" w:styleId="Encapalament">
    <w:name w:val="Encapçalament"/>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ex">
    <w:name w:val="Índex"/>
    <w:basedOn w:val="Normal"/>
    <w:qFormat/>
    <w:pPr>
      <w:suppressLineNumbers/>
    </w:pPr>
    <w:rPr>
      <w:rFonts w:cs="Lucida Sans"/>
    </w:rPr>
  </w:style>
  <w:style w:type="paragraph" w:styleId="Title">
    <w:name w:val="Title"/>
    <w:basedOn w:val="Normal"/>
    <w:next w:val="Normal"/>
    <w:uiPriority w:val="10"/>
    <w:qFormat/>
    <w:pPr>
      <w:spacing w:lineRule="auto" w:line="240" w:before="0" w:after="0"/>
    </w:pPr>
    <w:rPr>
      <w:sz w:val="56"/>
      <w:szCs w:val="56"/>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paleraipeu">
    <w:name w:val="Capçalera i peu"/>
    <w:basedOn w:val="Normal"/>
    <w:qFormat/>
    <w:pPr/>
    <w:rPr/>
  </w:style>
  <w:style w:type="paragraph" w:styleId="Header">
    <w:name w:val="Header"/>
    <w:basedOn w:val="Normal"/>
    <w:link w:val="CapaleraCar"/>
    <w:uiPriority w:val="99"/>
    <w:unhideWhenUsed/>
    <w:rsid w:val="00730897"/>
    <w:pPr>
      <w:tabs>
        <w:tab w:val="clear" w:pos="720"/>
        <w:tab w:val="center" w:pos="4252" w:leader="none"/>
        <w:tab w:val="right" w:pos="8504" w:leader="none"/>
      </w:tabs>
      <w:spacing w:lineRule="auto" w:line="240" w:before="0" w:after="0"/>
    </w:pPr>
    <w:rPr/>
  </w:style>
  <w:style w:type="paragraph" w:styleId="Footer">
    <w:name w:val="Footer"/>
    <w:basedOn w:val="Normal"/>
    <w:link w:val="PeuCar"/>
    <w:uiPriority w:val="99"/>
    <w:unhideWhenUsed/>
    <w:rsid w:val="00730897"/>
    <w:pPr>
      <w:tabs>
        <w:tab w:val="clear" w:pos="720"/>
        <w:tab w:val="center" w:pos="4252" w:leader="none"/>
        <w:tab w:val="right" w:pos="8504" w:leader="none"/>
      </w:tabs>
      <w:spacing w:lineRule="auto" w:line="240" w:before="0" w:after="0"/>
    </w:pPr>
    <w:rPr/>
  </w:style>
  <w:style w:type="paragraph" w:styleId="ListParagraph">
    <w:name w:val="List Paragraph"/>
    <w:basedOn w:val="Normal"/>
    <w:uiPriority w:val="34"/>
    <w:qFormat/>
    <w:rsid w:val="00320f8d"/>
    <w:pPr>
      <w:spacing w:before="0" w:after="160"/>
      <w:ind w:left="720"/>
      <w:contextualSpacing/>
    </w:pPr>
    <w:rPr/>
  </w:style>
  <w:style w:type="numbering" w:styleId="NoList" w:default="1">
    <w:name w:val="No List"/>
    <w:uiPriority w:val="99"/>
    <w:semiHidden/>
    <w:unhideWhenUsed/>
    <w:qFormat/>
  </w:style>
  <w:style w:type="table" w:default="1" w:styleId="Tau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styleId="Taulaambquadrcula">
    <w:name w:val="Table Grid"/>
    <w:basedOn w:val="Taulanormal"/>
    <w:uiPriority w:val="39"/>
    <w:rsid w:val="000e3ff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GxASsxKoNSS//LIDJCyrDKy80GA==">CgMxLjA4AHIhMWlXU2Q0Y2ctazBDajc3Q00zdWJHcTdKSy1yc1lWMWVs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Application>LibreOffice/7.6.4.1$Windows_X86_64 LibreOffice_project/e19e193f88cd6c0525a17fb7a176ed8e6a3e2aa1</Application>
  <AppVersion>15.0000</AppVersion>
  <Pages>2</Pages>
  <Words>790</Words>
  <Characters>3872</Characters>
  <CharactersWithSpaces>4621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2024-04-22T16:46:00Z</dcterms:created>
  <dc:creator>IES SABADELL</dc:creator>
  <dc:description/>
  <dc:language>ca-ES</dc:language>
  <cp:lastModifiedBy/>
  <dcterms:modified xsi:type="dcterms:W3CDTF">2024-05-07T12:09:30Z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