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0"/>
        <w:rPr>
          <w:b w:val="false"/>
          <w:bCs w:val="false"/>
        </w:rPr>
      </w:pPr>
      <w:r>
        <w:rPr>
          <w:b w:val="false"/>
          <w:bCs w:val="false"/>
        </w:rPr>
        <w:t>Marc Sánchez López</w:t>
        <w:tab/>
        <w:tab/>
        <w:tab/>
        <w:tab/>
        <w:tab/>
        <w:tab/>
        <w:tab/>
        <w:tab/>
        <w:t>13/05/2024</w:t>
      </w:r>
    </w:p>
    <w:p>
      <w:pPr>
        <w:pStyle w:val="Normal"/>
        <w:ind w:hanging="0" w:left="0"/>
        <w:rPr>
          <w:b/>
          <w:bCs/>
          <w:sz w:val="40"/>
          <w:szCs w:val="40"/>
        </w:rPr>
      </w:pPr>
      <w:r>
        <w:rPr>
          <w:rFonts w:cs="Calibri" w:cstheme="majorHAnsi"/>
          <w:b/>
          <w:sz w:val="36"/>
          <w:szCs w:val="36"/>
        </w:rPr>
        <w:t xml:space="preserve">UF2_A7. </w:t>
      </w:r>
      <w:r>
        <w:rPr>
          <w:b/>
          <w:bCs/>
          <w:sz w:val="40"/>
          <w:szCs w:val="40"/>
        </w:rPr>
        <w:t>La punta del iceberg</w:t>
      </w:r>
    </w:p>
    <w:p>
      <w:pPr>
        <w:pStyle w:val="Normal"/>
        <w:rPr/>
      </w:pPr>
      <w:r>
        <w:rPr/>
        <w:t>1. De què tracta la pel·lícula.</w:t>
      </w:r>
    </w:p>
    <w:p>
      <w:pPr>
        <w:pStyle w:val="Normal"/>
        <w:rPr>
          <w:color w:val="2A6099"/>
        </w:rPr>
      </w:pPr>
      <w:r>
        <w:rPr>
          <w:color w:val="2A6099"/>
        </w:rPr>
        <w:t>Las protagonista, Maribel Verdú, és l’encarregada de l’informe sobre els tres suïcidis succeïts en una de les filials de la multinacional on treballa. Durant les entrevistes que realitza als empleats va descobrint l’ambient tòxic, abusos de poder i més que existeixen en l’empresa.</w:t>
      </w:r>
    </w:p>
    <w:p>
      <w:pPr>
        <w:pStyle w:val="Normal"/>
        <w:rPr/>
      </w:pPr>
      <w:r>
        <w:rPr/>
        <w:t>2. Personatges principals.</w:t>
      </w:r>
    </w:p>
    <w:p>
      <w:pPr>
        <w:pStyle w:val="Normal"/>
        <w:rPr>
          <w:color w:val="2A6099"/>
        </w:rPr>
      </w:pPr>
      <w:r>
        <w:rPr>
          <w:color w:val="2A6099"/>
        </w:rPr>
        <w:t>Sofia Cuevas, Alejandro García, Carlos Fresno, Gabriela Benassar, Marcelo Miralles, Andrés Miró, Eduardo Rus.</w:t>
      </w:r>
    </w:p>
    <w:p>
      <w:pPr>
        <w:pStyle w:val="Normal"/>
        <w:rPr/>
      </w:pPr>
      <w:r>
        <w:rPr/>
        <w:t>3. Descriu el context ambiental i social.</w:t>
      </w:r>
    </w:p>
    <w:p>
      <w:pPr>
        <w:pStyle w:val="Normal"/>
        <w:rPr>
          <w:color w:val="2A6099"/>
        </w:rPr>
      </w:pPr>
      <w:r>
        <w:rPr>
          <w:color w:val="2A6099"/>
        </w:rPr>
        <w:t>Descriu un ambient tòxic i ultra competitiu dins l’entorn laboral on es força fins l’extrem la producció i l’eficiència sense tenir en compte als treballadors i la seva salut, tant física com mental. A part d’això, també es descriu els tipus d’abusos laborals duts a terme pels caps on aquests es creuen amb la potestat de poder fer el que volen per tal de que la seva visió de feina surti endavant.</w:t>
      </w:r>
    </w:p>
    <w:p>
      <w:pPr>
        <w:pStyle w:val="Normal"/>
        <w:rPr/>
      </w:pPr>
      <w:r>
        <w:rPr/>
        <w:t>4. Quins factors de risc laboral hi ha al film?</w:t>
      </w:r>
    </w:p>
    <w:p>
      <w:pPr>
        <w:pStyle w:val="Normal"/>
        <w:rPr>
          <w:color w:val="2A6099"/>
        </w:rPr>
      </w:pPr>
      <w:r>
        <w:rPr>
          <w:color w:val="2A6099"/>
        </w:rPr>
        <w:t>Dany físic i psicològic als treballadors per l’entorn malaltís de treball.</w:t>
      </w:r>
    </w:p>
    <w:p>
      <w:pPr>
        <w:pStyle w:val="Normal"/>
        <w:rPr/>
      </w:pPr>
      <w:r>
        <w:rPr/>
        <w:t>5. Solucions que planteja Sofia?</w:t>
      </w:r>
    </w:p>
    <w:p>
      <w:pPr>
        <w:pStyle w:val="Normal"/>
        <w:rPr>
          <w:color w:val="2A6099"/>
        </w:rPr>
      </w:pPr>
      <w:r>
        <w:rPr>
          <w:color w:val="2A6099"/>
        </w:rPr>
        <w:t>Les solucions que planteja Sofia amb Fresno són: Redistribució de la feina i la creació de grups de treball, reforçar els equips de psicòlegs i fer un reajust d’horaris.</w:t>
      </w:r>
    </w:p>
    <w:p>
      <w:pPr>
        <w:pStyle w:val="Normal"/>
        <w:rPr/>
      </w:pPr>
      <w:r>
        <w:rPr/>
        <w:t>6. Quina mesura de solucions proposes la teva</w:t>
      </w:r>
    </w:p>
    <w:p>
      <w:pPr>
        <w:pStyle w:val="Normal"/>
        <w:rPr>
          <w:color w:val="2A6099"/>
        </w:rPr>
      </w:pPr>
      <w:r>
        <w:rPr>
          <w:color w:val="2A6099"/>
        </w:rPr>
        <w:t>Primer, fer fora al Fresno/denunciar-lo per portar-lo davant la justícia pel que ha fet als seus treballadors. Una vegada ell està fora, aleshores contractar a més psicòlegs per ajudar a tots els treballadors afectats a l’empresa, després reduir els horaris de treball de 12h+ que tenen per les hores que haurien de treballar i si és necessari contractar a més personal per a no sobrecarregar a la gent amb feina.</w:t>
      </w:r>
    </w:p>
    <w:p>
      <w:pPr>
        <w:pStyle w:val="Normal"/>
        <w:rPr>
          <w:color w:val="2A6099"/>
        </w:rPr>
      </w:pPr>
      <w:r>
        <w:rPr>
          <w:color w:val="2A6099"/>
        </w:rPr>
      </w:r>
    </w:p>
    <w:p>
      <w:pPr>
        <w:pStyle w:val="Normal"/>
        <w:rPr>
          <w:color w:val="2A6099"/>
        </w:rPr>
      </w:pPr>
      <w:r>
        <w:rPr>
          <w:color w:val="2A6099"/>
        </w:rPr>
      </w:r>
    </w:p>
    <w:p>
      <w:pPr>
        <w:pStyle w:val="Normal"/>
        <w:rPr/>
      </w:pPr>
      <w:r>
        <w:rPr/>
        <w:t>7. Què són els riscos psicosocials? Tenen relació amb les característiques personals? Justifica la teva resposta.</w:t>
      </w:r>
    </w:p>
    <w:p>
      <w:pPr>
        <w:pStyle w:val="Normal"/>
        <w:spacing w:before="0" w:after="160"/>
        <w:rPr>
          <w:color w:val="2A6099"/>
        </w:rPr>
      </w:pPr>
      <w:r>
        <w:rPr>
          <w:color w:val="2A6099"/>
        </w:rPr>
        <w:t>Els riscos psicosocials són tots aquells riscos que afecten de manera directa a la nostra salut mental. Normalment aquests riscos tenen a veure a com ens afecta l’entorn a nosaltres i a vegades és degut a característiques personals que s’hi és més propens a patir aquests riscos.</w:t>
      </w:r>
    </w:p>
    <w:sectPr>
      <w:headerReference w:type="default" r:id="rId2"/>
      <w:footerReference w:type="default" r:id="rId3"/>
      <w:type w:val="nextPage"/>
      <w:pgSz w:w="11906" w:h="16838"/>
      <w:pgMar w:left="1701" w:right="1701" w:gutter="0" w:header="708" w:top="1700"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Helvetica Neue">
    <w:charset w:val="00"/>
    <w:family w:val="roman"/>
    <w:pitch w:val="variable"/>
  </w:font>
  <w:font w:name="Euphem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before="0" w:after="0"/>
      <w:rPr>
        <w:rFonts w:ascii="Helvetica Neue" w:hAnsi="Helvetica Neue" w:eastAsia="Helvetica Neue" w:cs="Helvetica Neue"/>
        <w:sz w:val="24"/>
        <w:szCs w:val="24"/>
      </w:rPr>
    </w:pPr>
    <w:r>
      <w:rPr>
        <w:rFonts w:eastAsia="Helvetica Neue" w:cs="Helvetica Neue" w:ascii="Helvetica Neue" w:hAnsi="Helvetica Neue"/>
        <w:sz w:val="24"/>
        <w:szCs w:val="24"/>
      </w:rPr>
    </w:r>
  </w:p>
  <w:tbl>
    <w:tblPr>
      <w:tblStyle w:val="a0"/>
      <w:tblW w:w="8492" w:type="dxa"/>
      <w:jc w:val="left"/>
      <w:tblInd w:w="-115" w:type="dxa"/>
      <w:tblLayout w:type="fixed"/>
      <w:tblCellMar>
        <w:top w:w="0" w:type="dxa"/>
        <w:left w:w="108" w:type="dxa"/>
        <w:bottom w:w="0" w:type="dxa"/>
        <w:right w:w="108" w:type="dxa"/>
      </w:tblCellMar>
      <w:tblLook w:firstRow="0" w:noVBand="0" w:lastRow="0" w:firstColumn="0" w:lastColumn="0" w:noHBand="0" w:val="0000"/>
    </w:tblPr>
    <w:tblGrid>
      <w:gridCol w:w="1982"/>
      <w:gridCol w:w="5249"/>
      <w:gridCol w:w="1261"/>
    </w:tblGrid>
    <w:tr>
      <w:trPr>
        <w:trHeight w:val="285" w:hRule="atLeast"/>
      </w:trPr>
      <w:tc>
        <w:tcPr>
          <w:tcW w:w="1982" w:type="dxa"/>
          <w:vMerge w:val="restart"/>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108"/>
            <w:jc w:val="center"/>
            <w:rPr>
              <w:sz w:val="16"/>
              <w:szCs w:val="16"/>
            </w:rPr>
          </w:pPr>
          <w:r>
            <w:rPr/>
            <w:drawing>
              <wp:inline distT="0" distB="0" distL="0" distR="0">
                <wp:extent cx="1121410" cy="4159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121410" cy="415925"/>
                        </a:xfrm>
                        <a:prstGeom prst="rect">
                          <a:avLst/>
                        </a:prstGeom>
                      </pic:spPr>
                    </pic:pic>
                  </a:graphicData>
                </a:graphic>
              </wp:inline>
            </w:drawing>
          </w:r>
        </w:p>
      </w:tc>
      <w:tc>
        <w:tcPr>
          <w:tcW w:w="5249"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360"/>
            <w:jc w:val="both"/>
            <w:rPr>
              <w:sz w:val="16"/>
              <w:szCs w:val="16"/>
              <w:highlight w:val="yellow"/>
            </w:rPr>
          </w:pPr>
          <w:r>
            <w:rPr>
              <w:sz w:val="16"/>
              <w:szCs w:val="16"/>
              <w:highlight w:val="yellow"/>
            </w:rPr>
          </w:r>
        </w:p>
      </w:tc>
      <w:tc>
        <w:tcPr>
          <w:tcW w:w="1261"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360"/>
            <w:jc w:val="both"/>
            <w:rPr>
              <w:sz w:val="16"/>
              <w:szCs w:val="16"/>
            </w:rPr>
          </w:pPr>
          <w:r>
            <w:rPr>
              <w:sz w:val="16"/>
              <w:szCs w:val="16"/>
            </w:rPr>
            <w:t>Versió 00</w:t>
          </w:r>
        </w:p>
      </w:tc>
    </w:tr>
    <w:tr>
      <w:trPr>
        <w:trHeight w:val="305" w:hRule="atLeast"/>
      </w:trPr>
      <w:tc>
        <w:tcPr>
          <w:tcW w:w="1982" w:type="dxa"/>
          <w:vMerge w:val="continue"/>
          <w:tcBorders>
            <w:top w:val="single" w:sz="4" w:space="0" w:color="FFFFFF"/>
            <w:left w:val="single" w:sz="4" w:space="0" w:color="FFFFFF"/>
            <w:bottom w:val="single" w:sz="4" w:space="0" w:color="FFFFFF"/>
            <w:right w:val="single" w:sz="4" w:space="0" w:color="FFFFFF"/>
          </w:tcBorders>
          <w:vAlign w:val="center"/>
        </w:tcPr>
        <w:p>
          <w:pPr>
            <w:pStyle w:val="Normal"/>
            <w:widowControl w:val="false"/>
            <w:pBdr/>
            <w:spacing w:lineRule="auto" w:line="276" w:before="0" w:after="0"/>
            <w:rPr>
              <w:sz w:val="16"/>
              <w:szCs w:val="16"/>
            </w:rPr>
          </w:pPr>
          <w:r>
            <w:rPr>
              <w:sz w:val="16"/>
              <w:szCs w:val="16"/>
            </w:rPr>
          </w:r>
        </w:p>
      </w:tc>
      <w:tc>
        <w:tcPr>
          <w:tcW w:w="5249"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360"/>
            <w:jc w:val="both"/>
            <w:rPr>
              <w:sz w:val="16"/>
              <w:szCs w:val="16"/>
              <w:highlight w:val="yellow"/>
            </w:rPr>
          </w:pPr>
          <w:r>
            <w:rPr>
              <w:sz w:val="16"/>
              <w:szCs w:val="16"/>
              <w:highlight w:val="yellow"/>
            </w:rPr>
          </w:r>
        </w:p>
      </w:tc>
      <w:tc>
        <w:tcPr>
          <w:tcW w:w="1261"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ind w:right="360"/>
            <w:jc w:val="both"/>
            <w:rPr/>
          </w:pPr>
          <w:r>
            <w:rPr>
              <w:sz w:val="16"/>
              <w:szCs w:val="16"/>
            </w:rPr>
            <w:t xml:space="preserve">Pàgina </w:t>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 xml:space="preserve"> de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p>
          <w:pPr>
            <w:pStyle w:val="Normal"/>
            <w:tabs>
              <w:tab w:val="clear" w:pos="720"/>
              <w:tab w:val="center" w:pos="4252" w:leader="none"/>
              <w:tab w:val="right" w:pos="8504" w:leader="none"/>
            </w:tabs>
            <w:spacing w:lineRule="auto" w:line="240" w:before="0" w:after="160"/>
            <w:ind w:right="360"/>
            <w:jc w:val="both"/>
            <w:rPr/>
          </w:pPr>
          <w:r>
            <w:rPr/>
          </w:r>
        </w:p>
      </w:tc>
    </w:tr>
  </w:tbl>
  <w:p>
    <w:pPr>
      <w:pStyle w:val="Normal"/>
      <w:pBdr/>
      <w:tabs>
        <w:tab w:val="clear" w:pos="720"/>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rPr>
        <w:rFonts w:ascii="Helvetica Neue" w:hAnsi="Helvetica Neue" w:eastAsia="Helvetica Neue" w:cs="Helvetica Neue"/>
        <w:sz w:val="24"/>
        <w:szCs w:val="24"/>
      </w:rPr>
    </w:pPr>
    <w:r>
      <w:rPr>
        <w:rFonts w:eastAsia="Helvetica Neue" w:cs="Helvetica Neue" w:ascii="Helvetica Neue" w:hAnsi="Helvetica Neue"/>
        <w:sz w:val="24"/>
        <w:szCs w:val="24"/>
      </w:rPr>
    </w:r>
  </w:p>
  <w:tbl>
    <w:tblPr>
      <w:tblStyle w:val="a"/>
      <w:tblW w:w="951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3510"/>
      <w:gridCol w:w="4139"/>
      <w:gridCol w:w="1861"/>
    </w:tblGrid>
    <w:tr>
      <w:trPr>
        <w:trHeight w:val="443" w:hRule="atLeast"/>
      </w:trPr>
      <w:tc>
        <w:tcPr>
          <w:tcW w:w="3510" w:type="dxa"/>
          <w:vMerge w:val="restart"/>
          <w:tcBorders>
            <w:top w:val="single" w:sz="4" w:space="0" w:color="FFFFFF"/>
            <w:left w:val="single" w:sz="4" w:space="0" w:color="FFFFFF"/>
            <w:bottom w:val="single" w:sz="4" w:space="0" w:color="FFFFFF"/>
            <w:right w:val="single" w:sz="4" w:space="0" w:color="FFFFFF"/>
          </w:tcBorders>
        </w:tcPr>
        <w:p>
          <w:pPr>
            <w:pStyle w:val="Normal"/>
            <w:pBdr/>
            <w:tabs>
              <w:tab w:val="clear" w:pos="720"/>
              <w:tab w:val="center" w:pos="4252" w:leader="none"/>
              <w:tab w:val="right" w:pos="8504" w:leader="none"/>
            </w:tabs>
            <w:spacing w:before="0" w:after="160"/>
            <w:rPr>
              <w:b/>
              <w:color w:val="6FA8DC"/>
              <w:sz w:val="38"/>
              <w:szCs w:val="38"/>
            </w:rPr>
          </w:pPr>
          <w:r>
            <w:rPr>
              <w:rFonts w:eastAsia="Arial" w:cs="Arial" w:ascii="Arial" w:hAnsi="Arial"/>
              <w:color w:val="6FA8DC"/>
              <w:sz w:val="20"/>
              <w:szCs w:val="20"/>
            </w:rPr>
            <w:t> </w:t>
          </w:r>
          <w:r>
            <w:rPr>
              <w:rFonts w:eastAsia="Helvetica Neue" w:cs="Helvetica Neue" w:ascii="Helvetica Neue" w:hAnsi="Helvetica Neue"/>
              <w:color w:val="6FA8DC"/>
              <w:sz w:val="24"/>
              <w:szCs w:val="24"/>
            </w:rPr>
            <w:t xml:space="preserve"> </w:t>
          </w:r>
          <w:r>
            <w:rPr>
              <w:rFonts w:eastAsia="Helvetica Neue" w:cs="Helvetica Neue" w:ascii="Helvetica Neue" w:hAnsi="Helvetica Neue"/>
              <w:b/>
              <w:color w:val="6FA8DC"/>
              <w:sz w:val="40"/>
              <w:szCs w:val="40"/>
            </w:rPr>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2162175" cy="4095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162175" cy="409575"/>
                        </a:xfrm>
                        <a:prstGeom prst="rect">
                          <a:avLst/>
                        </a:prstGeom>
                      </pic:spPr>
                    </pic:pic>
                  </a:graphicData>
                </a:graphic>
              </wp:anchor>
            </w:drawing>
          </w:r>
          <w:r>
            <w:rPr>
              <w:rFonts w:eastAsia="Helvetica Neue" w:cs="Helvetica Neue" w:ascii="Helvetica Neue" w:hAnsi="Helvetica Neue"/>
              <w:b/>
              <w:color w:val="6FA8DC"/>
              <w:sz w:val="40"/>
              <w:szCs w:val="40"/>
            </w:rPr>
            <w:t>Institut Sabadell</w:t>
          </w:r>
        </w:p>
      </w:tc>
      <w:tc>
        <w:tcPr>
          <w:tcW w:w="4139" w:type="dxa"/>
          <w:tcBorders>
            <w:top w:val="single" w:sz="4" w:space="0" w:color="FFFFFF"/>
            <w:left w:val="single" w:sz="4" w:space="0" w:color="FFFFFF"/>
            <w:bottom w:val="single" w:sz="4" w:space="0" w:color="FFFFFF"/>
            <w:right w:val="single" w:sz="4" w:space="0" w:color="FFFFFF"/>
          </w:tcBorders>
          <w:vAlign w:val="center"/>
        </w:tcPr>
        <w:p>
          <w:pPr>
            <w:pStyle w:val="Normal"/>
            <w:pBdr/>
            <w:tabs>
              <w:tab w:val="clear" w:pos="720"/>
              <w:tab w:val="center" w:pos="4252" w:leader="none"/>
              <w:tab w:val="right" w:pos="8504" w:leader="none"/>
            </w:tabs>
            <w:spacing w:before="0" w:after="160"/>
            <w:jc w:val="center"/>
            <w:rPr>
              <w:rFonts w:ascii="Euphemia" w:hAnsi="Euphemia" w:eastAsia="Euphemia" w:cs="Euphemia"/>
              <w:color w:val="000000"/>
              <w:highlight w:val="white"/>
            </w:rPr>
          </w:pPr>
          <w:r>
            <w:rPr>
              <w:rFonts w:eastAsia="Euphemia" w:cs="Euphemia" w:ascii="Euphemia" w:hAnsi="Euphemia"/>
              <w:i/>
              <w:sz w:val="20"/>
              <w:szCs w:val="20"/>
              <w:highlight w:val="white"/>
            </w:rPr>
            <w:t xml:space="preserve">Departament informàtica </w:t>
          </w:r>
        </w:p>
      </w:tc>
      <w:tc>
        <w:tcPr>
          <w:tcW w:w="1861" w:type="dxa"/>
          <w:vMerge w:val="restart"/>
          <w:tcBorders>
            <w:top w:val="single" w:sz="4" w:space="0" w:color="FFFFFF"/>
            <w:left w:val="single" w:sz="4" w:space="0" w:color="FFFFFF"/>
            <w:bottom w:val="single" w:sz="4" w:space="0" w:color="FFFFFF"/>
            <w:right w:val="single" w:sz="4" w:space="0" w:color="FFFFFF"/>
          </w:tcBorders>
        </w:tcPr>
        <w:p>
          <w:pPr>
            <w:pStyle w:val="Normal"/>
            <w:pBdr/>
            <w:tabs>
              <w:tab w:val="clear" w:pos="720"/>
              <w:tab w:val="center" w:pos="4252" w:leader="none"/>
              <w:tab w:val="right" w:pos="8504" w:leader="none"/>
            </w:tabs>
            <w:spacing w:before="0" w:after="160"/>
            <w:jc w:val="right"/>
            <w:rPr>
              <w:color w:val="000000"/>
              <w:sz w:val="20"/>
              <w:szCs w:val="20"/>
              <w:highlight w:val="white"/>
            </w:rPr>
          </w:pPr>
          <w:r>
            <w:rPr>
              <w:rFonts w:eastAsia="Euphemia" w:cs="Euphemia" w:ascii="Euphemia" w:hAnsi="Euphemia"/>
              <w:color w:val="000000"/>
              <w:sz w:val="20"/>
              <w:szCs w:val="20"/>
            </w:rPr>
            <w:t>Curs</w:t>
          </w:r>
          <w:r>
            <w:rPr>
              <w:rFonts w:eastAsia="Euphemia" w:cs="Euphemia" w:ascii="Euphemia" w:hAnsi="Euphemia"/>
              <w:color w:val="000000"/>
              <w:sz w:val="20"/>
              <w:szCs w:val="20"/>
              <w:highlight w:val="white"/>
            </w:rPr>
            <w:t xml:space="preserve"> 202</w:t>
          </w:r>
          <w:r>
            <w:rPr>
              <w:rFonts w:eastAsia="Euphemia" w:cs="Euphemia" w:ascii="Euphemia" w:hAnsi="Euphemia"/>
              <w:sz w:val="20"/>
              <w:szCs w:val="20"/>
              <w:highlight w:val="white"/>
            </w:rPr>
            <w:t>3</w:t>
          </w:r>
          <w:r>
            <w:rPr>
              <w:rFonts w:eastAsia="Euphemia" w:cs="Euphemia" w:ascii="Euphemia" w:hAnsi="Euphemia"/>
              <w:color w:val="000000"/>
              <w:sz w:val="20"/>
              <w:szCs w:val="20"/>
              <w:highlight w:val="white"/>
            </w:rPr>
            <w:t>-202</w:t>
          </w:r>
          <w:r>
            <w:rPr>
              <w:rFonts w:eastAsia="Euphemia" w:cs="Euphemia" w:ascii="Euphemia" w:hAnsi="Euphemia"/>
              <w:sz w:val="20"/>
              <w:szCs w:val="20"/>
              <w:highlight w:val="white"/>
            </w:rPr>
            <w:t>4</w:t>
          </w:r>
        </w:p>
      </w:tc>
    </w:tr>
    <w:tr>
      <w:trPr>
        <w:trHeight w:val="443" w:hRule="atLeast"/>
      </w:trPr>
      <w:tc>
        <w:tcPr>
          <w:tcW w:w="3510" w:type="dxa"/>
          <w:vMerge w:val="continue"/>
          <w:tcBorders>
            <w:top w:val="single" w:sz="4" w:space="0" w:color="FFFFFF"/>
            <w:left w:val="single" w:sz="4" w:space="0" w:color="FFFFFF"/>
            <w:bottom w:val="single" w:sz="4" w:space="0" w:color="FFFFFF"/>
            <w:right w:val="single" w:sz="4" w:space="0" w:color="FFFFFF"/>
          </w:tcBorders>
        </w:tcPr>
        <w:p>
          <w:pPr>
            <w:pStyle w:val="Normal"/>
            <w:pBdr/>
            <w:tabs>
              <w:tab w:val="clear" w:pos="720"/>
              <w:tab w:val="center" w:pos="4252" w:leader="none"/>
              <w:tab w:val="right" w:pos="8504" w:leader="none"/>
            </w:tabs>
            <w:spacing w:before="0" w:after="160"/>
            <w:rPr>
              <w:rFonts w:ascii="Arial" w:hAnsi="Arial" w:eastAsia="Arial" w:cs="Arial"/>
              <w:color w:val="6FA8DC"/>
              <w:sz w:val="20"/>
              <w:szCs w:val="20"/>
            </w:rPr>
          </w:pPr>
          <w:r>
            <w:rPr>
              <w:rFonts w:eastAsia="Arial" w:cs="Arial" w:ascii="Arial" w:hAnsi="Arial"/>
              <w:color w:val="6FA8DC"/>
              <w:sz w:val="20"/>
              <w:szCs w:val="20"/>
            </w:rPr>
          </w:r>
        </w:p>
      </w:tc>
      <w:tc>
        <w:tcPr>
          <w:tcW w:w="4139" w:type="dxa"/>
          <w:vMerge w:val="restart"/>
          <w:tcBorders>
            <w:top w:val="single" w:sz="4" w:space="0" w:color="FFFFFF"/>
            <w:left w:val="single" w:sz="4" w:space="0" w:color="FFFFFF"/>
            <w:bottom w:val="single" w:sz="4" w:space="0" w:color="FFFFFF"/>
            <w:right w:val="single" w:sz="4" w:space="0" w:color="FFFFFF"/>
          </w:tcBorders>
          <w:vAlign w:val="center"/>
        </w:tcPr>
        <w:p>
          <w:pPr>
            <w:pStyle w:val="Normal"/>
            <w:jc w:val="center"/>
            <w:rPr>
              <w:i/>
              <w:i/>
              <w:sz w:val="24"/>
              <w:szCs w:val="24"/>
              <w:highlight w:val="white"/>
            </w:rPr>
          </w:pPr>
          <w:r>
            <w:rPr>
              <w:i/>
              <w:sz w:val="24"/>
              <w:szCs w:val="24"/>
              <w:highlight w:val="white"/>
            </w:rPr>
            <w:t>Formació i orientació laboral</w:t>
          </w:r>
        </w:p>
        <w:p>
          <w:pPr>
            <w:pStyle w:val="Normal"/>
            <w:spacing w:before="0" w:after="160"/>
            <w:jc w:val="center"/>
            <w:rPr>
              <w:i/>
              <w:i/>
              <w:sz w:val="24"/>
              <w:szCs w:val="24"/>
              <w:highlight w:val="white"/>
            </w:rPr>
          </w:pPr>
          <w:r>
            <w:rPr>
              <w:i/>
              <w:sz w:val="24"/>
              <w:szCs w:val="24"/>
              <w:highlight w:val="white"/>
            </w:rPr>
            <w:t>UF2 – Prevenció de Riscos Laborals</w:t>
          </w:r>
        </w:p>
      </w:tc>
      <w:tc>
        <w:tcPr>
          <w:tcW w:w="1861" w:type="dxa"/>
          <w:vMerge w:val="continue"/>
          <w:tcBorders>
            <w:top w:val="single" w:sz="4" w:space="0" w:color="FFFFFF"/>
            <w:left w:val="single" w:sz="4" w:space="0" w:color="FFFFFF"/>
            <w:bottom w:val="single" w:sz="4" w:space="0" w:color="FFFFFF"/>
            <w:right w:val="single" w:sz="4" w:space="0" w:color="FFFFFF"/>
          </w:tcBorders>
        </w:tcPr>
        <w:p>
          <w:pPr>
            <w:pStyle w:val="Normal"/>
            <w:pBdr/>
            <w:tabs>
              <w:tab w:val="clear" w:pos="720"/>
              <w:tab w:val="center" w:pos="4252" w:leader="none"/>
              <w:tab w:val="right" w:pos="8504" w:leader="none"/>
            </w:tabs>
            <w:spacing w:before="0" w:after="160"/>
            <w:jc w:val="right"/>
            <w:rPr>
              <w:rFonts w:ascii="Euphemia" w:hAnsi="Euphemia" w:eastAsia="Euphemia" w:cs="Euphemia"/>
              <w:color w:val="000000"/>
              <w:sz w:val="20"/>
              <w:szCs w:val="20"/>
            </w:rPr>
          </w:pPr>
          <w:r>
            <w:rPr>
              <w:rFonts w:eastAsia="Euphemia" w:cs="Euphemia" w:ascii="Euphemia" w:hAnsi="Euphemia"/>
              <w:color w:val="000000"/>
              <w:sz w:val="20"/>
              <w:szCs w:val="20"/>
            </w:rPr>
          </w:r>
        </w:p>
      </w:tc>
    </w:tr>
    <w:tr>
      <w:trPr>
        <w:trHeight w:val="624" w:hRule="atLeast"/>
      </w:trPr>
      <w:tc>
        <w:tcPr>
          <w:tcW w:w="3510" w:type="dxa"/>
          <w:vMerge w:val="continue"/>
          <w:tcBorders>
            <w:top w:val="single" w:sz="4" w:space="0" w:color="FFFFFF"/>
            <w:left w:val="single" w:sz="4" w:space="0" w:color="FFFFFF"/>
            <w:bottom w:val="single" w:sz="4" w:space="0" w:color="FFFFFF"/>
            <w:right w:val="single" w:sz="4" w:space="0" w:color="FFFFFF"/>
          </w:tcBorders>
          <w:vAlign w:val="center"/>
        </w:tcPr>
        <w:p>
          <w:pPr>
            <w:pStyle w:val="Normal"/>
            <w:widowControl w:val="false"/>
            <w:pBdr/>
            <w:spacing w:lineRule="auto" w:line="240" w:before="0" w:after="0"/>
            <w:rPr>
              <w:color w:val="000000"/>
            </w:rPr>
          </w:pPr>
          <w:r>
            <w:rPr>
              <w:color w:val="000000"/>
            </w:rPr>
          </w:r>
        </w:p>
      </w:tc>
      <w:tc>
        <w:tcPr>
          <w:tcW w:w="4139" w:type="dxa"/>
          <w:vMerge w:val="continue"/>
          <w:tcBorders>
            <w:top w:val="single" w:sz="4" w:space="0" w:color="FFFFFF"/>
            <w:left w:val="single" w:sz="4" w:space="0" w:color="FFFFFF"/>
            <w:bottom w:val="single" w:sz="4" w:space="0" w:color="FFFFFF"/>
            <w:right w:val="single" w:sz="4" w:space="0" w:color="FFFFFF"/>
          </w:tcBorders>
          <w:vAlign w:val="center"/>
        </w:tcPr>
        <w:p>
          <w:pPr>
            <w:pStyle w:val="Normal"/>
            <w:spacing w:lineRule="auto" w:line="240" w:before="0" w:after="0"/>
            <w:jc w:val="center"/>
            <w:rPr>
              <w:i/>
              <w:i/>
              <w:sz w:val="32"/>
              <w:szCs w:val="32"/>
              <w:highlight w:val="yellow"/>
            </w:rPr>
          </w:pPr>
          <w:r>
            <w:rPr>
              <w:i/>
              <w:sz w:val="32"/>
              <w:szCs w:val="32"/>
              <w:highlight w:val="yellow"/>
            </w:rPr>
          </w:r>
        </w:p>
      </w:tc>
      <w:tc>
        <w:tcPr>
          <w:tcW w:w="1861" w:type="dxa"/>
          <w:vMerge w:val="continue"/>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before="0" w:after="0"/>
            <w:rPr>
              <w:sz w:val="32"/>
              <w:szCs w:val="32"/>
            </w:rPr>
          </w:pPr>
          <w:r>
            <w:rPr>
              <w:sz w:val="32"/>
              <w:szCs w:val="32"/>
            </w:rPr>
          </w:r>
        </w:p>
      </w:tc>
    </w:tr>
  </w:tbl>
  <w:p>
    <w:pPr>
      <w:pStyle w:val="Normal"/>
      <w:tabs>
        <w:tab w:val="clear" w:pos="720"/>
        <w:tab w:val="center" w:pos="4252" w:leader="none"/>
        <w:tab w:val="right" w:pos="8504" w:leader="none"/>
      </w:tabs>
      <w:spacing w:lineRule="auto" w:line="240" w:before="0" w:after="160"/>
      <w:ind w:hanging="720"/>
      <w:rPr>
        <w:rFonts w:ascii="Helvetica Neue" w:hAnsi="Helvetica Neue" w:eastAsia="Helvetica Neue" w:cs="Helvetica Neue"/>
        <w:sz w:val="24"/>
        <w:szCs w:val="24"/>
      </w:rPr>
    </w:pPr>
    <w:r>
      <w:rPr>
        <w:rFonts w:eastAsia="Helvetica Neue" w:cs="Helvetica Neue" w:ascii="Helvetica Neue" w:hAnsi="Helvetica Neue"/>
        <w:sz w:val="24"/>
        <w:szCs w:val="24"/>
      </w:rPr>
      <w:t xml:space="preserve"> </w:t>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ca-ES" w:eastAsia="ca-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ca-ES" w:eastAsia="ca-ES" w:bidi="ar-SA"/>
    </w:rPr>
  </w:style>
  <w:style w:type="paragraph" w:styleId="Heading1">
    <w:name w:val="Heading 1"/>
    <w:basedOn w:val="Normal"/>
    <w:next w:val="Normal"/>
    <w:uiPriority w:val="9"/>
    <w:qFormat/>
    <w:pPr>
      <w:keepNext w:val="true"/>
      <w:spacing w:lineRule="auto" w:line="240" w:before="240" w:after="60"/>
      <w:outlineLvl w:val="0"/>
    </w:pPr>
    <w:rPr>
      <w:rFonts w:ascii="Arial" w:hAnsi="Arial" w:eastAsia="Arial" w:cs="Arial"/>
      <w:b/>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paleraCar" w:customStyle="1">
    <w:name w:val="Capçalera Car"/>
    <w:basedOn w:val="DefaultParagraphFont"/>
    <w:uiPriority w:val="99"/>
    <w:qFormat/>
    <w:rsid w:val="00730897"/>
    <w:rPr/>
  </w:style>
  <w:style w:type="character" w:styleId="PeuCar" w:customStyle="1">
    <w:name w:val="Peu Car"/>
    <w:basedOn w:val="DefaultParagraphFont"/>
    <w:uiPriority w:val="99"/>
    <w:qFormat/>
    <w:rsid w:val="00730897"/>
    <w:rPr/>
  </w:style>
  <w:style w:type="paragraph" w:styleId="Encapalament">
    <w:name w:val="Encapçalamen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ex">
    <w:name w:val="Índex"/>
    <w:basedOn w:val="Normal"/>
    <w:qFormat/>
    <w:pPr>
      <w:suppressLineNumbers/>
    </w:pPr>
    <w:rPr>
      <w:rFonts w:cs="Lucida Sans"/>
    </w:rPr>
  </w:style>
  <w:style w:type="paragraph" w:styleId="Title">
    <w:name w:val="Title"/>
    <w:basedOn w:val="Normal"/>
    <w:next w:val="Normal"/>
    <w:uiPriority w:val="10"/>
    <w:qFormat/>
    <w:pPr>
      <w:spacing w:lineRule="auto" w:line="240" w:before="0" w:after="0"/>
    </w:pPr>
    <w:rPr>
      <w:sz w:val="56"/>
      <w:szCs w:val="5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paleraipeu">
    <w:name w:val="Capçalera i peu"/>
    <w:basedOn w:val="Normal"/>
    <w:qFormat/>
    <w:pPr/>
    <w:rPr/>
  </w:style>
  <w:style w:type="paragraph" w:styleId="Header">
    <w:name w:val="Header"/>
    <w:basedOn w:val="Normal"/>
    <w:link w:val="CapaleraCar"/>
    <w:uiPriority w:val="99"/>
    <w:unhideWhenUsed/>
    <w:rsid w:val="00730897"/>
    <w:pPr>
      <w:tabs>
        <w:tab w:val="clear" w:pos="720"/>
        <w:tab w:val="center" w:pos="4252" w:leader="none"/>
        <w:tab w:val="right" w:pos="8504" w:leader="none"/>
      </w:tabs>
      <w:spacing w:lineRule="auto" w:line="240" w:before="0" w:after="0"/>
    </w:pPr>
    <w:rPr/>
  </w:style>
  <w:style w:type="paragraph" w:styleId="Footer">
    <w:name w:val="Footer"/>
    <w:basedOn w:val="Normal"/>
    <w:link w:val="PeuCar"/>
    <w:uiPriority w:val="99"/>
    <w:unhideWhenUsed/>
    <w:rsid w:val="00730897"/>
    <w:pPr>
      <w:tabs>
        <w:tab w:val="clear" w:pos="720"/>
        <w:tab w:val="center" w:pos="4252" w:leader="none"/>
        <w:tab w:val="right" w:pos="8504" w:leader="none"/>
      </w:tabs>
      <w:spacing w:lineRule="auto" w:line="240" w:before="0" w:after="0"/>
    </w:pPr>
    <w:rPr/>
  </w:style>
  <w:style w:type="paragraph" w:styleId="ListParagraph">
    <w:name w:val="List Paragraph"/>
    <w:basedOn w:val="Normal"/>
    <w:uiPriority w:val="34"/>
    <w:qFormat/>
    <w:rsid w:val="00320f8d"/>
    <w:pPr>
      <w:spacing w:before="0" w:after="160"/>
      <w:ind w:left="720"/>
      <w:contextualSpacing/>
    </w:pPr>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LibreOffice/7.6.4.1$Windows_X86_64 LibreOffice_project/e19e193f88cd6c0525a17fb7a176ed8e6a3e2aa1</Application>
  <AppVersion>15.0000</AppVersion>
  <Pages>2</Pages>
  <Words>371</Words>
  <Characters>1906</Characters>
  <CharactersWithSpaces>2266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2024-04-04T10:14:00Z</dcterms:created>
  <dc:creator>User</dc:creator>
  <dc:description/>
  <dc:language>ca-ES</dc:language>
  <cp:lastModifiedBy/>
  <dcterms:modified xsi:type="dcterms:W3CDTF">2024-05-13T12:25:22Z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