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2381" w14:textId="77777777" w:rsidR="00A14091" w:rsidRDefault="00680EA8">
      <w:pPr>
        <w:pStyle w:val="ac"/>
        <w:ind w:firstLine="590"/>
        <w:rPr>
          <w:rFonts w:hint="eastAsia"/>
        </w:rPr>
      </w:pPr>
      <w:r>
        <w:t>TAIDE</w:t>
      </w:r>
    </w:p>
    <w:p w14:paraId="60ADE34E" w14:textId="77777777" w:rsidR="00A14091" w:rsidRDefault="00680EA8">
      <w:pPr>
        <w:pStyle w:val="aa"/>
        <w:rPr>
          <w:rFonts w:hint="eastAsia"/>
        </w:rPr>
      </w:pPr>
      <w:r>
        <w:t>B module contribution report</w:t>
      </w:r>
    </w:p>
    <w:p w14:paraId="09F60034" w14:textId="77777777" w:rsidR="00A14091" w:rsidRDefault="00680EA8">
      <w:pPr>
        <w:pStyle w:val="ac"/>
        <w:ind w:firstLine="590"/>
        <w:rPr>
          <w:rFonts w:hint="eastAsia"/>
        </w:rPr>
      </w:pPr>
      <w:r>
        <w:t>Interface design editor context and integration</w:t>
      </w:r>
    </w:p>
    <w:p w14:paraId="3D728EB4" w14:textId="77777777" w:rsidR="00A14091" w:rsidRDefault="00A14091">
      <w:pPr>
        <w:pStyle w:val="DocMeta"/>
        <w:rPr>
          <w:rFonts w:hint="eastAsia"/>
        </w:rPr>
      </w:pPr>
    </w:p>
    <w:p w14:paraId="6ED951A0" w14:textId="77777777" w:rsidR="00A14091" w:rsidRDefault="00680EA8">
      <w:pPr>
        <w:pStyle w:val="DocMeta"/>
        <w:rPr>
          <w:rFonts w:hint="eastAsia"/>
        </w:rPr>
      </w:pPr>
      <w:r>
        <w:t>Version  V1.2.0</w:t>
      </w:r>
    </w:p>
    <w:p w14:paraId="221D56D8" w14:textId="77777777" w:rsidR="00A14091" w:rsidRDefault="00680EA8">
      <w:pPr>
        <w:pStyle w:val="DocMeta"/>
        <w:rPr>
          <w:rFonts w:hint="eastAsia"/>
        </w:rPr>
      </w:pPr>
      <w:r>
        <w:t>Prepared by  Role B  UI UX and Context Lead</w:t>
      </w:r>
    </w:p>
    <w:p w14:paraId="5A996FB6" w14:textId="77777777" w:rsidR="00A14091" w:rsidRDefault="00680EA8">
      <w:pPr>
        <w:pStyle w:val="DocMeta"/>
        <w:rPr>
          <w:rFonts w:hint="eastAsia"/>
        </w:rPr>
      </w:pPr>
      <w:r>
        <w:t>Team  Group B  CST3492</w:t>
      </w:r>
    </w:p>
    <w:p w14:paraId="4B5F91C0" w14:textId="77777777" w:rsidR="00A14091" w:rsidRDefault="00680EA8">
      <w:pPr>
        <w:pStyle w:val="DocMeta"/>
        <w:rPr>
          <w:rFonts w:hint="eastAsia"/>
        </w:rPr>
      </w:pPr>
      <w:r>
        <w:t>Date  2026-10-26</w:t>
      </w:r>
    </w:p>
    <w:p w14:paraId="2C675D86" w14:textId="77777777" w:rsidR="00A14091" w:rsidRDefault="00680EA8">
      <w:pPr>
        <w:pStyle w:val="DocMeta"/>
        <w:rPr>
          <w:rFonts w:hint="eastAsia"/>
        </w:rPr>
      </w:pPr>
      <w:r>
        <w:t>Student name and ID  To be supplied by the team</w:t>
      </w:r>
    </w:p>
    <w:p w14:paraId="147BB14D" w14:textId="77777777" w:rsidR="00A14091" w:rsidRDefault="00680EA8">
      <w:pPr>
        <w:ind w:firstLine="480"/>
        <w:rPr>
          <w:rFonts w:hint="eastAsia"/>
        </w:rPr>
      </w:pPr>
      <w:r>
        <w:br w:type="page"/>
      </w:r>
    </w:p>
    <w:p w14:paraId="684DA5B8" w14:textId="77777777" w:rsidR="00A14091" w:rsidRDefault="00680EA8">
      <w:pPr>
        <w:pStyle w:val="DocFrontHeading"/>
        <w:rPr>
          <w:rFonts w:hint="eastAsia"/>
        </w:rPr>
      </w:pPr>
      <w:r>
        <w:lastRenderedPageBreak/>
        <w:t>Revision history</w:t>
      </w:r>
    </w:p>
    <w:p w14:paraId="05DB8061" w14:textId="66BF211F" w:rsidR="00A14091" w:rsidRDefault="00680EA8">
      <w:pPr>
        <w:pStyle w:val="DocCaption"/>
        <w:rPr>
          <w:rFonts w:hint="eastAsia"/>
        </w:rPr>
      </w:pPr>
      <w:r>
        <w:t xml:space="preserve">Table </w:t>
      </w:r>
      <w:fldSimple w:instr=" SEQ Table \* ARABIC ">
        <w:r w:rsidR="003F5A02">
          <w:rPr>
            <w:rFonts w:hint="eastAsia"/>
            <w:noProof/>
          </w:rPr>
          <w:t>1</w:t>
        </w:r>
      </w:fldSimple>
      <w:r>
        <w:t xml:space="preserve">  Revision history</w:t>
      </w:r>
    </w:p>
    <w:tbl>
      <w:tblPr>
        <w:tblStyle w:val="aff1"/>
        <w:tblW w:w="92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8"/>
        <w:gridCol w:w="1581"/>
        <w:gridCol w:w="3347"/>
        <w:gridCol w:w="1488"/>
        <w:gridCol w:w="1674"/>
      </w:tblGrid>
      <w:tr w:rsidR="00A14091" w14:paraId="34CFE5DA" w14:textId="77777777" w:rsidTr="003F5A02">
        <w:trPr>
          <w:cantSplit/>
          <w:tblHeader/>
        </w:trPr>
        <w:tc>
          <w:tcPr>
            <w:tcW w:w="1209" w:type="dxa"/>
            <w:shd w:val="clear" w:color="auto" w:fill="EAEFF2"/>
            <w:tcMar>
              <w:top w:w="90" w:type="dxa"/>
              <w:left w:w="90" w:type="dxa"/>
              <w:bottom w:w="90" w:type="dxa"/>
              <w:right w:w="90" w:type="dxa"/>
            </w:tcMar>
            <w:vAlign w:val="center"/>
          </w:tcPr>
          <w:p w14:paraId="50D8B85E" w14:textId="77777777" w:rsidR="00A14091" w:rsidRDefault="00680EA8">
            <w:pPr>
              <w:pStyle w:val="DocTableHeader"/>
              <w:rPr>
                <w:rFonts w:hint="eastAsia"/>
              </w:rPr>
            </w:pPr>
            <w:r>
              <w:t>Version</w:t>
            </w:r>
          </w:p>
        </w:tc>
        <w:tc>
          <w:tcPr>
            <w:tcW w:w="1581" w:type="dxa"/>
            <w:shd w:val="clear" w:color="auto" w:fill="EAEFF2"/>
            <w:tcMar>
              <w:top w:w="90" w:type="dxa"/>
              <w:left w:w="90" w:type="dxa"/>
              <w:bottom w:w="90" w:type="dxa"/>
              <w:right w:w="90" w:type="dxa"/>
            </w:tcMar>
            <w:vAlign w:val="center"/>
          </w:tcPr>
          <w:p w14:paraId="2525D1A8" w14:textId="77777777" w:rsidR="00A14091" w:rsidRDefault="00680EA8">
            <w:pPr>
              <w:pStyle w:val="DocTableHeader"/>
              <w:rPr>
                <w:rFonts w:hint="eastAsia"/>
              </w:rPr>
            </w:pPr>
            <w:r>
              <w:t>Date</w:t>
            </w:r>
          </w:p>
        </w:tc>
        <w:tc>
          <w:tcPr>
            <w:tcW w:w="3347" w:type="dxa"/>
            <w:shd w:val="clear" w:color="auto" w:fill="EAEFF2"/>
            <w:tcMar>
              <w:top w:w="90" w:type="dxa"/>
              <w:left w:w="90" w:type="dxa"/>
              <w:bottom w:w="90" w:type="dxa"/>
              <w:right w:w="90" w:type="dxa"/>
            </w:tcMar>
            <w:vAlign w:val="center"/>
          </w:tcPr>
          <w:p w14:paraId="36E8D5E6" w14:textId="77777777" w:rsidR="00A14091" w:rsidRDefault="00680EA8">
            <w:pPr>
              <w:pStyle w:val="DocTableHeader"/>
              <w:rPr>
                <w:rFonts w:hint="eastAsia"/>
              </w:rPr>
            </w:pPr>
            <w:r>
              <w:t>Summary</w:t>
            </w:r>
          </w:p>
        </w:tc>
        <w:tc>
          <w:tcPr>
            <w:tcW w:w="1488" w:type="dxa"/>
            <w:shd w:val="clear" w:color="auto" w:fill="EAEFF2"/>
            <w:tcMar>
              <w:top w:w="90" w:type="dxa"/>
              <w:left w:w="90" w:type="dxa"/>
              <w:bottom w:w="90" w:type="dxa"/>
              <w:right w:w="90" w:type="dxa"/>
            </w:tcMar>
            <w:vAlign w:val="center"/>
          </w:tcPr>
          <w:p w14:paraId="1D62B76B" w14:textId="77777777" w:rsidR="00A14091" w:rsidRDefault="00680EA8">
            <w:pPr>
              <w:pStyle w:val="DocTableHeader"/>
              <w:rPr>
                <w:rFonts w:hint="eastAsia"/>
              </w:rPr>
            </w:pPr>
            <w:r>
              <w:t>Author</w:t>
            </w:r>
          </w:p>
        </w:tc>
        <w:tc>
          <w:tcPr>
            <w:tcW w:w="1674" w:type="dxa"/>
            <w:shd w:val="clear" w:color="auto" w:fill="EAEFF2"/>
            <w:tcMar>
              <w:top w:w="90" w:type="dxa"/>
              <w:left w:w="90" w:type="dxa"/>
              <w:bottom w:w="90" w:type="dxa"/>
              <w:right w:w="90" w:type="dxa"/>
            </w:tcMar>
            <w:vAlign w:val="center"/>
          </w:tcPr>
          <w:p w14:paraId="6F2335B2" w14:textId="77777777" w:rsidR="00A14091" w:rsidRDefault="00680EA8">
            <w:pPr>
              <w:pStyle w:val="DocTableHeader"/>
              <w:rPr>
                <w:rFonts w:hint="eastAsia"/>
              </w:rPr>
            </w:pPr>
            <w:r>
              <w:t>Reviewer</w:t>
            </w:r>
          </w:p>
        </w:tc>
      </w:tr>
      <w:tr w:rsidR="00A14091" w14:paraId="500F5266" w14:textId="77777777" w:rsidTr="003F5A02">
        <w:trPr>
          <w:cantSplit/>
        </w:trPr>
        <w:tc>
          <w:tcPr>
            <w:tcW w:w="1209" w:type="dxa"/>
            <w:tcMar>
              <w:top w:w="90" w:type="dxa"/>
              <w:left w:w="90" w:type="dxa"/>
              <w:bottom w:w="90" w:type="dxa"/>
              <w:right w:w="90" w:type="dxa"/>
            </w:tcMar>
            <w:vAlign w:val="center"/>
          </w:tcPr>
          <w:p w14:paraId="26B19D29" w14:textId="77777777" w:rsidR="00A14091" w:rsidRDefault="00680EA8">
            <w:pPr>
              <w:pStyle w:val="DocTable"/>
              <w:rPr>
                <w:rFonts w:hint="eastAsia"/>
              </w:rPr>
            </w:pPr>
            <w:r>
              <w:t>V1.0.0</w:t>
            </w:r>
          </w:p>
        </w:tc>
        <w:tc>
          <w:tcPr>
            <w:tcW w:w="1581" w:type="dxa"/>
            <w:tcMar>
              <w:top w:w="90" w:type="dxa"/>
              <w:left w:w="90" w:type="dxa"/>
              <w:bottom w:w="90" w:type="dxa"/>
              <w:right w:w="90" w:type="dxa"/>
            </w:tcMar>
            <w:vAlign w:val="center"/>
          </w:tcPr>
          <w:p w14:paraId="06E6F3E2" w14:textId="77777777" w:rsidR="00A14091" w:rsidRDefault="00680EA8">
            <w:pPr>
              <w:pStyle w:val="DocTable"/>
              <w:rPr>
                <w:rFonts w:hint="eastAsia"/>
              </w:rPr>
            </w:pPr>
            <w:r>
              <w:t>2026-10-23</w:t>
            </w:r>
          </w:p>
        </w:tc>
        <w:tc>
          <w:tcPr>
            <w:tcW w:w="3347" w:type="dxa"/>
            <w:tcMar>
              <w:top w:w="90" w:type="dxa"/>
              <w:left w:w="90" w:type="dxa"/>
              <w:bottom w:w="90" w:type="dxa"/>
              <w:right w:w="90" w:type="dxa"/>
            </w:tcMar>
            <w:vAlign w:val="center"/>
          </w:tcPr>
          <w:p w14:paraId="6526CB3D" w14:textId="77777777" w:rsidR="00A14091" w:rsidRDefault="00680EA8">
            <w:pPr>
              <w:pStyle w:val="DocTable"/>
              <w:rPr>
                <w:rFonts w:hint="eastAsia"/>
              </w:rPr>
            </w:pPr>
            <w:r>
              <w:t>B module initial delivery; team report contribution draft</w:t>
            </w:r>
          </w:p>
        </w:tc>
        <w:tc>
          <w:tcPr>
            <w:tcW w:w="1488" w:type="dxa"/>
            <w:tcMar>
              <w:top w:w="90" w:type="dxa"/>
              <w:left w:w="90" w:type="dxa"/>
              <w:bottom w:w="90" w:type="dxa"/>
              <w:right w:w="90" w:type="dxa"/>
            </w:tcMar>
            <w:vAlign w:val="center"/>
          </w:tcPr>
          <w:p w14:paraId="1C4FCE76" w14:textId="77777777" w:rsidR="00A14091" w:rsidRDefault="00680EA8">
            <w:pPr>
              <w:pStyle w:val="DocTable"/>
              <w:rPr>
                <w:rFonts w:hint="eastAsia"/>
              </w:rPr>
            </w:pPr>
            <w:r>
              <w:t>Role B</w:t>
            </w:r>
          </w:p>
        </w:tc>
        <w:tc>
          <w:tcPr>
            <w:tcW w:w="1674" w:type="dxa"/>
            <w:tcMar>
              <w:top w:w="90" w:type="dxa"/>
              <w:left w:w="90" w:type="dxa"/>
              <w:bottom w:w="90" w:type="dxa"/>
              <w:right w:w="90" w:type="dxa"/>
            </w:tcMar>
            <w:vAlign w:val="center"/>
          </w:tcPr>
          <w:p w14:paraId="3CB03C8A" w14:textId="77777777" w:rsidR="00A14091" w:rsidRDefault="00680EA8">
            <w:pPr>
              <w:pStyle w:val="DocTable"/>
              <w:rPr>
                <w:rFonts w:hint="eastAsia"/>
              </w:rPr>
            </w:pPr>
            <w:r>
              <w:t>Pending</w:t>
            </w:r>
          </w:p>
        </w:tc>
      </w:tr>
      <w:tr w:rsidR="00A14091" w14:paraId="537F1227" w14:textId="77777777" w:rsidTr="003F5A02">
        <w:trPr>
          <w:cantSplit/>
        </w:trPr>
        <w:tc>
          <w:tcPr>
            <w:tcW w:w="1209" w:type="dxa"/>
            <w:tcMar>
              <w:top w:w="90" w:type="dxa"/>
              <w:left w:w="90" w:type="dxa"/>
              <w:bottom w:w="90" w:type="dxa"/>
              <w:right w:w="90" w:type="dxa"/>
            </w:tcMar>
            <w:vAlign w:val="center"/>
          </w:tcPr>
          <w:p w14:paraId="76D8EBD7" w14:textId="77777777" w:rsidR="00B809E6" w:rsidRDefault="0072175B">
            <w:pPr>
              <w:pStyle w:val="DocTable"/>
              <w:rPr>
                <w:rFonts w:hint="eastAsia"/>
              </w:rPr>
            </w:pPr>
            <w:r>
              <w:t>V1.1.0</w:t>
            </w:r>
          </w:p>
        </w:tc>
        <w:tc>
          <w:tcPr>
            <w:tcW w:w="1581" w:type="dxa"/>
            <w:tcMar>
              <w:top w:w="90" w:type="dxa"/>
              <w:left w:w="90" w:type="dxa"/>
              <w:bottom w:w="90" w:type="dxa"/>
              <w:right w:w="90" w:type="dxa"/>
            </w:tcMar>
            <w:vAlign w:val="center"/>
          </w:tcPr>
          <w:p w14:paraId="7ADCA0AC" w14:textId="77777777" w:rsidR="00B809E6" w:rsidRDefault="0072175B">
            <w:pPr>
              <w:pStyle w:val="DocTable"/>
              <w:rPr>
                <w:rFonts w:hint="eastAsia"/>
              </w:rPr>
            </w:pPr>
            <w:r>
              <w:t>2026-10-24</w:t>
            </w:r>
          </w:p>
        </w:tc>
        <w:tc>
          <w:tcPr>
            <w:tcW w:w="3347" w:type="dxa"/>
            <w:tcMar>
              <w:top w:w="90" w:type="dxa"/>
              <w:left w:w="90" w:type="dxa"/>
              <w:bottom w:w="90" w:type="dxa"/>
              <w:right w:w="90" w:type="dxa"/>
            </w:tcMar>
            <w:vAlign w:val="center"/>
          </w:tcPr>
          <w:p w14:paraId="7D0CD334" w14:textId="77777777" w:rsidR="00EF6A7F" w:rsidRDefault="002C465D">
            <w:pPr>
              <w:pStyle w:val="DocTable"/>
              <w:rPr>
                <w:rFonts w:hint="eastAsia"/>
              </w:rPr>
            </w:pPr>
            <w:r>
              <w:t>Service registration; endpoint credentials; cache and cancellation; message provenance; editor regressions; Gradle, compatibility and delivery verification; ZIP Wrapper permissions</w:t>
            </w:r>
          </w:p>
        </w:tc>
        <w:tc>
          <w:tcPr>
            <w:tcW w:w="1488" w:type="dxa"/>
            <w:tcMar>
              <w:top w:w="90" w:type="dxa"/>
              <w:left w:w="90" w:type="dxa"/>
              <w:bottom w:w="90" w:type="dxa"/>
              <w:right w:w="90" w:type="dxa"/>
            </w:tcMar>
            <w:vAlign w:val="center"/>
          </w:tcPr>
          <w:p w14:paraId="700F614E" w14:textId="77777777" w:rsidR="00B809E6" w:rsidRDefault="0072175B">
            <w:pPr>
              <w:pStyle w:val="DocTable"/>
              <w:rPr>
                <w:rFonts w:hint="eastAsia"/>
              </w:rPr>
            </w:pPr>
            <w:r>
              <w:t>Role B</w:t>
            </w:r>
          </w:p>
        </w:tc>
        <w:tc>
          <w:tcPr>
            <w:tcW w:w="1674" w:type="dxa"/>
            <w:tcMar>
              <w:top w:w="90" w:type="dxa"/>
              <w:left w:w="90" w:type="dxa"/>
              <w:bottom w:w="90" w:type="dxa"/>
              <w:right w:w="90" w:type="dxa"/>
            </w:tcMar>
            <w:vAlign w:val="center"/>
          </w:tcPr>
          <w:p w14:paraId="1914F170" w14:textId="77777777" w:rsidR="00B809E6" w:rsidRDefault="0072175B">
            <w:pPr>
              <w:pStyle w:val="DocTable"/>
              <w:rPr>
                <w:rFonts w:hint="eastAsia"/>
              </w:rPr>
            </w:pPr>
            <w:r>
              <w:t>Pending</w:t>
            </w:r>
          </w:p>
        </w:tc>
      </w:tr>
      <w:tr w:rsidR="00AC19D2" w14:paraId="77391FE1" w14:textId="77777777" w:rsidTr="003F5A02">
        <w:tc>
          <w:tcPr>
            <w:tcW w:w="1209" w:type="dxa"/>
            <w:tcMar>
              <w:top w:w="90" w:type="dxa"/>
              <w:left w:w="90" w:type="dxa"/>
              <w:bottom w:w="90" w:type="dxa"/>
              <w:right w:w="90" w:type="dxa"/>
            </w:tcMar>
            <w:vAlign w:val="center"/>
          </w:tcPr>
          <w:p w14:paraId="4CE85269" w14:textId="77777777" w:rsidR="00AC19D2" w:rsidRDefault="004548FA">
            <w:pPr>
              <w:pStyle w:val="DocTable"/>
              <w:rPr>
                <w:rFonts w:hint="eastAsia"/>
              </w:rPr>
            </w:pPr>
            <w:r>
              <w:t>V1.2.0</w:t>
            </w:r>
          </w:p>
        </w:tc>
        <w:tc>
          <w:tcPr>
            <w:tcW w:w="1581" w:type="dxa"/>
            <w:tcMar>
              <w:top w:w="90" w:type="dxa"/>
              <w:left w:w="90" w:type="dxa"/>
              <w:bottom w:w="90" w:type="dxa"/>
              <w:right w:w="90" w:type="dxa"/>
            </w:tcMar>
            <w:vAlign w:val="center"/>
          </w:tcPr>
          <w:p w14:paraId="07AE63BC" w14:textId="77777777" w:rsidR="00AC19D2" w:rsidRDefault="004548FA">
            <w:pPr>
              <w:pStyle w:val="DocTable"/>
              <w:rPr>
                <w:rFonts w:hint="eastAsia"/>
              </w:rPr>
            </w:pPr>
            <w:r>
              <w:t>2026-10-26</w:t>
            </w:r>
          </w:p>
        </w:tc>
        <w:tc>
          <w:tcPr>
            <w:tcW w:w="3347" w:type="dxa"/>
            <w:tcMar>
              <w:top w:w="90" w:type="dxa"/>
              <w:left w:w="90" w:type="dxa"/>
              <w:bottom w:w="90" w:type="dxa"/>
              <w:right w:w="90" w:type="dxa"/>
            </w:tcMar>
            <w:vAlign w:val="center"/>
          </w:tcPr>
          <w:p w14:paraId="4834D1C1" w14:textId="77777777" w:rsidR="00AC19D2" w:rsidRDefault="004548FA">
            <w:pPr>
              <w:pStyle w:val="DocTable"/>
              <w:rPr>
                <w:rFonts w:hint="eastAsia"/>
              </w:rPr>
            </w:pPr>
            <w:r>
              <w:t>Correct shared F1 runtime, model preparation and first-use guide, source callback and outstanding Windows acceptance.</w:t>
            </w:r>
          </w:p>
        </w:tc>
        <w:tc>
          <w:tcPr>
            <w:tcW w:w="1488" w:type="dxa"/>
            <w:tcMar>
              <w:top w:w="90" w:type="dxa"/>
              <w:left w:w="90" w:type="dxa"/>
              <w:bottom w:w="90" w:type="dxa"/>
              <w:right w:w="90" w:type="dxa"/>
            </w:tcMar>
            <w:vAlign w:val="center"/>
          </w:tcPr>
          <w:p w14:paraId="2D5FA445" w14:textId="77777777" w:rsidR="00AC19D2" w:rsidRDefault="004548FA">
            <w:pPr>
              <w:pStyle w:val="DocTable"/>
              <w:rPr>
                <w:rFonts w:hint="eastAsia"/>
              </w:rPr>
            </w:pPr>
            <w:r>
              <w:t>Role B</w:t>
            </w:r>
          </w:p>
        </w:tc>
        <w:tc>
          <w:tcPr>
            <w:tcW w:w="1674" w:type="dxa"/>
            <w:tcMar>
              <w:top w:w="90" w:type="dxa"/>
              <w:left w:w="90" w:type="dxa"/>
              <w:bottom w:w="90" w:type="dxa"/>
              <w:right w:w="90" w:type="dxa"/>
            </w:tcMar>
            <w:vAlign w:val="center"/>
          </w:tcPr>
          <w:p w14:paraId="492DA5A9" w14:textId="77777777" w:rsidR="00AC19D2" w:rsidRDefault="004548FA">
            <w:pPr>
              <w:pStyle w:val="DocTable"/>
              <w:rPr>
                <w:rFonts w:hint="eastAsia"/>
              </w:rPr>
            </w:pPr>
            <w:r>
              <w:t>Pending</w:t>
            </w:r>
          </w:p>
        </w:tc>
      </w:tr>
    </w:tbl>
    <w:p w14:paraId="6588F29F" w14:textId="77777777" w:rsidR="00A14091" w:rsidRDefault="00A14091">
      <w:pPr>
        <w:pStyle w:val="DocSmall"/>
        <w:rPr>
          <w:rFonts w:hint="eastAsia"/>
        </w:rPr>
      </w:pPr>
    </w:p>
    <w:p w14:paraId="51D0AF94" w14:textId="77777777" w:rsidR="00A14091" w:rsidRDefault="00680EA8">
      <w:pPr>
        <w:ind w:firstLine="480"/>
        <w:rPr>
          <w:rFonts w:hint="eastAsia"/>
        </w:rPr>
      </w:pPr>
      <w:r>
        <w:t>This contribution describes the B interface, editor context and integration work for the combined TAIDE repository. A owns retrieval and language model services; C owns automation and release. The five report section headings are provisional and must be reconciled with the original assignment before submission.</w:t>
      </w:r>
    </w:p>
    <w:p w14:paraId="4DEC973B" w14:textId="77777777" w:rsidR="00A14091" w:rsidRDefault="00680EA8">
      <w:pPr>
        <w:ind w:firstLine="480"/>
        <w:rPr>
          <w:rFonts w:hint="eastAsia"/>
        </w:rPr>
      </w:pPr>
      <w:r>
        <w:br w:type="page"/>
      </w:r>
    </w:p>
    <w:p w14:paraId="0872A3CE" w14:textId="77777777" w:rsidR="00A14091" w:rsidRDefault="00680EA8">
      <w:pPr>
        <w:pStyle w:val="DocFrontHeading"/>
        <w:rPr>
          <w:rFonts w:hint="eastAsia"/>
        </w:rPr>
      </w:pPr>
      <w:r>
        <w:lastRenderedPageBreak/>
        <w:t>Contents</w:t>
      </w:r>
    </w:p>
    <w:p w14:paraId="3B16E455" w14:textId="339566C2" w:rsidR="003F5A02" w:rsidRDefault="00680EA8">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3922471" w:history="1">
        <w:r w:rsidR="003F5A02" w:rsidRPr="00D87927">
          <w:rPr>
            <w:rStyle w:val="aff9"/>
            <w:noProof/>
          </w:rPr>
          <w:t>1</w:t>
        </w:r>
        <w:r w:rsidR="003F5A02">
          <w:rPr>
            <w:rFonts w:asciiTheme="minorHAnsi" w:eastAsiaTheme="minorEastAsia" w:hAnsiTheme="minorHAnsi" w:cstheme="minorBidi" w:hint="eastAsia"/>
            <w:noProof/>
            <w:color w:val="auto"/>
            <w:kern w:val="2"/>
            <w:sz w:val="22"/>
            <w:szCs w:val="24"/>
            <w:lang w:eastAsia="zh-CN"/>
            <w14:ligatures w14:val="standardContextual"/>
          </w:rPr>
          <w:tab/>
        </w:r>
        <w:r w:rsidR="003F5A02" w:rsidRPr="00D87927">
          <w:rPr>
            <w:rStyle w:val="aff9"/>
            <w:noProof/>
          </w:rPr>
          <w:t>Introduction</w:t>
        </w:r>
        <w:r w:rsidR="003F5A02">
          <w:rPr>
            <w:rFonts w:hint="eastAsia"/>
            <w:noProof/>
            <w:webHidden/>
          </w:rPr>
          <w:tab/>
        </w:r>
        <w:r w:rsidR="003F5A02">
          <w:rPr>
            <w:rFonts w:hint="eastAsia"/>
            <w:noProof/>
            <w:webHidden/>
          </w:rPr>
          <w:fldChar w:fldCharType="begin"/>
        </w:r>
        <w:r w:rsidR="003F5A02">
          <w:rPr>
            <w:rFonts w:hint="eastAsia"/>
            <w:noProof/>
            <w:webHidden/>
          </w:rPr>
          <w:instrText xml:space="preserve"> </w:instrText>
        </w:r>
        <w:r w:rsidR="003F5A02">
          <w:rPr>
            <w:noProof/>
            <w:webHidden/>
          </w:rPr>
          <w:instrText>PAGEREF _Toc243922471 \h</w:instrText>
        </w:r>
        <w:r w:rsidR="003F5A02">
          <w:rPr>
            <w:rFonts w:hint="eastAsia"/>
            <w:noProof/>
            <w:webHidden/>
          </w:rPr>
          <w:instrText xml:space="preserve"> </w:instrText>
        </w:r>
        <w:r w:rsidR="003F5A02">
          <w:rPr>
            <w:rFonts w:hint="eastAsia"/>
            <w:noProof/>
            <w:webHidden/>
          </w:rPr>
        </w:r>
        <w:r w:rsidR="003F5A02">
          <w:rPr>
            <w:rFonts w:hint="eastAsia"/>
            <w:noProof/>
            <w:webHidden/>
          </w:rPr>
          <w:fldChar w:fldCharType="separate"/>
        </w:r>
        <w:r w:rsidR="003F5A02">
          <w:rPr>
            <w:rFonts w:hint="eastAsia"/>
            <w:noProof/>
            <w:webHidden/>
          </w:rPr>
          <w:t>4</w:t>
        </w:r>
        <w:r w:rsidR="003F5A02">
          <w:rPr>
            <w:rFonts w:hint="eastAsia"/>
            <w:noProof/>
            <w:webHidden/>
          </w:rPr>
          <w:fldChar w:fldCharType="end"/>
        </w:r>
      </w:hyperlink>
    </w:p>
    <w:p w14:paraId="78426A57" w14:textId="19C2DDEB"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2" w:history="1">
        <w:r w:rsidRPr="00D87927">
          <w:rPr>
            <w:rStyle w:val="aff9"/>
            <w:noProof/>
          </w:rPr>
          <w:t>Contribution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F6872A" w14:textId="148DA595" w:rsidR="003F5A02" w:rsidRDefault="003F5A02">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3" w:history="1">
        <w:r w:rsidRPr="00D87927">
          <w:rPr>
            <w:rStyle w:val="aff9"/>
            <w:noProof/>
          </w:rPr>
          <w:t>2</w:t>
        </w:r>
        <w:r>
          <w:rPr>
            <w:rFonts w:asciiTheme="minorHAnsi" w:eastAsiaTheme="minorEastAsia" w:hAnsiTheme="minorHAnsi" w:cstheme="minorBidi" w:hint="eastAsia"/>
            <w:noProof/>
            <w:color w:val="auto"/>
            <w:kern w:val="2"/>
            <w:sz w:val="22"/>
            <w:szCs w:val="24"/>
            <w:lang w:eastAsia="zh-CN"/>
            <w14:ligatures w14:val="standardContextual"/>
          </w:rPr>
          <w:tab/>
        </w:r>
        <w:r w:rsidRPr="00D87927">
          <w:rPr>
            <w:rStyle w:val="aff9"/>
            <w:noProof/>
          </w:rPr>
          <w:t>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AAC1DF6" w14:textId="7B98BC59"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4" w:history="1">
        <w:r w:rsidRPr="00D87927">
          <w:rPr>
            <w:rStyle w:val="aff9"/>
            <w:noProof/>
          </w:rPr>
          <w:t>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806600E" w14:textId="6C2BAA97"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5" w:history="1">
        <w:r w:rsidRPr="00D87927">
          <w:rPr>
            <w:rStyle w:val="aff9"/>
            <w:noProof/>
          </w:rPr>
          <w:t>Design constraints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79FABF6" w14:textId="3D305C22" w:rsidR="003F5A02" w:rsidRDefault="003F5A02">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6" w:history="1">
        <w:r w:rsidRPr="00D87927">
          <w:rPr>
            <w:rStyle w:val="aff9"/>
            <w:noProof/>
          </w:rPr>
          <w:t>3</w:t>
        </w:r>
        <w:r>
          <w:rPr>
            <w:rFonts w:asciiTheme="minorHAnsi" w:eastAsiaTheme="minorEastAsia" w:hAnsiTheme="minorHAnsi" w:cstheme="minorBidi" w:hint="eastAsia"/>
            <w:noProof/>
            <w:color w:val="auto"/>
            <w:kern w:val="2"/>
            <w:sz w:val="22"/>
            <w:szCs w:val="24"/>
            <w:lang w:eastAsia="zh-CN"/>
            <w14:ligatures w14:val="standardContextual"/>
          </w:rPr>
          <w:tab/>
        </w:r>
        <w:r w:rsidRPr="00D87927">
          <w:rPr>
            <w:rStyle w:val="aff9"/>
            <w:noProof/>
          </w:rPr>
          <w:t>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394E305" w14:textId="7A1F155D"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7" w:history="1">
        <w:r w:rsidRPr="00D87927">
          <w:rPr>
            <w:rStyle w:val="aff9"/>
            <w:noProof/>
          </w:rPr>
          <w:t>Tool window and visual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D60AD0" w14:textId="7047A639"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8" w:history="1">
        <w:r w:rsidRPr="00D87927">
          <w:rPr>
            <w:rStyle w:val="aff9"/>
            <w:noProof/>
          </w:rPr>
          <w:t>Editor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B6998CA" w14:textId="0948F742"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79" w:history="1">
        <w:r w:rsidRPr="00D87927">
          <w:rPr>
            <w:rStyle w:val="aff9"/>
            <w:noProof/>
          </w:rPr>
          <w:t>Settings and source handling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D17654E" w14:textId="3FCF0D63" w:rsidR="003F5A02" w:rsidRDefault="003F5A02">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80" w:history="1">
        <w:r w:rsidRPr="00D87927">
          <w:rPr>
            <w:rStyle w:val="aff9"/>
            <w:noProof/>
          </w:rPr>
          <w:t>4</w:t>
        </w:r>
        <w:r>
          <w:rPr>
            <w:rFonts w:asciiTheme="minorHAnsi" w:eastAsiaTheme="minorEastAsia" w:hAnsiTheme="minorHAnsi" w:cstheme="minorBidi" w:hint="eastAsia"/>
            <w:noProof/>
            <w:color w:val="auto"/>
            <w:kern w:val="2"/>
            <w:sz w:val="22"/>
            <w:szCs w:val="24"/>
            <w:lang w:eastAsia="zh-CN"/>
            <w14:ligatures w14:val="standardContextual"/>
          </w:rPr>
          <w:tab/>
        </w:r>
        <w:r w:rsidRPr="00D87927">
          <w:rPr>
            <w:rStyle w:val="aff9"/>
            <w:noProof/>
          </w:rPr>
          <w:t>Architecture and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965F12" w14:textId="3B5B419E"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81" w:history="1">
        <w:r w:rsidRPr="00D87927">
          <w:rPr>
            <w:rStyle w:val="aff9"/>
            <w:noProof/>
          </w:rPr>
          <w:t>Service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4C9E138" w14:textId="5BE2AB83"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82" w:history="1">
        <w:r w:rsidRPr="00D87927">
          <w:rPr>
            <w:rStyle w:val="aff9"/>
            <w:noProof/>
          </w:rPr>
          <w:t>Decisions and alternatives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FD21D92" w14:textId="5C998627"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83" w:history="1">
        <w:r w:rsidRPr="00D87927">
          <w:rPr>
            <w:rStyle w:val="aff9"/>
            <w:noProof/>
          </w:rPr>
          <w:t>Validation and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AC57089" w14:textId="427BE7B2" w:rsidR="003F5A02" w:rsidRDefault="003F5A02">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84" w:history="1">
        <w:r w:rsidRPr="00D87927">
          <w:rPr>
            <w:rStyle w:val="aff9"/>
            <w:noProof/>
          </w:rPr>
          <w:t>Team integration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37B1368" w14:textId="599B3168" w:rsidR="003F5A02" w:rsidRDefault="003F5A02">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922485" w:history="1">
        <w:r w:rsidRPr="00D87927">
          <w:rPr>
            <w:rStyle w:val="aff9"/>
            <w:noProof/>
          </w:rPr>
          <w:t>5</w:t>
        </w:r>
        <w:r>
          <w:rPr>
            <w:rFonts w:asciiTheme="minorHAnsi" w:eastAsiaTheme="minorEastAsia" w:hAnsiTheme="minorHAnsi" w:cstheme="minorBidi" w:hint="eastAsia"/>
            <w:noProof/>
            <w:color w:val="auto"/>
            <w:kern w:val="2"/>
            <w:sz w:val="22"/>
            <w:szCs w:val="24"/>
            <w:lang w:eastAsia="zh-CN"/>
            <w14:ligatures w14:val="standardContextual"/>
          </w:rPr>
          <w:tab/>
        </w:r>
        <w:r w:rsidRPr="00D87927">
          <w:rPr>
            <w:rStyle w:val="aff9"/>
            <w:noProof/>
          </w:rPr>
          <w:t>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_Toc243922485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0ACF92C" w14:textId="63A45C3D" w:rsidR="00A14091" w:rsidRDefault="00680EA8">
      <w:pPr>
        <w:pStyle w:val="DocSmall"/>
        <w:rPr>
          <w:rFonts w:hint="eastAsia"/>
        </w:rPr>
      </w:pPr>
      <w:r>
        <w:fldChar w:fldCharType="end"/>
      </w:r>
    </w:p>
    <w:p w14:paraId="46DFEACB" w14:textId="77777777" w:rsidR="00A14091" w:rsidRDefault="00680EA8">
      <w:pPr>
        <w:ind w:firstLine="480"/>
        <w:rPr>
          <w:rFonts w:hint="eastAsia"/>
        </w:rPr>
      </w:pPr>
      <w:r>
        <w:br w:type="page"/>
      </w:r>
    </w:p>
    <w:p w14:paraId="173F5779" w14:textId="77777777" w:rsidR="00A14091" w:rsidRDefault="00680EA8">
      <w:pPr>
        <w:pStyle w:val="1"/>
        <w:rPr>
          <w:rFonts w:hint="eastAsia"/>
        </w:rPr>
      </w:pPr>
      <w:bookmarkStart w:id="0" w:name="_Toc243922471"/>
      <w:r>
        <w:lastRenderedPageBreak/>
        <w:t>Introduction</w:t>
      </w:r>
      <w:bookmarkEnd w:id="0"/>
    </w:p>
    <w:p w14:paraId="740B7BBE" w14:textId="77777777" w:rsidR="00A14091" w:rsidRDefault="00680EA8">
      <w:pPr>
        <w:ind w:firstLine="480"/>
        <w:rPr>
          <w:rFonts w:hint="eastAsia"/>
        </w:rPr>
      </w:pPr>
      <w:r>
        <w:t>TAIDE is an IntelliJ IDEA course assistant for Java enterprise application development. The B contribution puts the assistant next to the editor, presents streamed responses with source references, and captures the code selected by the student. It is designed to make the question, selected context, answer state, and evidence visible in one IDE workflow.</w:t>
      </w:r>
    </w:p>
    <w:p w14:paraId="77973077" w14:textId="77777777" w:rsidR="00A14091" w:rsidRDefault="00680EA8">
      <w:pPr>
        <w:ind w:firstLine="480"/>
        <w:rPr>
          <w:rFonts w:hint="eastAsia"/>
        </w:rPr>
      </w:pPr>
      <w:r>
        <w:t>The team divides ownership by feature slice. A owns retrieval, model access and the shared answer contract. B owns the native interface, editor context, connection settings, model preparation, source navigation, registrations and documentation. C owns automation actions and release. All three contributions are connected in main 525b9e0. This revision distinguishes completed code integration from manual acceptance still pending in Windows IDEA.</w:t>
      </w:r>
    </w:p>
    <w:p w14:paraId="7E2B3C96" w14:textId="77777777" w:rsidR="00A14091" w:rsidRDefault="00680EA8">
      <w:pPr>
        <w:pStyle w:val="21"/>
        <w:rPr>
          <w:rFonts w:hint="eastAsia"/>
        </w:rPr>
      </w:pPr>
      <w:bookmarkStart w:id="1" w:name="_Toc243922472"/>
      <w:r>
        <w:t>Contribution scope</w:t>
      </w:r>
      <w:bookmarkEnd w:id="1"/>
    </w:p>
    <w:p w14:paraId="5BC05454" w14:textId="77777777" w:rsidR="00A14091" w:rsidRDefault="00680EA8">
      <w:pPr>
        <w:ind w:firstLine="480"/>
        <w:rPr>
          <w:rFonts w:hint="eastAsia"/>
        </w:rPr>
      </w:pPr>
      <w:r>
        <w:t>The B demonstration service remains available for interface checks. It returns labelled fixed examples without contacting a model or reading course materials. The registered TaideServiceImpl supports project chat; ProjectKnowledgeBaseController delegates rebuilding to that same instance. The three F1 actions now use the formal project runtime and the review action has a default source-opening callback. Demonstration output and automated tests do not establish end-to-end acceptance.</w:t>
      </w:r>
    </w:p>
    <w:p w14:paraId="7C7014DF" w14:textId="77777777" w:rsidR="00A14091" w:rsidRDefault="00680EA8">
      <w:pPr>
        <w:pStyle w:val="1"/>
        <w:rPr>
          <w:rFonts w:hint="eastAsia"/>
        </w:rPr>
      </w:pPr>
      <w:bookmarkStart w:id="2" w:name="_Toc243922473"/>
      <w:r>
        <w:lastRenderedPageBreak/>
        <w:t>Requirements</w:t>
      </w:r>
      <w:bookmarkEnd w:id="2"/>
    </w:p>
    <w:p w14:paraId="72DDA09A" w14:textId="77777777" w:rsidR="00A14091" w:rsidRDefault="00680EA8">
      <w:pPr>
        <w:pStyle w:val="21"/>
        <w:rPr>
          <w:rFonts w:hint="eastAsia"/>
        </w:rPr>
      </w:pPr>
      <w:bookmarkStart w:id="3" w:name="_Toc243922474"/>
      <w:r>
        <w:t>Functional requirements</w:t>
      </w:r>
      <w:bookmarkEnd w:id="3"/>
    </w:p>
    <w:p w14:paraId="3B671BDF" w14:textId="116E4263" w:rsidR="00A14091" w:rsidRDefault="00680EA8">
      <w:pPr>
        <w:pStyle w:val="DocCaption"/>
        <w:rPr>
          <w:rFonts w:hint="eastAsia"/>
        </w:rPr>
      </w:pPr>
      <w:r>
        <w:t xml:space="preserve">Table </w:t>
      </w:r>
      <w:fldSimple w:instr=" SEQ Table \* ARABIC ">
        <w:r w:rsidR="003F5A02">
          <w:rPr>
            <w:rFonts w:hint="eastAsia"/>
            <w:noProof/>
          </w:rPr>
          <w:t>2</w:t>
        </w:r>
      </w:fldSimple>
      <w:r>
        <w:t xml:space="preserve">  B acceptance targets</w:t>
      </w:r>
    </w:p>
    <w:tbl>
      <w:tblPr>
        <w:tblStyle w:val="aff1"/>
        <w:tblW w:w="92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37"/>
        <w:gridCol w:w="3440"/>
        <w:gridCol w:w="5021"/>
      </w:tblGrid>
      <w:tr w:rsidR="00A14091" w14:paraId="6D12A81C" w14:textId="77777777" w:rsidTr="003F5A02">
        <w:trPr>
          <w:cantSplit/>
          <w:tblHeader/>
        </w:trPr>
        <w:tc>
          <w:tcPr>
            <w:tcW w:w="837" w:type="dxa"/>
            <w:shd w:val="clear" w:color="auto" w:fill="EAEFF2"/>
            <w:tcMar>
              <w:top w:w="90" w:type="dxa"/>
              <w:left w:w="90" w:type="dxa"/>
              <w:bottom w:w="90" w:type="dxa"/>
              <w:right w:w="90" w:type="dxa"/>
            </w:tcMar>
            <w:vAlign w:val="center"/>
          </w:tcPr>
          <w:p w14:paraId="7DA51173" w14:textId="77777777" w:rsidR="00A14091" w:rsidRDefault="00680EA8">
            <w:pPr>
              <w:pStyle w:val="DocTableHeader"/>
              <w:rPr>
                <w:rFonts w:hint="eastAsia"/>
              </w:rPr>
            </w:pPr>
            <w:r>
              <w:t>ID</w:t>
            </w:r>
          </w:p>
        </w:tc>
        <w:tc>
          <w:tcPr>
            <w:tcW w:w="3440" w:type="dxa"/>
            <w:shd w:val="clear" w:color="auto" w:fill="EAEFF2"/>
            <w:tcMar>
              <w:top w:w="90" w:type="dxa"/>
              <w:left w:w="90" w:type="dxa"/>
              <w:bottom w:w="90" w:type="dxa"/>
              <w:right w:w="90" w:type="dxa"/>
            </w:tcMar>
            <w:vAlign w:val="center"/>
          </w:tcPr>
          <w:p w14:paraId="409B6802" w14:textId="77777777" w:rsidR="00A14091" w:rsidRDefault="00680EA8">
            <w:pPr>
              <w:pStyle w:val="DocTableHeader"/>
              <w:rPr>
                <w:rFonts w:hint="eastAsia"/>
              </w:rPr>
            </w:pPr>
            <w:r>
              <w:t>Target</w:t>
            </w:r>
          </w:p>
        </w:tc>
        <w:tc>
          <w:tcPr>
            <w:tcW w:w="5021" w:type="dxa"/>
            <w:shd w:val="clear" w:color="auto" w:fill="EAEFF2"/>
            <w:tcMar>
              <w:top w:w="90" w:type="dxa"/>
              <w:left w:w="90" w:type="dxa"/>
              <w:bottom w:w="90" w:type="dxa"/>
              <w:right w:w="90" w:type="dxa"/>
            </w:tcMar>
            <w:vAlign w:val="center"/>
          </w:tcPr>
          <w:p w14:paraId="24F1D8B0" w14:textId="77777777" w:rsidR="00A14091" w:rsidRDefault="00680EA8">
            <w:pPr>
              <w:pStyle w:val="DocTableHeader"/>
              <w:rPr>
                <w:rFonts w:hint="eastAsia"/>
              </w:rPr>
            </w:pPr>
            <w:r>
              <w:t>Evidence needed</w:t>
            </w:r>
          </w:p>
        </w:tc>
      </w:tr>
      <w:tr w:rsidR="00A14091" w14:paraId="0DBB4654" w14:textId="77777777" w:rsidTr="003F5A02">
        <w:trPr>
          <w:cantSplit/>
        </w:trPr>
        <w:tc>
          <w:tcPr>
            <w:tcW w:w="837" w:type="dxa"/>
            <w:tcMar>
              <w:top w:w="90" w:type="dxa"/>
              <w:left w:w="90" w:type="dxa"/>
              <w:bottom w:w="90" w:type="dxa"/>
              <w:right w:w="90" w:type="dxa"/>
            </w:tcMar>
            <w:vAlign w:val="center"/>
          </w:tcPr>
          <w:p w14:paraId="7FC821A5" w14:textId="77777777" w:rsidR="00A14091" w:rsidRDefault="00680EA8">
            <w:pPr>
              <w:pStyle w:val="DocTable"/>
              <w:rPr>
                <w:rFonts w:hint="eastAsia"/>
              </w:rPr>
            </w:pPr>
            <w:r>
              <w:t>B 1</w:t>
            </w:r>
          </w:p>
        </w:tc>
        <w:tc>
          <w:tcPr>
            <w:tcW w:w="3440" w:type="dxa"/>
            <w:tcMar>
              <w:top w:w="90" w:type="dxa"/>
              <w:left w:w="90" w:type="dxa"/>
              <w:bottom w:w="90" w:type="dxa"/>
              <w:right w:w="90" w:type="dxa"/>
            </w:tcMar>
            <w:vAlign w:val="center"/>
          </w:tcPr>
          <w:p w14:paraId="3BBFB14D" w14:textId="77777777" w:rsidR="00A14091" w:rsidRDefault="00680EA8">
            <w:pPr>
              <w:pStyle w:val="DocTable"/>
              <w:rPr>
                <w:rFonts w:hint="eastAsia"/>
              </w:rPr>
            </w:pPr>
            <w:r>
              <w:t>Right tool window and usable input</w:t>
            </w:r>
          </w:p>
        </w:tc>
        <w:tc>
          <w:tcPr>
            <w:tcW w:w="5021" w:type="dxa"/>
            <w:tcMar>
              <w:top w:w="90" w:type="dxa"/>
              <w:left w:w="90" w:type="dxa"/>
              <w:bottom w:w="90" w:type="dxa"/>
              <w:right w:w="90" w:type="dxa"/>
            </w:tcMar>
            <w:vAlign w:val="center"/>
          </w:tcPr>
          <w:p w14:paraId="4401A247" w14:textId="77777777" w:rsidR="00A14091" w:rsidRDefault="00680EA8">
            <w:pPr>
              <w:pStyle w:val="DocTable"/>
              <w:rPr>
                <w:rFonts w:hint="eastAsia"/>
              </w:rPr>
            </w:pPr>
            <w:r>
              <w:t>Open TAIDE in a sandbox IDE and submit a question</w:t>
            </w:r>
          </w:p>
        </w:tc>
      </w:tr>
      <w:tr w:rsidR="00A14091" w14:paraId="30A6B1CB" w14:textId="77777777" w:rsidTr="003F5A02">
        <w:trPr>
          <w:cantSplit/>
        </w:trPr>
        <w:tc>
          <w:tcPr>
            <w:tcW w:w="837" w:type="dxa"/>
            <w:tcMar>
              <w:top w:w="90" w:type="dxa"/>
              <w:left w:w="90" w:type="dxa"/>
              <w:bottom w:w="90" w:type="dxa"/>
              <w:right w:w="90" w:type="dxa"/>
            </w:tcMar>
            <w:vAlign w:val="center"/>
          </w:tcPr>
          <w:p w14:paraId="6485B165" w14:textId="77777777" w:rsidR="00A14091" w:rsidRDefault="00680EA8">
            <w:pPr>
              <w:pStyle w:val="DocTable"/>
              <w:rPr>
                <w:rFonts w:hint="eastAsia"/>
              </w:rPr>
            </w:pPr>
            <w:r>
              <w:t>B 2</w:t>
            </w:r>
          </w:p>
        </w:tc>
        <w:tc>
          <w:tcPr>
            <w:tcW w:w="3440" w:type="dxa"/>
            <w:tcMar>
              <w:top w:w="90" w:type="dxa"/>
              <w:left w:w="90" w:type="dxa"/>
              <w:bottom w:w="90" w:type="dxa"/>
              <w:right w:w="90" w:type="dxa"/>
            </w:tcMar>
            <w:vAlign w:val="center"/>
          </w:tcPr>
          <w:p w14:paraId="77F36853" w14:textId="77777777" w:rsidR="00A14091" w:rsidRDefault="00680EA8">
            <w:pPr>
              <w:pStyle w:val="DocTable"/>
              <w:rPr>
                <w:rFonts w:hint="eastAsia"/>
              </w:rPr>
            </w:pPr>
            <w:r>
              <w:t>Distinct messages streaming scrolling and copy</w:t>
            </w:r>
          </w:p>
        </w:tc>
        <w:tc>
          <w:tcPr>
            <w:tcW w:w="5021" w:type="dxa"/>
            <w:tcMar>
              <w:top w:w="90" w:type="dxa"/>
              <w:left w:w="90" w:type="dxa"/>
              <w:bottom w:w="90" w:type="dxa"/>
              <w:right w:w="90" w:type="dxa"/>
            </w:tcMar>
            <w:vAlign w:val="center"/>
          </w:tcPr>
          <w:p w14:paraId="4FF622ED" w14:textId="77777777" w:rsidR="00A14091" w:rsidRDefault="00680EA8">
            <w:pPr>
              <w:pStyle w:val="DocTable"/>
              <w:rPr>
                <w:rFonts w:hint="eastAsia"/>
              </w:rPr>
            </w:pPr>
            <w:r>
              <w:t>Observe progressive output and verify clipboard text</w:t>
            </w:r>
          </w:p>
        </w:tc>
      </w:tr>
      <w:tr w:rsidR="00A14091" w14:paraId="42ED0D61" w14:textId="77777777" w:rsidTr="003F5A02">
        <w:trPr>
          <w:cantSplit/>
        </w:trPr>
        <w:tc>
          <w:tcPr>
            <w:tcW w:w="837" w:type="dxa"/>
            <w:tcMar>
              <w:top w:w="90" w:type="dxa"/>
              <w:left w:w="90" w:type="dxa"/>
              <w:bottom w:w="90" w:type="dxa"/>
              <w:right w:w="90" w:type="dxa"/>
            </w:tcMar>
            <w:vAlign w:val="center"/>
          </w:tcPr>
          <w:p w14:paraId="05FF8E78" w14:textId="77777777" w:rsidR="00A14091" w:rsidRDefault="00680EA8">
            <w:pPr>
              <w:pStyle w:val="DocTable"/>
              <w:rPr>
                <w:rFonts w:hint="eastAsia"/>
              </w:rPr>
            </w:pPr>
            <w:r>
              <w:t>B 3</w:t>
            </w:r>
          </w:p>
        </w:tc>
        <w:tc>
          <w:tcPr>
            <w:tcW w:w="3440" w:type="dxa"/>
            <w:tcMar>
              <w:top w:w="90" w:type="dxa"/>
              <w:left w:w="90" w:type="dxa"/>
              <w:bottom w:w="90" w:type="dxa"/>
              <w:right w:w="90" w:type="dxa"/>
            </w:tcMar>
            <w:vAlign w:val="center"/>
          </w:tcPr>
          <w:p w14:paraId="38093D47" w14:textId="77777777" w:rsidR="00A14091" w:rsidRDefault="00680EA8">
            <w:pPr>
              <w:pStyle w:val="DocTable"/>
              <w:rPr>
                <w:rFonts w:hint="eastAsia"/>
              </w:rPr>
            </w:pPr>
            <w:r>
              <w:t>Source cards and ungrounded notice</w:t>
            </w:r>
          </w:p>
        </w:tc>
        <w:tc>
          <w:tcPr>
            <w:tcW w:w="5021" w:type="dxa"/>
            <w:tcMar>
              <w:top w:w="90" w:type="dxa"/>
              <w:left w:w="90" w:type="dxa"/>
              <w:bottom w:w="90" w:type="dxa"/>
              <w:right w:w="90" w:type="dxa"/>
            </w:tcMar>
            <w:vAlign w:val="center"/>
          </w:tcPr>
          <w:p w14:paraId="5580A2A9" w14:textId="77777777" w:rsidR="00A14091" w:rsidRDefault="00680EA8">
            <w:pPr>
              <w:pStyle w:val="DocTable"/>
              <w:rPr>
                <w:rFonts w:hint="eastAsia"/>
              </w:rPr>
            </w:pPr>
            <w:r>
              <w:t>Open a known file and exercise a grounded false response</w:t>
            </w:r>
          </w:p>
        </w:tc>
      </w:tr>
      <w:tr w:rsidR="00A14091" w14:paraId="66C556F0" w14:textId="77777777" w:rsidTr="003F5A02">
        <w:trPr>
          <w:cantSplit/>
        </w:trPr>
        <w:tc>
          <w:tcPr>
            <w:tcW w:w="837" w:type="dxa"/>
            <w:tcMar>
              <w:top w:w="90" w:type="dxa"/>
              <w:left w:w="90" w:type="dxa"/>
              <w:bottom w:w="90" w:type="dxa"/>
              <w:right w:w="90" w:type="dxa"/>
            </w:tcMar>
            <w:vAlign w:val="center"/>
          </w:tcPr>
          <w:p w14:paraId="1B270FDE" w14:textId="77777777" w:rsidR="00A14091" w:rsidRDefault="00680EA8">
            <w:pPr>
              <w:pStyle w:val="DocTable"/>
              <w:rPr>
                <w:rFonts w:hint="eastAsia"/>
              </w:rPr>
            </w:pPr>
            <w:r>
              <w:t>B 4</w:t>
            </w:r>
          </w:p>
        </w:tc>
        <w:tc>
          <w:tcPr>
            <w:tcW w:w="3440" w:type="dxa"/>
            <w:tcMar>
              <w:top w:w="90" w:type="dxa"/>
              <w:left w:w="90" w:type="dxa"/>
              <w:bottom w:w="90" w:type="dxa"/>
              <w:right w:w="90" w:type="dxa"/>
            </w:tcMar>
            <w:vAlign w:val="center"/>
          </w:tcPr>
          <w:p w14:paraId="44987205" w14:textId="77777777" w:rsidR="00A14091" w:rsidRDefault="00680EA8">
            <w:pPr>
              <w:pStyle w:val="DocTable"/>
              <w:rPr>
                <w:rFonts w:hint="eastAsia"/>
              </w:rPr>
            </w:pPr>
            <w:r>
              <w:t>Ask TAIDE in editor context menu</w:t>
            </w:r>
          </w:p>
        </w:tc>
        <w:tc>
          <w:tcPr>
            <w:tcW w:w="5021" w:type="dxa"/>
            <w:tcMar>
              <w:top w:w="90" w:type="dxa"/>
              <w:left w:w="90" w:type="dxa"/>
              <w:bottom w:w="90" w:type="dxa"/>
              <w:right w:w="90" w:type="dxa"/>
            </w:tcMar>
            <w:vAlign w:val="center"/>
          </w:tcPr>
          <w:p w14:paraId="275AF067" w14:textId="77777777" w:rsidR="00A14091" w:rsidRDefault="00680EA8">
            <w:pPr>
              <w:pStyle w:val="DocTable"/>
              <w:rPr>
                <w:rFonts w:hint="eastAsia"/>
              </w:rPr>
            </w:pPr>
            <w:r>
              <w:t>Selection enables the action and opens the assistant</w:t>
            </w:r>
          </w:p>
        </w:tc>
      </w:tr>
      <w:tr w:rsidR="00A14091" w14:paraId="18D48C95" w14:textId="77777777" w:rsidTr="003F5A02">
        <w:trPr>
          <w:cantSplit/>
        </w:trPr>
        <w:tc>
          <w:tcPr>
            <w:tcW w:w="837" w:type="dxa"/>
            <w:tcMar>
              <w:top w:w="90" w:type="dxa"/>
              <w:left w:w="90" w:type="dxa"/>
              <w:bottom w:w="90" w:type="dxa"/>
              <w:right w:w="90" w:type="dxa"/>
            </w:tcMar>
            <w:vAlign w:val="center"/>
          </w:tcPr>
          <w:p w14:paraId="3BA525E1" w14:textId="77777777" w:rsidR="00A14091" w:rsidRDefault="00680EA8">
            <w:pPr>
              <w:pStyle w:val="DocTable"/>
              <w:rPr>
                <w:rFonts w:hint="eastAsia"/>
              </w:rPr>
            </w:pPr>
            <w:r>
              <w:t>B 5</w:t>
            </w:r>
          </w:p>
        </w:tc>
        <w:tc>
          <w:tcPr>
            <w:tcW w:w="3440" w:type="dxa"/>
            <w:tcMar>
              <w:top w:w="90" w:type="dxa"/>
              <w:left w:w="90" w:type="dxa"/>
              <w:bottom w:w="90" w:type="dxa"/>
              <w:right w:w="90" w:type="dxa"/>
            </w:tcMar>
            <w:vAlign w:val="center"/>
          </w:tcPr>
          <w:p w14:paraId="49AB09C5" w14:textId="77777777" w:rsidR="00A14091" w:rsidRDefault="00680EA8">
            <w:pPr>
              <w:pStyle w:val="DocTable"/>
              <w:rPr>
                <w:rFonts w:hint="eastAsia"/>
              </w:rPr>
            </w:pPr>
            <w:r>
              <w:t>Code selection line range and class</w:t>
            </w:r>
          </w:p>
        </w:tc>
        <w:tc>
          <w:tcPr>
            <w:tcW w:w="5021" w:type="dxa"/>
            <w:tcMar>
              <w:top w:w="90" w:type="dxa"/>
              <w:left w:w="90" w:type="dxa"/>
              <w:bottom w:w="90" w:type="dxa"/>
              <w:right w:w="90" w:type="dxa"/>
            </w:tcMar>
            <w:vAlign w:val="center"/>
          </w:tcPr>
          <w:p w14:paraId="41A2AD06" w14:textId="77777777" w:rsidR="00A14091" w:rsidRDefault="00680EA8">
            <w:pPr>
              <w:pStyle w:val="DocTable"/>
              <w:rPr>
                <w:rFonts w:hint="eastAsia"/>
              </w:rPr>
            </w:pPr>
            <w:r>
              <w:t>Compare single line multiline and nested class examples</w:t>
            </w:r>
          </w:p>
        </w:tc>
      </w:tr>
      <w:tr w:rsidR="00A14091" w14:paraId="3E4A9787" w14:textId="77777777" w:rsidTr="003F5A02">
        <w:trPr>
          <w:cantSplit/>
        </w:trPr>
        <w:tc>
          <w:tcPr>
            <w:tcW w:w="837" w:type="dxa"/>
            <w:tcMar>
              <w:top w:w="90" w:type="dxa"/>
              <w:left w:w="90" w:type="dxa"/>
              <w:bottom w:w="90" w:type="dxa"/>
              <w:right w:w="90" w:type="dxa"/>
            </w:tcMar>
            <w:vAlign w:val="center"/>
          </w:tcPr>
          <w:p w14:paraId="2D21FBF5" w14:textId="77777777" w:rsidR="00A14091" w:rsidRDefault="00680EA8">
            <w:pPr>
              <w:pStyle w:val="DocTable"/>
              <w:rPr>
                <w:rFonts w:hint="eastAsia"/>
              </w:rPr>
            </w:pPr>
            <w:r>
              <w:t>B 6</w:t>
            </w:r>
          </w:p>
        </w:tc>
        <w:tc>
          <w:tcPr>
            <w:tcW w:w="3440" w:type="dxa"/>
            <w:tcMar>
              <w:top w:w="90" w:type="dxa"/>
              <w:left w:w="90" w:type="dxa"/>
              <w:bottom w:w="90" w:type="dxa"/>
              <w:right w:w="90" w:type="dxa"/>
            </w:tcMar>
            <w:vAlign w:val="center"/>
          </w:tcPr>
          <w:p w14:paraId="0BCBB8F4" w14:textId="77777777" w:rsidR="00AC19D2" w:rsidRDefault="004548FA">
            <w:pPr>
              <w:pStyle w:val="DocTable"/>
              <w:rPr>
                <w:rFonts w:hint="eastAsia"/>
              </w:rPr>
            </w:pPr>
            <w:r>
              <w:t>Provider key folder model setup and rebuild controls</w:t>
            </w:r>
          </w:p>
        </w:tc>
        <w:tc>
          <w:tcPr>
            <w:tcW w:w="5021" w:type="dxa"/>
            <w:tcMar>
              <w:top w:w="90" w:type="dxa"/>
              <w:left w:w="90" w:type="dxa"/>
              <w:bottom w:w="90" w:type="dxa"/>
              <w:right w:w="90" w:type="dxa"/>
            </w:tcMar>
            <w:vAlign w:val="center"/>
          </w:tcPr>
          <w:p w14:paraId="21831F0A" w14:textId="77777777" w:rsidR="00AC19D2" w:rsidRDefault="004548FA">
            <w:pPr>
              <w:pStyle w:val="DocTable"/>
              <w:rPr>
                <w:rFonts w:hint="eastAsia"/>
              </w:rPr>
            </w:pPr>
            <w:r>
              <w:t>Save and reopen settings; prepare model; rebuild real materials</w:t>
            </w:r>
          </w:p>
        </w:tc>
      </w:tr>
      <w:tr w:rsidR="00A14091" w14:paraId="6E5B3621" w14:textId="77777777" w:rsidTr="003F5A02">
        <w:trPr>
          <w:cantSplit/>
        </w:trPr>
        <w:tc>
          <w:tcPr>
            <w:tcW w:w="837" w:type="dxa"/>
            <w:tcMar>
              <w:top w:w="90" w:type="dxa"/>
              <w:left w:w="90" w:type="dxa"/>
              <w:bottom w:w="90" w:type="dxa"/>
              <w:right w:w="90" w:type="dxa"/>
            </w:tcMar>
            <w:vAlign w:val="center"/>
          </w:tcPr>
          <w:p w14:paraId="4EA3E82A" w14:textId="77777777" w:rsidR="00A14091" w:rsidRDefault="00680EA8">
            <w:pPr>
              <w:pStyle w:val="DocTable"/>
              <w:rPr>
                <w:rFonts w:hint="eastAsia"/>
              </w:rPr>
            </w:pPr>
            <w:r>
              <w:t>B 7</w:t>
            </w:r>
          </w:p>
        </w:tc>
        <w:tc>
          <w:tcPr>
            <w:tcW w:w="3440" w:type="dxa"/>
            <w:tcMar>
              <w:top w:w="90" w:type="dxa"/>
              <w:left w:w="90" w:type="dxa"/>
              <w:bottom w:w="90" w:type="dxa"/>
              <w:right w:w="90" w:type="dxa"/>
            </w:tcMar>
            <w:vAlign w:val="center"/>
          </w:tcPr>
          <w:p w14:paraId="010E7019" w14:textId="77777777" w:rsidR="00A14091" w:rsidRDefault="00680EA8">
            <w:pPr>
              <w:pStyle w:val="DocTable"/>
              <w:rPr>
                <w:rFonts w:hint="eastAsia"/>
              </w:rPr>
            </w:pPr>
            <w:r>
              <w:t>Responsive background work and cancellation</w:t>
            </w:r>
          </w:p>
        </w:tc>
        <w:tc>
          <w:tcPr>
            <w:tcW w:w="5021" w:type="dxa"/>
            <w:tcMar>
              <w:top w:w="90" w:type="dxa"/>
              <w:left w:w="90" w:type="dxa"/>
              <w:bottom w:w="90" w:type="dxa"/>
              <w:right w:w="90" w:type="dxa"/>
            </w:tcMar>
            <w:vAlign w:val="center"/>
          </w:tcPr>
          <w:p w14:paraId="21EF2495" w14:textId="77777777" w:rsidR="00A14091" w:rsidRDefault="00680EA8">
            <w:pPr>
              <w:pStyle w:val="DocTable"/>
              <w:rPr>
                <w:rFonts w:hint="eastAsia"/>
              </w:rPr>
            </w:pPr>
            <w:r>
              <w:t>Edit during streaming and reject stale callbacks</w:t>
            </w:r>
          </w:p>
        </w:tc>
      </w:tr>
      <w:tr w:rsidR="00A14091" w14:paraId="458051EF" w14:textId="77777777" w:rsidTr="003F5A02">
        <w:trPr>
          <w:cantSplit/>
        </w:trPr>
        <w:tc>
          <w:tcPr>
            <w:tcW w:w="837" w:type="dxa"/>
            <w:tcMar>
              <w:top w:w="90" w:type="dxa"/>
              <w:left w:w="90" w:type="dxa"/>
              <w:bottom w:w="90" w:type="dxa"/>
              <w:right w:w="90" w:type="dxa"/>
            </w:tcMar>
            <w:vAlign w:val="center"/>
          </w:tcPr>
          <w:p w14:paraId="3C3878B3" w14:textId="77777777" w:rsidR="00A14091" w:rsidRDefault="00680EA8">
            <w:pPr>
              <w:pStyle w:val="DocTable"/>
              <w:rPr>
                <w:rFonts w:hint="eastAsia"/>
              </w:rPr>
            </w:pPr>
            <w:r>
              <w:t>B 8</w:t>
            </w:r>
          </w:p>
        </w:tc>
        <w:tc>
          <w:tcPr>
            <w:tcW w:w="3440" w:type="dxa"/>
            <w:tcMar>
              <w:top w:w="90" w:type="dxa"/>
              <w:left w:w="90" w:type="dxa"/>
              <w:bottom w:w="90" w:type="dxa"/>
              <w:right w:w="90" w:type="dxa"/>
            </w:tcMar>
            <w:vAlign w:val="center"/>
          </w:tcPr>
          <w:p w14:paraId="5D7B520D" w14:textId="77777777" w:rsidR="00A14091" w:rsidRDefault="00680EA8">
            <w:pPr>
              <w:pStyle w:val="DocTable"/>
              <w:rPr>
                <w:rFonts w:hint="eastAsia"/>
              </w:rPr>
            </w:pPr>
            <w:r>
              <w:t>README and English team report</w:t>
            </w:r>
          </w:p>
        </w:tc>
        <w:tc>
          <w:tcPr>
            <w:tcW w:w="5021" w:type="dxa"/>
            <w:tcMar>
              <w:top w:w="90" w:type="dxa"/>
              <w:left w:w="90" w:type="dxa"/>
              <w:bottom w:w="90" w:type="dxa"/>
              <w:right w:w="90" w:type="dxa"/>
            </w:tcMar>
            <w:vAlign w:val="center"/>
          </w:tcPr>
          <w:p w14:paraId="5F07B38F" w14:textId="77777777" w:rsidR="00A14091" w:rsidRDefault="00680EA8">
            <w:pPr>
              <w:pStyle w:val="DocTable"/>
              <w:rPr>
                <w:rFonts w:hint="eastAsia"/>
              </w:rPr>
            </w:pPr>
            <w:r>
              <w:t>Reconcile repository state and original assignment structure</w:t>
            </w:r>
          </w:p>
        </w:tc>
      </w:tr>
    </w:tbl>
    <w:p w14:paraId="66D4279F" w14:textId="77777777" w:rsidR="00A14091" w:rsidRDefault="00A14091">
      <w:pPr>
        <w:pStyle w:val="DocSmall"/>
        <w:rPr>
          <w:rFonts w:hint="eastAsia"/>
        </w:rPr>
      </w:pPr>
    </w:p>
    <w:p w14:paraId="7400EAE1" w14:textId="77777777" w:rsidR="00A14091" w:rsidRDefault="00680EA8">
      <w:pPr>
        <w:pStyle w:val="21"/>
        <w:rPr>
          <w:rFonts w:hint="eastAsia"/>
        </w:rPr>
      </w:pPr>
      <w:bookmarkStart w:id="4" w:name="_Toc243922475"/>
      <w:r>
        <w:lastRenderedPageBreak/>
        <w:t>Design constraints</w:t>
      </w:r>
      <w:bookmarkEnd w:id="4"/>
    </w:p>
    <w:p w14:paraId="623FBE0F" w14:textId="77777777" w:rsidR="00A14091" w:rsidRDefault="00680EA8">
      <w:pPr>
        <w:ind w:firstLine="480"/>
        <w:rPr>
          <w:rFonts w:hint="eastAsia"/>
        </w:rPr>
      </w:pPr>
      <w:r>
        <w:t>All slow service calls must run outside the Swing event dispatch thread. All component updates must return to that thread. Code context belongs to the active project and editor, while API credentials require masked input and platform credential storage. Source references must retain the document name and one based page number. An ungrounded response must not be presented as supported course evidence.</w:t>
      </w:r>
    </w:p>
    <w:p w14:paraId="426B3D42" w14:textId="77777777" w:rsidR="00A14091" w:rsidRDefault="00680EA8">
      <w:pPr>
        <w:pStyle w:val="1"/>
        <w:rPr>
          <w:rFonts w:hint="eastAsia"/>
        </w:rPr>
      </w:pPr>
      <w:bookmarkStart w:id="5" w:name="_Toc243922476"/>
      <w:r>
        <w:t>Implementation</w:t>
      </w:r>
      <w:bookmarkEnd w:id="5"/>
    </w:p>
    <w:p w14:paraId="2719F7D3" w14:textId="77777777" w:rsidR="00A14091" w:rsidRDefault="00680EA8">
      <w:pPr>
        <w:pStyle w:val="21"/>
        <w:rPr>
          <w:rFonts w:hint="eastAsia"/>
        </w:rPr>
      </w:pPr>
      <w:bookmarkStart w:id="6" w:name="_Toc243922477"/>
      <w:r>
        <w:t>Tool window and visual hierarchy</w:t>
      </w:r>
      <w:bookmarkEnd w:id="6"/>
    </w:p>
    <w:p w14:paraId="2A45343E" w14:textId="77777777" w:rsidR="00A14091" w:rsidRDefault="00680EA8">
      <w:pPr>
        <w:ind w:firstLine="480"/>
        <w:rPr>
          <w:rFonts w:hint="eastAsia"/>
        </w:rPr>
      </w:pPr>
      <w:r>
        <w:t>The native Swing interface separates conversation history, input, and status. Its typography, spacing, restrained accent colour, and explicit empty and loading states follow the taste skill design principles within IntelliJ platform conventions. IDE aware colours support both light and dark themes. Message roles remain easy to distinguish without adding animation or a browser runtime.</w:t>
      </w:r>
    </w:p>
    <w:p w14:paraId="3BF1F927" w14:textId="77777777" w:rsidR="00A14091" w:rsidRDefault="00680EA8">
      <w:pPr>
        <w:ind w:firstLine="480"/>
        <w:rPr>
          <w:rFonts w:hint="eastAsia"/>
        </w:rPr>
      </w:pPr>
      <w:r>
        <w:t xml:space="preserve">Students can submit a question or attach the current selection using Ask TAIDE. Assistant output grows progressively, with state updates coalesced on the event dispatch thread. Fenced code blocks are displayed as monospaced text by a small dependency free parser; this is not a full Markdown renderer. The interface supports answer and code copying, retry, stop and a new in memory conversation. Canceling or closing a session invalidates late callbacks. Each message records whether it was generated in demonstration mode, so changing </w:t>
      </w:r>
      <w:r>
        <w:lastRenderedPageBreak/>
        <w:t>settings cannot relabel old sample citations as real evidence. The controller limits a session to 100 messages, each question to 16,000 characters, each answer to 120,000 characters, and each answer to 30 citations.</w:t>
      </w:r>
    </w:p>
    <w:p w14:paraId="4CF023B6" w14:textId="77777777" w:rsidR="00A14091" w:rsidRDefault="00680EA8">
      <w:pPr>
        <w:pStyle w:val="21"/>
        <w:rPr>
          <w:rFonts w:hint="eastAsia"/>
        </w:rPr>
      </w:pPr>
      <w:bookmarkStart w:id="7" w:name="_Toc243922478"/>
      <w:r>
        <w:t>Editor context</w:t>
      </w:r>
      <w:bookmarkEnd w:id="7"/>
    </w:p>
    <w:p w14:paraId="3396CF17" w14:textId="77777777" w:rsidR="00A14091" w:rsidRDefault="00680EA8">
      <w:pPr>
        <w:ind w:firstLine="480"/>
        <w:rPr>
          <w:rFonts w:hint="eastAsia"/>
        </w:rPr>
      </w:pPr>
      <w:r>
        <w:t>The extractor captures selection text, file path, language and line range before background processing, then reads Java PSI under a read action. It commits editor documents before PSI lookup and preserves the original file and selection if the active editor changes. The selection end is exclusive; subtracting one for a nonempty selection avoids including an extra line. A shared enclosing class is returned for nested class selections; selections spanning separate top level classes do not invent one. Stale document versions retain their captured text and line labels without attaching a misleading class. The action is disabled when there is no selection.</w:t>
      </w:r>
    </w:p>
    <w:p w14:paraId="3B937441" w14:textId="77777777" w:rsidR="00A14091" w:rsidRDefault="00680EA8">
      <w:pPr>
        <w:pStyle w:val="21"/>
        <w:rPr>
          <w:rFonts w:hint="eastAsia"/>
        </w:rPr>
      </w:pPr>
      <w:bookmarkStart w:id="8" w:name="_Toc243922479"/>
      <w:r>
        <w:t>Settings and source handling</w:t>
      </w:r>
      <w:bookmarkEnd w:id="8"/>
    </w:p>
    <w:p w14:paraId="22DFC5B8" w14:textId="77777777" w:rsidR="00A14091" w:rsidRDefault="00680EA8">
      <w:pPr>
        <w:ind w:firstLine="480"/>
        <w:rPr>
          <w:rFonts w:hint="eastAsia"/>
        </w:rPr>
      </w:pPr>
      <w:r>
        <w:t xml:space="preserve">The settings interface provides demonstration mode, Provider, API base URL, Model ID, a masked API key field, Course directory and Rebuild Knowledge Base. Ordinary settings are project scoped. PasswordSafe access runs outside the event dispatch thread and credentials are isolated by project, Provider and endpoint. Changing endpoints therefore requires that endpoint's own key. Users upgrading from the previous Provider-only credential key must enter the key again. Blank input keeps the current endpoint's stored key; an explicit checkbox </w:t>
      </w:r>
      <w:r>
        <w:lastRenderedPageBreak/>
        <w:t>removes it. Settings and credential updates increment a revision used to invalidate cached model and retrieval resources.</w:t>
      </w:r>
    </w:p>
    <w:p w14:paraId="7DB0F117" w14:textId="77777777" w:rsidR="00A14091" w:rsidRDefault="00132C69">
      <w:pPr>
        <w:ind w:firstLine="480"/>
        <w:rPr>
          <w:rFonts w:hint="eastAsia"/>
        </w:rPr>
      </w:pPr>
      <w:r>
        <w:t>Citation cards show the source file, one based page or slide, and snippet. Real results include similarity as a retrieval signal, not answer confidence. Each message retains the demonstration flag and course directory from the time it was sent; later settings cannot relabel samples or redirect old references. Samples hide fabricated scores. CitationFiles rejects traversal, escaping symbolic links, duplicate names and unsupported extensions. Real references open PDF/PPTX files inside the captured directory and prompt manual page location. Preview depends on the IDE; page deep links are not implemented.</w:t>
      </w:r>
    </w:p>
    <w:p w14:paraId="081E09FA" w14:textId="77777777" w:rsidR="00B809E6" w:rsidRDefault="0072175B">
      <w:pPr>
        <w:ind w:firstLine="480"/>
        <w:rPr>
          <w:rFonts w:hint="eastAsia"/>
        </w:rPr>
      </w:pPr>
      <w:r>
        <w:t>The first-use guide and Settings local-model section let users download and configure the pinned all-MiniLM-L6-v2 model, or select an existing directory. ModelInstaller checks the size and SHA-256 of model.onnx and vocab.txt before using the approximately 90 MB cache. Files are shared at &lt;IDE config&gt;/taide/model and can be reused offline. Downloads start only after user action and use the IDE HTTP Proxy configuration. No embedded model is shipped in the plugin ZIP. Existing files must match the pinned revision, not merely have the correct names.</w:t>
      </w:r>
    </w:p>
    <w:p w14:paraId="037170CC" w14:textId="77777777" w:rsidR="00B809E6" w:rsidRDefault="0072175B">
      <w:pPr>
        <w:ind w:firstLine="480"/>
        <w:rPr>
          <w:rFonts w:hint="eastAsia"/>
        </w:rPr>
      </w:pPr>
      <w:r>
        <w:t xml:space="preserve">An explicit model directory selected in IDE settings takes precedence over the taide.model.dir JVM property, TAIDE_MODEL_DIR and the default directory, in that order. Put readable PDF/PPTX files directly in Course directory; ingestion is not recursive and performs no OCR. Apply connection and directory changes before Rebuild Knowledge Base. Rebuilding runs in the background, supports </w:t>
      </w:r>
      <w:r>
        <w:lastRenderedPageBreak/>
        <w:t>cancellation before atomic index publication and saves &lt;IDE config&gt;/taide/index/&lt;project-hash&gt;.json. Downloading does not disable demo mode: switch explicitly after preparation. The guide checks configured fields and stored credentials, not endpoint connectivity, balance or key validity.</w:t>
      </w:r>
    </w:p>
    <w:p w14:paraId="320105B2" w14:textId="77777777" w:rsidR="00AC19D2" w:rsidRDefault="004548FA">
      <w:pPr>
        <w:ind w:firstLine="480"/>
        <w:rPr>
          <w:rFonts w:hint="eastAsia"/>
        </w:rPr>
      </w:pPr>
      <w:r>
        <w:t>The project-level CourseSourceNavigator is shared by chat and automation review. The action captures its opener before starting background review: the default callback retains the configured directory and a custom override retains its callback object. Source resolution checks the directory boundary and dispatches FileEditorManager opening on the EDT. It opens the file and displays the original one-based page number for manual location; it does not guarantee an external Windows viewer.</w:t>
      </w:r>
    </w:p>
    <w:p w14:paraId="6C44515B" w14:textId="77777777" w:rsidR="00A14091" w:rsidRDefault="00680EA8">
      <w:pPr>
        <w:pStyle w:val="1"/>
        <w:rPr>
          <w:rFonts w:hint="eastAsia"/>
        </w:rPr>
      </w:pPr>
      <w:bookmarkStart w:id="9" w:name="_Toc243922480"/>
      <w:r>
        <w:t>Architecture and evaluation</w:t>
      </w:r>
      <w:bookmarkEnd w:id="9"/>
    </w:p>
    <w:p w14:paraId="13F20C25" w14:textId="77777777" w:rsidR="00A14091" w:rsidRDefault="00680EA8">
      <w:pPr>
        <w:pStyle w:val="21"/>
        <w:rPr>
          <w:rFonts w:hint="eastAsia"/>
        </w:rPr>
      </w:pPr>
      <w:bookmarkStart w:id="10" w:name="_Toc243922481"/>
      <w:r>
        <w:t>Service boundary</w:t>
      </w:r>
      <w:bookmarkEnd w:id="10"/>
    </w:p>
    <w:p w14:paraId="47C89320" w14:textId="77777777" w:rsidR="00A14091" w:rsidRDefault="00680EA8">
      <w:pPr>
        <w:ind w:firstLine="480"/>
        <w:rPr>
          <w:rFonts w:hint="eastAsia"/>
        </w:rPr>
      </w:pPr>
      <w:r>
        <w:t xml:space="preserve">The interface consumes CodeContext, Citation and TaAnswer through the frozen TaideService contract. The formal plugin descriptor registers TaideServiceImpl once for chat and registers ProjectKnowledgeBaseController for the rebuild interface. The proxy resolves the chat service instead of constructing a second TaideServiceImpl. A successful rebuild therefore invalidates the resources used by the next chat request. Streaming calls execute on a worker and notifications are applied on the event dispatch thread after </w:t>
      </w:r>
      <w:r>
        <w:lastRenderedPageBreak/>
        <w:t>request validity checks. Readable error states avoid displaying arbitrary backend exception text that could contain credentials.</w:t>
      </w:r>
    </w:p>
    <w:p w14:paraId="74C1087D" w14:textId="77777777" w:rsidR="00A14091" w:rsidRDefault="00680EA8">
      <w:pPr>
        <w:pStyle w:val="CodeBlock"/>
      </w:pPr>
      <w:r>
        <w:t>Editor snapshot -&gt; committed Java PSI -&gt; CodeContext</w:t>
      </w:r>
      <w:r>
        <w:br/>
        <w:t>Chat -&gt; project TaideService -&gt; background retrieval and streaming</w:t>
      </w:r>
      <w:r>
        <w:br/>
        <w:t>Rebuild -&gt; controller proxy -&gt; same TaideService -&gt; invalidate cache</w:t>
      </w:r>
      <w:r>
        <w:br/>
        <w:t>Settings revision -&gt; replace cached resources for the next request</w:t>
      </w:r>
      <w:r>
        <w:br/>
        <w:t>Cancel or panel disposal -&gt; ignore late UI callbacks</w:t>
      </w:r>
    </w:p>
    <w:p w14:paraId="2C6FA9C2" w14:textId="77777777" w:rsidR="00B809E6" w:rsidRDefault="0072175B">
      <w:pPr>
        <w:ind w:firstLine="480"/>
        <w:rPr>
          <w:rFonts w:hint="eastAsia"/>
        </w:rPr>
      </w:pPr>
      <w:r>
        <w:t>Cached core resources are keyed by settings and model-directory revisions. A lease keeps an existing request alive while cache replacement retires its ONNX session; it closes after the last lease is released. Rebuilds are serialized and temporary sessions close after use. AutomationRuntimeAccess is implemented by TaideServiceImpl and resolved through the registered TaideService. F1.1 and F1.2 use withModel with a separate model-only cache and the same connection configuration, requiring neither ONNX nor an index. F1.3 uses withModelAndRetriever to lease the same model and retriever resources as chat. Callbacks run on the calling worker and release leases on success or failure. Custom bind overrides are optional.</w:t>
      </w:r>
    </w:p>
    <w:p w14:paraId="52D0452D" w14:textId="77777777" w:rsidR="00A14091" w:rsidRDefault="00680EA8">
      <w:pPr>
        <w:pStyle w:val="21"/>
        <w:rPr>
          <w:rFonts w:hint="eastAsia"/>
        </w:rPr>
      </w:pPr>
      <w:bookmarkStart w:id="11" w:name="_Toc243922482"/>
      <w:r>
        <w:t>Decisions and alternatives</w:t>
      </w:r>
      <w:bookmarkEnd w:id="11"/>
    </w:p>
    <w:p w14:paraId="1AFAB70D" w14:textId="77777777" w:rsidR="00A14091" w:rsidRDefault="00680EA8">
      <w:pPr>
        <w:ind w:firstLine="480"/>
        <w:rPr>
          <w:rFonts w:hint="eastAsia"/>
        </w:rPr>
      </w:pPr>
      <w:r>
        <w:t xml:space="preserve">Native Swing fits the Java plugin and uses IntelliJ theme colours and controls without introducing a browser lifecycle. JCEF would offer web layout but require an additional Java to JavaScript boundary; JavaFX would add a runtime and a second event thread. Chat uses an executor with explicit shutdown, while indexing and PSI use platform background facilities. The same ChatPanel is rendered by SDK independent visual checks, allowing layout and </w:t>
      </w:r>
      <w:r>
        <w:lastRenderedPageBreak/>
        <w:t>controller behaviour to be inspected without presenting those checks as a real IDE session.</w:t>
      </w:r>
    </w:p>
    <w:p w14:paraId="1F4D3030" w14:textId="77777777" w:rsidR="00A14091" w:rsidRDefault="00680EA8">
      <w:pPr>
        <w:ind w:firstLine="480"/>
        <w:rPr>
          <w:rFonts w:hint="eastAsia"/>
        </w:rPr>
      </w:pPr>
      <w:r>
        <w:t>Editor and PSI APIs were preferred to regular expressions because the IDE maintains the current syntax tree. PasswordSafe keeps credentials out of configuration XML and endpoint scoping prevents a stored key from following a changed server address. The root Gradle build is the formal integration entry; the B auxiliary build compiles the same source and extension registrations with a b-demo package suffix. Shared support contracts are included only when their corresponding production types are absent. Demonstration mode is a runtime setting, not a substitute for missing production types.</w:t>
      </w:r>
    </w:p>
    <w:p w14:paraId="6F3E5955" w14:textId="77777777" w:rsidR="00A14091" w:rsidRDefault="00680EA8">
      <w:pPr>
        <w:pStyle w:val="21"/>
        <w:rPr>
          <w:rFonts w:hint="eastAsia"/>
        </w:rPr>
      </w:pPr>
      <w:bookmarkStart w:id="12" w:name="_Toc243922483"/>
      <w:r>
        <w:t>Validation and limits</w:t>
      </w:r>
      <w:bookmarkEnd w:id="12"/>
    </w:p>
    <w:p w14:paraId="45F5FF0D" w14:textId="77777777" w:rsidR="00A14091" w:rsidRDefault="00680EA8">
      <w:pPr>
        <w:ind w:firstLine="480"/>
        <w:rPr>
          <w:rFonts w:hint="eastAsia"/>
        </w:rPr>
      </w:pPr>
      <w:r>
        <w:t>This revision checks documentation against main 525b9e0 on 2026-10-26; it does not rerun the functional suite. The corresponding Build and Test workflow completed successfully, including build, plugin packaging, structural checks and binary compatibility. Historical local test totals belong to their original revisions and are not presented as current results. Component tests cover cancellation, editor boundaries, credential scoping, resource leases, automation runtime access and citation callbacks, but do not prove that a real user workflow has passed.</w:t>
      </w:r>
    </w:p>
    <w:p w14:paraId="0946623A" w14:textId="77777777" w:rsidR="00A14091" w:rsidRDefault="00680EA8">
      <w:pPr>
        <w:ind w:firstLine="480"/>
        <w:rPr>
          <w:rFonts w:hint="eastAsia"/>
        </w:rPr>
      </w:pPr>
      <w:r>
        <w:t xml:space="preserve">All six Windows IDEA scenarios in docs/e2e/E2E_RESULTS.md remain E2E_NOT_RUN: real course question answering; JUnit generation with an index; model-only generation without an index; staged-only commit generation; </w:t>
      </w:r>
      <w:r>
        <w:lastRenderedPageBreak/>
        <w:t>course-aware review; and source opening. The tester must record the installed package commit, SHA-256, CI run, environment, observations and screenshots. Missing API or model configuration in an optional live test must not be interpreted as evidence that the live path succeeded.</w:t>
      </w:r>
    </w:p>
    <w:p w14:paraId="6C331001" w14:textId="77777777" w:rsidR="00EF6A7F" w:rsidRDefault="002C465D">
      <w:pPr>
        <w:ind w:firstLine="480"/>
        <w:rPr>
          <w:rFonts w:hint="eastAsia"/>
        </w:rPr>
      </w:pPr>
      <w:r>
        <w:t>The JUnit example can build without containing generated tests; a NO-SOURCE test result provides no executed-test evidence. Acceptance must save a generated test and compile and run it, as well as check preview cancellation. Additional manual checks include themes, scaling, narrow docking, first-use download failures, saved credentials, streaming cancellation and project closure. Sources currently open through the IDE with a manual page prompt; PDF/PPTX deep links and guaranteed external-reader launch are not implemented. Clean-machine installation and release rehearsal remain team tasks.</w:t>
      </w:r>
    </w:p>
    <w:p w14:paraId="7DF9D465" w14:textId="77777777" w:rsidR="00A14091" w:rsidRDefault="00680EA8">
      <w:pPr>
        <w:pStyle w:val="21"/>
        <w:rPr>
          <w:rFonts w:hint="eastAsia"/>
        </w:rPr>
      </w:pPr>
      <w:bookmarkStart w:id="13" w:name="_Toc243922484"/>
      <w:r>
        <w:t>Team integration</w:t>
      </w:r>
      <w:bookmarkEnd w:id="13"/>
    </w:p>
    <w:p w14:paraId="74562564" w14:textId="77777777" w:rsidR="00A14091" w:rsidRDefault="00680EA8">
      <w:pPr>
        <w:ind w:firstLine="480"/>
        <w:rPr>
          <w:rFonts w:hint="eastAsia"/>
        </w:rPr>
      </w:pPr>
      <w:r>
        <w:t>A supplied the retrieval/model pipeline and AutomationRuntimeAccess; C connected all three F1 actions to that runtime; B supplied the default project source navigator and captured-directory callback. CourseReviewAction captures the opener before background work, so later directory or binding changes do not redirect an existing review. Production use needs no extra bind call and no prior chat-window opening. The final report still needs A/C technical and evaluation contributions, verified member identities, assignment-compliant headings, and the six manual acceptance records.</w:t>
      </w:r>
    </w:p>
    <w:p w14:paraId="27E57387" w14:textId="77777777" w:rsidR="00A14091" w:rsidRDefault="00680EA8">
      <w:pPr>
        <w:pStyle w:val="1"/>
        <w:rPr>
          <w:rFonts w:hint="eastAsia"/>
        </w:rPr>
      </w:pPr>
      <w:bookmarkStart w:id="14" w:name="_Toc243922485"/>
      <w:r>
        <w:lastRenderedPageBreak/>
        <w:t>Conclusion</w:t>
      </w:r>
      <w:bookmarkEnd w:id="14"/>
    </w:p>
    <w:p w14:paraId="288DC1CF" w14:textId="77777777" w:rsidR="00A14091" w:rsidRDefault="00680EA8">
      <w:pPr>
        <w:ind w:firstLine="480"/>
        <w:rPr>
          <w:rFonts w:hint="eastAsia"/>
        </w:rPr>
      </w:pPr>
      <w:r>
        <w:t>The B interface and editor context are connected to the formal project service, model preparation and the three automation actions. Shared rebuilds, resource leases, endpoint-scoped credentials and source snapshots support the integrated workflow. The remaining work is real Windows IDEA acceptance, accurate evidence, clean-machine delivery and team report integration. Keep the five section headings aligned with the assignment and supply verified identities before exporting the final submission. V1.0.0 and V1.1.0 remain unchanged.</w:t>
      </w:r>
    </w:p>
    <w:sectPr w:rsidR="00A14091" w:rsidSect="00034616">
      <w:headerReference w:type="even" r:id="rId8"/>
      <w:headerReference w:type="default" r:id="rId9"/>
      <w:footerReference w:type="even" r:id="rId10"/>
      <w:footerReference w:type="default" r:id="rId11"/>
      <w:headerReference w:type="first" r:id="rId12"/>
      <w:footerReference w:type="first" r:id="rId13"/>
      <w:pgSz w:w="11906" w:h="16838"/>
      <w:pgMar w:top="1276" w:right="1304" w:bottom="1191"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1B51A" w14:textId="77777777" w:rsidR="004548FA" w:rsidRDefault="004548FA">
      <w:pPr>
        <w:spacing w:after="0" w:line="240" w:lineRule="auto"/>
        <w:ind w:firstLine="480"/>
        <w:rPr>
          <w:rFonts w:hint="eastAsia"/>
        </w:rPr>
      </w:pPr>
      <w:r>
        <w:separator/>
      </w:r>
    </w:p>
  </w:endnote>
  <w:endnote w:type="continuationSeparator" w:id="0">
    <w:p w14:paraId="68BAAAF8" w14:textId="77777777" w:rsidR="004548FA" w:rsidRDefault="004548FA">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1C34" w14:textId="77777777" w:rsidR="00132C69" w:rsidRDefault="00132C69">
    <w:pPr>
      <w:pStyle w:val="a7"/>
      <w:ind w:firstLine="4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A0A0" w14:textId="77777777" w:rsidR="00A14091" w:rsidRDefault="00680EA8">
    <w:pPr>
      <w:pStyle w:val="DocFooter"/>
      <w:tabs>
        <w:tab w:val="right" w:pos="9241"/>
      </w:tabs>
      <w:rPr>
        <w:rFonts w:hint="eastAsia"/>
      </w:rPr>
    </w:pPr>
    <w:r>
      <w:t>V1.2.0</w:t>
    </w:r>
    <w: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A313" w14:textId="77777777" w:rsidR="00132C69" w:rsidRDefault="00132C69">
    <w:pPr>
      <w:pStyle w:val="a7"/>
      <w:ind w:firstLine="48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227C3" w14:textId="77777777" w:rsidR="004548FA" w:rsidRDefault="004548FA">
      <w:pPr>
        <w:spacing w:after="0" w:line="240" w:lineRule="auto"/>
        <w:ind w:firstLine="480"/>
        <w:rPr>
          <w:rFonts w:hint="eastAsia"/>
        </w:rPr>
      </w:pPr>
      <w:r>
        <w:separator/>
      </w:r>
    </w:p>
  </w:footnote>
  <w:footnote w:type="continuationSeparator" w:id="0">
    <w:p w14:paraId="5C151637" w14:textId="77777777" w:rsidR="004548FA" w:rsidRDefault="004548FA">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A5A1" w14:textId="77777777" w:rsidR="00132C69" w:rsidRDefault="00132C69">
    <w:pPr>
      <w:pStyle w:val="a5"/>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AC3B" w14:textId="77777777" w:rsidR="00A14091" w:rsidRDefault="00680EA8">
    <w:pPr>
      <w:pStyle w:val="DocHeader"/>
      <w:rPr>
        <w:rFonts w:hint="eastAsia"/>
      </w:rPr>
    </w:pPr>
    <w:r>
      <w:t>TAIDE B module contribution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5234" w14:textId="77777777" w:rsidR="00132C69" w:rsidRDefault="00132C69">
    <w:pPr>
      <w:pStyle w:val="a5"/>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9338EB"/>
    <w:multiLevelType w:val="multilevel"/>
    <w:tmpl w:val="9BCC555A"/>
    <w:lvl w:ilvl="0">
      <w:start w:val="1"/>
      <w:numFmt w:val="decimal"/>
      <w:pStyle w:val="1"/>
      <w:lvlText w:val="%1"/>
      <w:lvlJc w:val="left"/>
      <w:pPr>
        <w:tabs>
          <w:tab w:val="num" w:pos="0"/>
        </w:tabs>
        <w:ind w:left="0" w:firstLine="0"/>
      </w:pPr>
    </w:lvl>
    <w:lvl w:ilvl="1">
      <w:numFmt w:val="none"/>
      <w:pStyle w:val="21"/>
      <w:lvlText w:val=""/>
      <w:lvlJc w:val="left"/>
      <w:pPr>
        <w:tabs>
          <w:tab w:val="num" w:pos="360"/>
        </w:tabs>
      </w:pPr>
    </w:lvl>
    <w:lvl w:ilvl="2">
      <w:numFmt w:val="none"/>
      <w:pStyle w:val="31"/>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30786221">
    <w:abstractNumId w:val="8"/>
  </w:num>
  <w:num w:numId="2" w16cid:durableId="1918248764">
    <w:abstractNumId w:val="6"/>
  </w:num>
  <w:num w:numId="3" w16cid:durableId="866530698">
    <w:abstractNumId w:val="5"/>
  </w:num>
  <w:num w:numId="4" w16cid:durableId="848373816">
    <w:abstractNumId w:val="4"/>
  </w:num>
  <w:num w:numId="5" w16cid:durableId="1328360066">
    <w:abstractNumId w:val="7"/>
  </w:num>
  <w:num w:numId="6" w16cid:durableId="1785805873">
    <w:abstractNumId w:val="3"/>
  </w:num>
  <w:num w:numId="7" w16cid:durableId="1270115601">
    <w:abstractNumId w:val="2"/>
  </w:num>
  <w:num w:numId="8" w16cid:durableId="903874585">
    <w:abstractNumId w:val="1"/>
  </w:num>
  <w:num w:numId="9" w16cid:durableId="1631131184">
    <w:abstractNumId w:val="0"/>
  </w:num>
  <w:num w:numId="10" w16cid:durableId="1434204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47"/>
    <w:rsid w:val="00034616"/>
    <w:rsid w:val="0006063C"/>
    <w:rsid w:val="00072CA6"/>
    <w:rsid w:val="0008138A"/>
    <w:rsid w:val="000E7485"/>
    <w:rsid w:val="00106408"/>
    <w:rsid w:val="001308E2"/>
    <w:rsid w:val="00132C69"/>
    <w:rsid w:val="00146399"/>
    <w:rsid w:val="0015074B"/>
    <w:rsid w:val="00172EA4"/>
    <w:rsid w:val="002044C3"/>
    <w:rsid w:val="0029639D"/>
    <w:rsid w:val="002C465D"/>
    <w:rsid w:val="00326F90"/>
    <w:rsid w:val="00346169"/>
    <w:rsid w:val="003C520B"/>
    <w:rsid w:val="003D7643"/>
    <w:rsid w:val="003F5A02"/>
    <w:rsid w:val="004548FA"/>
    <w:rsid w:val="00497DAA"/>
    <w:rsid w:val="004A0761"/>
    <w:rsid w:val="00590AB6"/>
    <w:rsid w:val="00594DEC"/>
    <w:rsid w:val="00680EA8"/>
    <w:rsid w:val="006C6631"/>
    <w:rsid w:val="006D0C0B"/>
    <w:rsid w:val="006E1EF9"/>
    <w:rsid w:val="0072175B"/>
    <w:rsid w:val="0075600B"/>
    <w:rsid w:val="00756E57"/>
    <w:rsid w:val="008B67F6"/>
    <w:rsid w:val="0091527A"/>
    <w:rsid w:val="009309C4"/>
    <w:rsid w:val="00A14091"/>
    <w:rsid w:val="00AA1D8D"/>
    <w:rsid w:val="00AC19D2"/>
    <w:rsid w:val="00AE05A8"/>
    <w:rsid w:val="00B341F3"/>
    <w:rsid w:val="00B47730"/>
    <w:rsid w:val="00B809E6"/>
    <w:rsid w:val="00CB0664"/>
    <w:rsid w:val="00DA0B1D"/>
    <w:rsid w:val="00EF6A7F"/>
    <w:rsid w:val="00FC1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7E24A3"/>
  <w14:defaultImageDpi w14:val="300"/>
  <w15:docId w15:val="{26CE8627-5BD2-4B6B-8E78-3FC9003C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Chars="200" w:firstLine="200"/>
    </w:pPr>
    <w:rPr>
      <w:rFonts w:ascii="微软雅黑" w:eastAsia="微软雅黑" w:hAnsi="微软雅黑" w:cs="微软雅黑"/>
      <w:color w:val="000000"/>
      <w:sz w:val="24"/>
    </w:rPr>
  </w:style>
  <w:style w:type="paragraph" w:styleId="1">
    <w:name w:val="heading 1"/>
    <w:basedOn w:val="a1"/>
    <w:next w:val="a1"/>
    <w:link w:val="10"/>
    <w:uiPriority w:val="9"/>
    <w:qFormat/>
    <w:rsid w:val="00FC693F"/>
    <w:pPr>
      <w:keepNext/>
      <w:keepLines/>
      <w:numPr>
        <w:numId w:val="10"/>
      </w:numPr>
      <w:spacing w:before="280" w:after="160"/>
      <w:ind w:firstLineChars="0"/>
      <w:outlineLvl w:val="0"/>
    </w:pPr>
    <w:rPr>
      <w:b/>
      <w:bCs/>
      <w:sz w:val="36"/>
      <w:szCs w:val="28"/>
    </w:rPr>
  </w:style>
  <w:style w:type="paragraph" w:styleId="21">
    <w:name w:val="heading 2"/>
    <w:basedOn w:val="a1"/>
    <w:next w:val="a1"/>
    <w:link w:val="22"/>
    <w:uiPriority w:val="9"/>
    <w:unhideWhenUsed/>
    <w:qFormat/>
    <w:rsid w:val="00FC693F"/>
    <w:pPr>
      <w:keepNext/>
      <w:keepLines/>
      <w:numPr>
        <w:ilvl w:val="1"/>
        <w:numId w:val="10"/>
      </w:numPr>
      <w:tabs>
        <w:tab w:val="clear" w:pos="360"/>
        <w:tab w:val="num" w:pos="0"/>
      </w:tabs>
      <w:spacing w:before="280" w:after="160"/>
      <w:ind w:firstLineChars="0" w:firstLine="0"/>
      <w:outlineLvl w:val="1"/>
    </w:pPr>
    <w:rPr>
      <w:b/>
      <w:bCs/>
      <w:sz w:val="28"/>
      <w:szCs w:val="26"/>
    </w:rPr>
  </w:style>
  <w:style w:type="paragraph" w:styleId="31">
    <w:name w:val="heading 3"/>
    <w:basedOn w:val="a1"/>
    <w:next w:val="a1"/>
    <w:link w:val="32"/>
    <w:uiPriority w:val="9"/>
    <w:unhideWhenUsed/>
    <w:qFormat/>
    <w:rsid w:val="00FC693F"/>
    <w:pPr>
      <w:keepNext/>
      <w:keepLines/>
      <w:numPr>
        <w:ilvl w:val="2"/>
        <w:numId w:val="10"/>
      </w:numPr>
      <w:spacing w:before="280" w:after="160"/>
      <w:ind w:firstLineChars="0" w:firstLine="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ind w:firstLineChars="0" w:firstLine="0"/>
      <w:contextualSpacing/>
    </w:pPr>
    <w:rPr>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ind w:firstLineChars="200" w:firstLine="200"/>
    </w:pPr>
    <w:rPr>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Meta">
    <w:name w:val="DocMeta"/>
    <w:basedOn w:val="a1"/>
    <w:pPr>
      <w:spacing w:after="80"/>
      <w:ind w:firstLineChars="0" w:firstLine="0"/>
    </w:pPr>
  </w:style>
  <w:style w:type="paragraph" w:customStyle="1" w:styleId="DocCaption">
    <w:name w:val="DocCaption"/>
    <w:basedOn w:val="a1"/>
    <w:pPr>
      <w:keepNext/>
      <w:spacing w:after="80"/>
      <w:ind w:firstLineChars="0" w:firstLine="0"/>
    </w:pPr>
    <w:rPr>
      <w:sz w:val="20"/>
    </w:rPr>
  </w:style>
  <w:style w:type="paragraph" w:customStyle="1" w:styleId="DocHeader">
    <w:name w:val="DocHeader"/>
    <w:basedOn w:val="a1"/>
    <w:pPr>
      <w:spacing w:after="80" w:line="276" w:lineRule="auto"/>
      <w:ind w:firstLineChars="0" w:firstLine="0"/>
    </w:pPr>
    <w:rPr>
      <w:sz w:val="18"/>
    </w:rPr>
  </w:style>
  <w:style w:type="paragraph" w:customStyle="1" w:styleId="DocFooter">
    <w:name w:val="DocFooter"/>
    <w:basedOn w:val="a1"/>
    <w:pPr>
      <w:spacing w:after="80" w:line="276" w:lineRule="auto"/>
      <w:ind w:firstLineChars="0" w:firstLine="0"/>
    </w:pPr>
    <w:rPr>
      <w:sz w:val="18"/>
    </w:rPr>
  </w:style>
  <w:style w:type="paragraph" w:customStyle="1" w:styleId="DocTable">
    <w:name w:val="DocTable"/>
    <w:basedOn w:val="a1"/>
    <w:pPr>
      <w:spacing w:after="80" w:line="276" w:lineRule="auto"/>
      <w:ind w:firstLineChars="0" w:firstLine="0"/>
    </w:pPr>
    <w:rPr>
      <w:sz w:val="20"/>
    </w:rPr>
  </w:style>
  <w:style w:type="paragraph" w:customStyle="1" w:styleId="DocTableHeader">
    <w:name w:val="DocTableHeader"/>
    <w:basedOn w:val="a1"/>
    <w:pPr>
      <w:spacing w:after="80" w:line="276" w:lineRule="auto"/>
      <w:ind w:firstLineChars="0" w:firstLine="0"/>
    </w:pPr>
    <w:rPr>
      <w:b/>
      <w:sz w:val="20"/>
    </w:rPr>
  </w:style>
  <w:style w:type="paragraph" w:customStyle="1" w:styleId="DocStep">
    <w:name w:val="DocStep"/>
    <w:basedOn w:val="a1"/>
    <w:pPr>
      <w:spacing w:after="80"/>
      <w:ind w:firstLineChars="0" w:firstLine="0"/>
    </w:pPr>
  </w:style>
  <w:style w:type="paragraph" w:customStyle="1" w:styleId="CodeBlock">
    <w:name w:val="CodeBlock"/>
    <w:basedOn w:val="a1"/>
    <w:pPr>
      <w:shd w:val="clear" w:color="auto" w:fill="E6E6E6"/>
      <w:spacing w:before="100" w:after="140" w:line="276" w:lineRule="auto"/>
      <w:ind w:firstLineChars="0" w:firstLine="0"/>
    </w:pPr>
    <w:rPr>
      <w:rFonts w:ascii="Consolas" w:eastAsia="Consolas" w:hAnsi="Consolas" w:cs="Consolas"/>
      <w:sz w:val="20"/>
    </w:rPr>
  </w:style>
  <w:style w:type="paragraph" w:customStyle="1" w:styleId="DocFrontHeading">
    <w:name w:val="DocFrontHeading"/>
    <w:basedOn w:val="a1"/>
    <w:pPr>
      <w:keepNext/>
      <w:spacing w:after="80"/>
      <w:ind w:firstLineChars="0" w:firstLine="0"/>
    </w:pPr>
    <w:rPr>
      <w:b/>
      <w:sz w:val="36"/>
    </w:rPr>
  </w:style>
  <w:style w:type="paragraph" w:customStyle="1" w:styleId="DocSmall">
    <w:name w:val="DocSmall"/>
    <w:basedOn w:val="a1"/>
    <w:pPr>
      <w:spacing w:after="80"/>
      <w:ind w:firstLineChars="0" w:firstLine="0"/>
    </w:pPr>
    <w:rPr>
      <w:sz w:val="20"/>
    </w:rPr>
  </w:style>
  <w:style w:type="paragraph" w:customStyle="1" w:styleId="TOC11">
    <w:name w:val="TOC 11"/>
    <w:pPr>
      <w:spacing w:after="0" w:line="240" w:lineRule="auto"/>
    </w:pPr>
    <w:rPr>
      <w:rFonts w:ascii="微软雅黑" w:eastAsia="微软雅黑" w:hAnsi="微软雅黑" w:cs="微软雅黑"/>
      <w:color w:val="000000"/>
      <w:sz w:val="20"/>
    </w:rPr>
  </w:style>
  <w:style w:type="paragraph" w:customStyle="1" w:styleId="TOC21">
    <w:name w:val="TOC 21"/>
    <w:pPr>
      <w:spacing w:after="0" w:line="240" w:lineRule="auto"/>
      <w:ind w:left="240"/>
    </w:pPr>
    <w:rPr>
      <w:rFonts w:ascii="微软雅黑" w:eastAsia="微软雅黑" w:hAnsi="微软雅黑" w:cs="微软雅黑"/>
      <w:color w:val="000000"/>
      <w:sz w:val="18"/>
    </w:rPr>
  </w:style>
  <w:style w:type="paragraph" w:customStyle="1" w:styleId="TOC31">
    <w:name w:val="TOC 31"/>
    <w:pPr>
      <w:spacing w:after="0" w:line="240" w:lineRule="auto"/>
      <w:ind w:left="480"/>
    </w:pPr>
    <w:rPr>
      <w:rFonts w:ascii="微软雅黑" w:eastAsia="微软雅黑" w:hAnsi="微软雅黑" w:cs="微软雅黑"/>
      <w:color w:val="000000"/>
      <w:sz w:val="18"/>
    </w:rPr>
  </w:style>
  <w:style w:type="paragraph" w:styleId="TOC1">
    <w:name w:val="toc 1"/>
    <w:basedOn w:val="a1"/>
    <w:next w:val="a1"/>
    <w:autoRedefine/>
    <w:uiPriority w:val="39"/>
    <w:unhideWhenUsed/>
    <w:rsid w:val="00132C69"/>
  </w:style>
  <w:style w:type="paragraph" w:styleId="TOC2">
    <w:name w:val="toc 2"/>
    <w:basedOn w:val="a1"/>
    <w:next w:val="a1"/>
    <w:autoRedefine/>
    <w:uiPriority w:val="39"/>
    <w:unhideWhenUsed/>
    <w:rsid w:val="00132C69"/>
    <w:pPr>
      <w:ind w:leftChars="200" w:left="420"/>
    </w:pPr>
  </w:style>
  <w:style w:type="character" w:styleId="aff9">
    <w:name w:val="Hyperlink"/>
    <w:basedOn w:val="a2"/>
    <w:uiPriority w:val="99"/>
    <w:unhideWhenUsed/>
    <w:rsid w:val="00132C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2249</Words>
  <Characters>13453</Characters>
  <Application>Microsoft Office Word</Application>
  <DocSecurity>0</DocSecurity>
  <Lines>320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TAIDE B module contribution report</dc:title>
  <dc:subject>Interface editor context and service integration</dc:subject>
  <dc:creator>TAIDE Group B role B</dc:creator>
  <cp:keywords/>
  <dc:description>Documentation corrected against main 525b9e0; manual E2E remains unexecuted.</dc:description>
  <cp:lastModifiedBy>奇 黄</cp:lastModifiedBy>
  <cp:revision>12</cp:revision>
  <dcterms:created xsi:type="dcterms:W3CDTF">2013-12-23T23:15:00Z</dcterms:created>
  <dcterms:modified xsi:type="dcterms:W3CDTF">2026-10-26T07:51:00Z</dcterms:modified>
  <cp:category/>
  <cp:version>V1.2.0</cp:version>
</cp:coreProperties>
</file>