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tabs>
          <w:tab w:val="left" w:leader="none" w:pos="1236"/>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798320" cy="1676400"/>
            <wp:effectExtent b="0" l="0" r="0" t="0"/>
            <wp:docPr id="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79832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Figure 1 UZ Logo</w:t>
      </w:r>
      <w:r w:rsidDel="00000000" w:rsidR="00000000" w:rsidRPr="00000000">
        <w:rPr>
          <w:rtl w:val="0"/>
        </w:rPr>
      </w:r>
    </w:p>
    <w:tbl>
      <w:tblPr>
        <w:tblStyle w:val="Table1"/>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395"/>
        <w:tblGridChange w:id="0">
          <w:tblGrid>
            <w:gridCol w:w="2340"/>
            <w:gridCol w:w="7395"/>
          </w:tblGrid>
        </w:tblGridChange>
      </w:tblGrid>
      <w:tr>
        <w:trPr>
          <w:cantSplit w:val="0"/>
          <w:trHeight w:val="969.9609375"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Topic:                            LifecycleIQ </w:t>
            </w:r>
            <w:r w:rsidDel="00000000" w:rsidR="00000000" w:rsidRPr="00000000">
              <w:rPr>
                <w:rtl w:val="0"/>
              </w:rPr>
            </w:r>
          </w:p>
        </w:tc>
      </w:tr>
      <w:tr>
        <w:trPr>
          <w:cantSplit w:val="0"/>
          <w:trHeight w:val="60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0"/>
                <w:szCs w:val="20"/>
                <w:rtl w:val="0"/>
              </w:rPr>
              <w:t xml:space="preserve">Client Solutions Management System using a Weighted Factor Analysis (WFA) Algorithm and AI Briefings </w:t>
            </w:r>
            <w:r w:rsidDel="00000000" w:rsidR="00000000" w:rsidRPr="00000000">
              <w:rPr>
                <w:rtl w:val="0"/>
              </w:rPr>
            </w:r>
          </w:p>
        </w:tc>
      </w:tr>
    </w:tbl>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by</w:t>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PENIA MASEKO – R231693G</w:t>
      </w: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Proposal submitted for review for the</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HSE</w:t>
      </w:r>
    </w:p>
    <w:p w:rsidR="00000000" w:rsidDel="00000000" w:rsidP="00000000" w:rsidRDefault="00000000" w:rsidRPr="00000000" w14:paraId="0000000F">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the Faculty of Computer Engineering Informatics and Communications </w:t>
      </w:r>
    </w:p>
    <w:p w:rsidR="00000000" w:rsidDel="00000000" w:rsidP="00000000" w:rsidRDefault="00000000" w:rsidRPr="00000000" w14:paraId="00000012">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 the University of Zimbabwe</w:t>
      </w:r>
    </w:p>
    <w:p w:rsidR="00000000" w:rsidDel="00000000" w:rsidP="00000000" w:rsidRDefault="00000000" w:rsidRPr="00000000" w14:paraId="00000015">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Supervisor:   MS KHUMALO</w:t>
      </w:r>
      <w:r w:rsidDel="00000000" w:rsidR="00000000" w:rsidRPr="00000000">
        <w:rPr>
          <w:rtl w:val="0"/>
        </w:rPr>
      </w:r>
    </w:p>
    <w:p w:rsidR="00000000" w:rsidDel="00000000" w:rsidP="00000000" w:rsidRDefault="00000000" w:rsidRPr="00000000" w14:paraId="00000018">
      <w:pPr>
        <w:spacing w:line="240" w:lineRule="auto"/>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tl w:val="0"/>
        </w:rPr>
      </w:r>
    </w:p>
    <w:p w:rsidR="00000000" w:rsidDel="00000000" w:rsidP="00000000" w:rsidRDefault="00000000" w:rsidRPr="00000000" w14:paraId="0000001A">
      <w:pPr>
        <w:pStyle w:val="Heading1"/>
        <w:rPr>
          <w:rFonts w:ascii="Times New Roman" w:cs="Times New Roman" w:eastAsia="Times New Roman" w:hAnsi="Times New Roman"/>
          <w:color w:val="000000"/>
        </w:rPr>
      </w:pPr>
      <w:bookmarkStart w:colFirst="0" w:colLast="0" w:name="_hvi8k3i3q6or" w:id="0"/>
      <w:bookmarkEnd w:id="0"/>
      <w:r w:rsidDel="00000000" w:rsidR="00000000" w:rsidRPr="00000000">
        <w:rPr>
          <w:rFonts w:ascii="Times New Roman" w:cs="Times New Roman" w:eastAsia="Times New Roman" w:hAnsi="Times New Roman"/>
          <w:color w:val="000000"/>
          <w:rtl w:val="0"/>
        </w:rPr>
        <w:t xml:space="preserve">System Logo Briefing</w:t>
      </w:r>
    </w:p>
    <w:p w:rsidR="00000000" w:rsidDel="00000000" w:rsidP="00000000" w:rsidRDefault="00000000" w:rsidRPr="00000000" w14:paraId="0000001B">
      <w:pPr>
        <w:pStyle w:val="Heading1"/>
        <w:jc w:val="left"/>
        <w:rPr>
          <w:rFonts w:ascii="Times New Roman" w:cs="Times New Roman" w:eastAsia="Times New Roman" w:hAnsi="Times New Roman"/>
          <w:color w:val="000000"/>
        </w:rPr>
      </w:pPr>
      <w:bookmarkStart w:colFirst="0" w:colLast="0" w:name="_x7nmbpi4a035" w:id="1"/>
      <w:bookmarkEnd w:id="1"/>
      <w:r w:rsidDel="00000000" w:rsidR="00000000" w:rsidRPr="00000000">
        <w:rPr>
          <w:rFonts w:ascii="Times New Roman" w:cs="Times New Roman" w:eastAsia="Times New Roman" w:hAnsi="Times New Roman"/>
          <w:color w:val="000000"/>
        </w:rPr>
        <w:drawing>
          <wp:inline distB="114300" distT="114300" distL="114300" distR="114300">
            <wp:extent cx="5731200" cy="45593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LifecycleIQ logo is a minimalist design that serves as a visual metaphor for our enterprise software platform. It features two primary components:</w:t>
      </w:r>
    </w:p>
    <w:p w:rsidR="00000000" w:rsidDel="00000000" w:rsidP="00000000" w:rsidRDefault="00000000" w:rsidRPr="00000000" w14:paraId="0000001D">
      <w:pPr>
        <w:numPr>
          <w:ilvl w:val="0"/>
          <w:numId w:val="2"/>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The Infinity Loop</w:t>
      </w:r>
      <w:r w:rsidDel="00000000" w:rsidR="00000000" w:rsidRPr="00000000">
        <w:rPr>
          <w:rFonts w:ascii="Times New Roman" w:cs="Times New Roman" w:eastAsia="Times New Roman" w:hAnsi="Times New Roman"/>
          <w:rtl w:val="0"/>
        </w:rPr>
        <w:t xml:space="preserve">: Represents the continuous monitoring and seamless end-to-end management of the client solution lifecycle.</w:t>
      </w:r>
    </w:p>
    <w:p w:rsidR="00000000" w:rsidDel="00000000" w:rsidP="00000000" w:rsidRDefault="00000000" w:rsidRPr="00000000" w14:paraId="0000001E">
      <w:pPr>
        <w:numPr>
          <w:ilvl w:val="0"/>
          <w:numId w:val="2"/>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The Central Graph Node</w:t>
      </w:r>
      <w:r w:rsidDel="00000000" w:rsidR="00000000" w:rsidRPr="00000000">
        <w:rPr>
          <w:rFonts w:ascii="Times New Roman" w:cs="Times New Roman" w:eastAsia="Times New Roman" w:hAnsi="Times New Roman"/>
          <w:rtl w:val="0"/>
        </w:rPr>
        <w:t xml:space="preserve">: Symbolizes the “IQ” or intelligent core of the platform, highlighting the focus on data-driven insights and smart analytics.</w:t>
      </w:r>
    </w:p>
    <w:p w:rsidR="00000000" w:rsidDel="00000000" w:rsidP="00000000" w:rsidRDefault="00000000" w:rsidRPr="00000000" w14:paraId="0000001F">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Professional Palette</w:t>
      </w:r>
      <w:r w:rsidDel="00000000" w:rsidR="00000000" w:rsidRPr="00000000">
        <w:rPr>
          <w:rFonts w:ascii="Times New Roman" w:cs="Times New Roman" w:eastAsia="Times New Roman" w:hAnsi="Times New Roman"/>
          <w:rtl w:val="0"/>
        </w:rPr>
        <w:t xml:space="preserve">: The use of deep tech blue and electric cyan conveys a balance of trust and futuristic innovation, positioning the system as a sophisticated, professional B2B SaaS solution.</w:t>
      </w:r>
    </w:p>
    <w:p w:rsidR="00000000" w:rsidDel="00000000" w:rsidP="00000000" w:rsidRDefault="00000000" w:rsidRPr="00000000" w14:paraId="00000020">
      <w:pPr>
        <w:spacing w:line="360" w:lineRule="auto"/>
        <w:rPr/>
      </w:pPr>
      <w:r w:rsidDel="00000000" w:rsidR="00000000" w:rsidRPr="00000000">
        <w:rPr>
          <w:rFonts w:ascii="Times New Roman" w:cs="Times New Roman" w:eastAsia="Times New Roman" w:hAnsi="Times New Roman"/>
          <w:rtl w:val="0"/>
        </w:rPr>
        <w:t xml:space="preserve">In brief, the logo communicates that LifecycleIQ is a modern, intelligent hub for managing every stage of a software solution’s lifecycle through continuous, data-backed monitoring.</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rFonts w:ascii="Times New Roman" w:cs="Times New Roman" w:eastAsia="Times New Roman" w:hAnsi="Times New Roman"/>
          <w:color w:val="000000"/>
        </w:rPr>
      </w:pPr>
      <w:bookmarkStart w:colFirst="0" w:colLast="0" w:name="_stmo69fkth0j" w:id="2"/>
      <w:bookmarkEnd w:id="2"/>
      <w:r w:rsidDel="00000000" w:rsidR="00000000" w:rsidRPr="00000000">
        <w:rPr>
          <w:rFonts w:ascii="Times New Roman" w:cs="Times New Roman" w:eastAsia="Times New Roman" w:hAnsi="Times New Roman"/>
          <w:color w:val="000000"/>
          <w:rtl w:val="0"/>
        </w:rPr>
        <w:t xml:space="preserve">Declaration</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tl w:val="0"/>
        </w:rPr>
      </w:r>
    </w:p>
    <w:p w:rsidR="00000000" w:rsidDel="00000000" w:rsidP="00000000" w:rsidRDefault="00000000" w:rsidRPr="00000000" w14:paraId="00000022">
      <w:pPr>
        <w:spacing w:after="39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spacing w:after="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spacing w:after="2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spacing w:after="25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spacing w:after="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after="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spacing w:after="25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pacing w:after="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spacing w:after="25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after="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spacing w:after="25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spacing w:after="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spacing w:after="2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spacing w:after="28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spacing w:after="28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8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1"/>
        <w:rPr>
          <w:rFonts w:ascii="Times New Roman" w:cs="Times New Roman" w:eastAsia="Times New Roman" w:hAnsi="Times New Roman"/>
          <w:color w:val="000000"/>
        </w:rPr>
      </w:pPr>
      <w:bookmarkStart w:colFirst="0" w:colLast="0" w:name="_u7e52rp9k5zb" w:id="3"/>
      <w:bookmarkEnd w:id="3"/>
      <w:r w:rsidDel="00000000" w:rsidR="00000000" w:rsidRPr="00000000">
        <w:rPr>
          <w:rFonts w:ascii="Times New Roman" w:cs="Times New Roman" w:eastAsia="Times New Roman" w:hAnsi="Times New Roman"/>
          <w:color w:val="000000"/>
          <w:rtl w:val="0"/>
        </w:rPr>
        <w:t xml:space="preserve">Approval </w:t>
      </w:r>
    </w:p>
    <w:p w:rsidR="00000000" w:rsidDel="00000000" w:rsidP="00000000" w:rsidRDefault="00000000" w:rsidRPr="00000000" w14:paraId="00000039">
      <w:pPr>
        <w:spacing w:after="15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3C">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3D">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3E">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3F">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1">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2">
      <w:pPr>
        <w:spacing w:after="1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3">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4">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5">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6">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7">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9">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A">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B">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C">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D">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4E">
      <w:pPr>
        <w:spacing w:after="21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4F">
      <w:pPr>
        <w:spacing w:after="21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1"/>
        <w:ind w:left="-5" w:firstLine="0"/>
        <w:rPr>
          <w:rFonts w:ascii="Times New Roman" w:cs="Times New Roman" w:eastAsia="Times New Roman" w:hAnsi="Times New Roman"/>
          <w:color w:val="000000"/>
        </w:rPr>
      </w:pPr>
      <w:bookmarkStart w:colFirst="0" w:colLast="0" w:name="_ycofjjxbiifq" w:id="4"/>
      <w:bookmarkEnd w:id="4"/>
      <w:r w:rsidDel="00000000" w:rsidR="00000000" w:rsidRPr="00000000">
        <w:rPr>
          <w:rFonts w:ascii="Times New Roman" w:cs="Times New Roman" w:eastAsia="Times New Roman" w:hAnsi="Times New Roman"/>
          <w:color w:val="000000"/>
          <w:rtl w:val="0"/>
        </w:rPr>
        <w:t xml:space="preserve">Acknowledgements </w:t>
      </w:r>
    </w:p>
    <w:p w:rsidR="00000000" w:rsidDel="00000000" w:rsidP="00000000" w:rsidRDefault="00000000" w:rsidRPr="00000000" w14:paraId="0000005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would like to express my sincere gratitude to all individuals who have contributed to the development of LifecycleIQ. The progress achieved in this project is a direct result of the guidance, support, and collaboration received throughout its lifecycle.</w:t>
      </w:r>
    </w:p>
    <w:p w:rsidR="00000000" w:rsidDel="00000000" w:rsidP="00000000" w:rsidRDefault="00000000" w:rsidRPr="00000000" w14:paraId="000000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and foremost, I extend my deepest appreciation to my academic supervisors,</w:t>
      </w:r>
      <w:r w:rsidDel="00000000" w:rsidR="00000000" w:rsidRPr="00000000">
        <w:rPr>
          <w:rFonts w:ascii="Times New Roman" w:cs="Times New Roman" w:eastAsia="Times New Roman" w:hAnsi="Times New Roman"/>
          <w:b w:val="1"/>
          <w:bCs w:val="1"/>
          <w:rtl w:val="0"/>
        </w:rPr>
        <w:t xml:space="preserve"> Eng Matsiya, Ms Khumalo</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Eng Zvakafa</w:t>
      </w:r>
      <w:r w:rsidDel="00000000" w:rsidR="00000000" w:rsidRPr="00000000">
        <w:rPr>
          <w:rFonts w:ascii="Times New Roman" w:cs="Times New Roman" w:eastAsia="Times New Roman" w:hAnsi="Times New Roman"/>
          <w:rtl w:val="0"/>
        </w:rPr>
        <w:t xml:space="preserve"> from the </w:t>
      </w:r>
      <w:r w:rsidDel="00000000" w:rsidR="00000000" w:rsidRPr="00000000">
        <w:rPr>
          <w:rFonts w:ascii="Times New Roman" w:cs="Times New Roman" w:eastAsia="Times New Roman" w:hAnsi="Times New Roman"/>
          <w:b w:val="1"/>
          <w:bCs w:val="1"/>
          <w:rtl w:val="0"/>
        </w:rPr>
        <w:t xml:space="preserve">University of Zimbabwe (UZ)</w:t>
      </w:r>
      <w:r w:rsidDel="00000000" w:rsidR="00000000" w:rsidRPr="00000000">
        <w:rPr>
          <w:rFonts w:ascii="Times New Roman" w:cs="Times New Roman" w:eastAsia="Times New Roman" w:hAnsi="Times New Roman"/>
          <w:rtl w:val="0"/>
        </w:rPr>
        <w:t xml:space="preserve">, for their invaluable guidance, constructive feedback, and continuous encouragement. Your expertise and academic insight have been instrumental in shaping both the research direction and technical implementation of this project.</w:t>
      </w:r>
    </w:p>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also like to thank the stakeholders within the host organisation: </w:t>
      </w:r>
      <w:r w:rsidDel="00000000" w:rsidR="00000000" w:rsidRPr="00000000">
        <w:rPr>
          <w:rFonts w:ascii="Times New Roman" w:cs="Times New Roman" w:eastAsia="Times New Roman" w:hAnsi="Times New Roman"/>
          <w:b w:val="1"/>
          <w:bCs w:val="1"/>
          <w:rtl w:val="0"/>
        </w:rPr>
        <w:t xml:space="preserve">Imaging Solutions</w:t>
      </w:r>
      <w:r w:rsidDel="00000000" w:rsidR="00000000" w:rsidRPr="00000000">
        <w:rPr>
          <w:rFonts w:ascii="Times New Roman" w:cs="Times New Roman" w:eastAsia="Times New Roman" w:hAnsi="Times New Roman"/>
          <w:rtl w:val="0"/>
        </w:rPr>
        <w:t xml:space="preserve">, for their support and for providing practical insights into real-world enterprise solution management challenges. Your input was instrumental in identifying real-world problems and ensuring that LifecycleIQ is both relevant and applicable in an enterprise environment.</w:t>
      </w:r>
    </w:p>
    <w:p w:rsidR="00000000" w:rsidDel="00000000" w:rsidP="00000000" w:rsidRDefault="00000000" w:rsidRPr="00000000" w14:paraId="000000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appreciation is extended to peers and colleagues who offered feedback, participated in discussions, and contributed to the refinement of ideas throughout the project. Your input has been valuable in strengthening the overall quality of this work.</w:t>
      </w:r>
    </w:p>
    <w:p w:rsidR="00000000" w:rsidDel="00000000" w:rsidP="00000000" w:rsidRDefault="00000000" w:rsidRPr="00000000" w14:paraId="000000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I acknowledge the ongoing support of all mentors and contributors whose knowledge and experience continue to guide and support the successful development of LifecycleIQ. I remain committed to further enhancing the system into a robust and impactful solution for enterprise lifecycle management.</w:t>
      </w:r>
    </w:p>
    <w:p w:rsidR="00000000" w:rsidDel="00000000" w:rsidP="00000000" w:rsidRDefault="00000000" w:rsidRPr="00000000" w14:paraId="0000005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8">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59">
      <w:pPr>
        <w:spacing w:after="1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5A">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5B">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5C">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5D">
      <w:pPr>
        <w:pStyle w:val="Heading1"/>
        <w:ind w:left="-5" w:firstLine="0"/>
        <w:rPr>
          <w:rFonts w:ascii="Times New Roman" w:cs="Times New Roman" w:eastAsia="Times New Roman" w:hAnsi="Times New Roman"/>
          <w:color w:val="000000"/>
        </w:rPr>
      </w:pPr>
      <w:bookmarkStart w:colFirst="0" w:colLast="0" w:name="_cljhbk2jt9iv" w:id="5"/>
      <w:bookmarkEnd w:id="5"/>
      <w:r w:rsidDel="00000000" w:rsidR="00000000" w:rsidRPr="00000000">
        <w:rPr>
          <w:rFonts w:ascii="Times New Roman" w:cs="Times New Roman" w:eastAsia="Times New Roman" w:hAnsi="Times New Roman"/>
          <w:color w:val="000000"/>
          <w:rtl w:val="0"/>
        </w:rPr>
        <w:t xml:space="preserve">Abstract or Executive Summary </w:t>
      </w:r>
    </w:p>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data-driven solutions are required in modern enterprise environments to improve visibility, reduce operational risk, and streamline the management of client software solutions. LifecycleIQ is designed to address these needs by providing a centralized platform for managing the lifecycle of client-deployed solutions, including licence tracking, version control, SLA compliance, and maintenance activities. The system represents a significant advancement in enterprise solution management by intelligently consolidating fragmented data sources into a single, actionable view.</w:t>
      </w:r>
    </w:p>
    <w:p w:rsidR="00000000" w:rsidDel="00000000" w:rsidP="00000000" w:rsidRDefault="00000000" w:rsidRPr="00000000" w14:paraId="0000005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its core, LifecycleIQ addresses one of the most persistent challenges faced by technology delivery organisations: the lack of structured, proactive lifecycle management. The system introduces the Weighted Factor Algorithm (WFA), which computes a Solution Health Index (SHI) by combining multiple risk indicators such as licence urgency, version gap, SLA compliance, and maintenance recency. This enables organisations to move beyond reactive, calendar-based management toward a predictive, prioritised approach. By ranking solutions according to risk exposure, LifecycleIQ eliminates inefficiencies associated with manual tracking and scattered documentation, allowing administrators to focus on high-impact interventions. The platform further enhances operational efficiency through automated alerts and AI-generated maintenance briefings, ensuring timely and informed decision-making.</w:t>
      </w:r>
    </w:p>
    <w:p w:rsidR="00000000" w:rsidDel="00000000" w:rsidP="00000000" w:rsidRDefault="00000000" w:rsidRPr="00000000" w14:paraId="0000006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implemented using modern web technologies including JavaScript, HTML, and CSS, with React for the front-end and Node.js with Express for the backend. MongoDB is utilised as the NoSQL database to manage flexible and scalable data structures, while tools such as Postman support API testing and validation. These technologies were selected for their scalability, flexibility, and compatibility with the system’s requirements.</w:t>
      </w:r>
    </w:p>
    <w:p w:rsidR="00000000" w:rsidDel="00000000" w:rsidP="00000000" w:rsidRDefault="00000000" w:rsidRPr="00000000" w14:paraId="0000006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LifecycleIQ improves operational efficiency, enhances decision-making, and reduces the risk of service disruptions across client solution portfolios. It provides organisations with a structured, intelligent approach to lifecycle management, enabling better resource allocation and improved service delivery outcomes.</w:t>
      </w:r>
    </w:p>
    <w:p w:rsidR="00000000" w:rsidDel="00000000" w:rsidP="00000000" w:rsidRDefault="00000000" w:rsidRPr="00000000" w14:paraId="0000006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ahead, LifecycleIQ offers opportunities for further innovation, including predictive risk modelling, advanced analytics, and deeper AI integration for automated insights. The system demonstrates how intelligent lifecycle management can transform enterprise solution delivery, positioning LifecycleIQ as a forward-looking tool in modern IT operations.</w:t>
      </w:r>
      <w:r w:rsidDel="00000000" w:rsidR="00000000" w:rsidRPr="00000000">
        <w:rPr>
          <w:rtl w:val="0"/>
        </w:rPr>
      </w:r>
    </w:p>
    <w:p w:rsidR="00000000" w:rsidDel="00000000" w:rsidP="00000000" w:rsidRDefault="00000000" w:rsidRPr="00000000" w14:paraId="00000063">
      <w:pPr>
        <w:pStyle w:val="Heading1"/>
        <w:ind w:left="-5" w:firstLine="0"/>
        <w:rPr>
          <w:rFonts w:ascii="Times New Roman" w:cs="Times New Roman" w:eastAsia="Times New Roman" w:hAnsi="Times New Roman"/>
          <w:i w:val="0"/>
          <w:iCs w:val="0"/>
          <w:smallCaps w:val="0"/>
          <w:strike w:val="0"/>
          <w:sz w:val="32"/>
          <w:szCs w:val="32"/>
          <w:u w:val="none"/>
          <w:shd w:fill="auto" w:val="clear"/>
          <w:vertAlign w:val="baseline"/>
        </w:rPr>
      </w:pPr>
      <w:bookmarkStart w:colFirst="0" w:colLast="0" w:name="_vazg3gvj1gag" w:id="6"/>
      <w:bookmarkEnd w:id="6"/>
      <w:r w:rsidDel="00000000" w:rsidR="00000000" w:rsidRPr="00000000">
        <w:rPr>
          <w:rFonts w:ascii="Times New Roman" w:cs="Times New Roman" w:eastAsia="Times New Roman" w:hAnsi="Times New Roman"/>
          <w:color w:val="000000"/>
          <w:rtl w:val="0"/>
        </w:rPr>
        <w:t xml:space="preserve">Table of Contents </w:t>
      </w:r>
      <w:r w:rsidDel="00000000" w:rsidR="00000000" w:rsidRPr="00000000">
        <w:rPr>
          <w:rtl w:val="0"/>
        </w:rPr>
      </w:r>
    </w:p>
    <w:sdt>
      <w:sdtPr>
        <w:id w:val="1734016360"/>
        <w:docPartObj>
          <w:docPartGallery w:val="Table of Contents"/>
          <w:docPartUnique w:val="1"/>
        </w:docPartObj>
      </w:sdtPr>
      <w:sdtContent>
        <w:p w:rsidR="00000000" w:rsidDel="00000000" w:rsidP="00000000" w:rsidRDefault="00000000" w:rsidRPr="00000000" w14:paraId="00000064">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vi8k3i3q6o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System Logo Briefing</w:t>
              <w:tab/>
              <w:t xml:space="preserve">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stmo69fkth0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u7e52rp9k5zb">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Approval</w:t>
              <w:tab/>
              <w:t xml:space="preserve">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ycofjjxbiif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Acknowledgements</w:t>
              <w:tab/>
              <w:t xml:space="preserve">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cljhbk2jt9i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Abstract or Executive Summary</w:t>
              <w:tab/>
              <w:t xml:space="preserve">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vazg3gvj1ga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Table of Contents</w:t>
              <w:tab/>
              <w:t xml:space="preserve">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rvzicbvdhst">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List of Figures</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65pe7byt2u7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List of Tables</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bj99n04dptxz">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List of Symbols and Abbreviations</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r4mgrv43xxgw">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List of Appendices</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5lnotmpxgyh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CHAPTER 1</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lzc3nwlyecn0">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Project Overview</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t6lrmfjycr4b">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 Introduction</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uxr50lb4a49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 Background Study</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wwb6i6xbceg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 Literature Review</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5r5m0ygv7td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 Problem Definition</w:t>
              <w:tab/>
              <w:t xml:space="preserve">15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3pdq0z1lyj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1.5 Aims, Objectives and Research Questions</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5jjjsujag8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1.5.1 Aim</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tr90bbib0rt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1.5.2 Objectives</w:t>
              <w:tab/>
              <w:t xml:space="preserve">18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dxem1m8un8s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1.5.3 Research Questions</w:t>
              <w:tab/>
              <w:t xml:space="preserve">18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4fvgy6hpmqc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1.6 Methods and Instruments</w:t>
              <w:tab/>
              <w:t xml:space="preserve">18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i3hbkl78mq12">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1.6.1 Research Design</w:t>
              <w:tab/>
              <w:t xml:space="preserve">18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tpg21r225j50">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1.6.2 WFA Algorithm Development</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rbgau4r98h9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1.6.3 AI Briefing Module Design and Implementation</w:t>
              <w:tab/>
              <w:t xml:space="preserve">19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pbgjp0c51lk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1.6.4 System Development Stack</w:t>
              <w:tab/>
              <w:t xml:space="preserve">20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8mjxkk88wdv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1.6.5 Data Collection Instruments</w:t>
              <w:tab/>
              <w:t xml:space="preserve">20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kwo89udomty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1.7 Expected Results and Significance of the Project</w:t>
              <w:tab/>
              <w:t xml:space="preserve">20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3o7m8uw7s77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1.7.1 Expected Results</w:t>
              <w:tab/>
              <w:t xml:space="preserve">20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76v2h0m3h3w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1.7.2 Significance</w:t>
              <w:tab/>
              <w:t xml:space="preserve">21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winrsumyim9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1.8 Feasibility Study</w:t>
              <w:tab/>
              <w:t xml:space="preserve">21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v1o7ujma6ox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1.8.1 Economic Feasibility</w:t>
              <w:tab/>
              <w:t xml:space="preserve">22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8e3sv76g4bzw">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1.8.2 Social Feasibility</w:t>
              <w:tab/>
              <w:t xml:space="preserve">22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vaxy1x36nqz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1.8.3 Operational Feasibility</w:t>
              <w:tab/>
              <w:t xml:space="preserve">22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5byuknm8uck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1.8.4 Technical Feasibility</w:t>
              <w:tab/>
              <w:t xml:space="preserve">22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4orexheuats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1.9 Ethics Consideration</w:t>
              <w:tab/>
              <w:t xml:space="preserve">23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1g92ndt8rjph">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1.10 Delimitations and Limitations of the Research</w:t>
              <w:tab/>
              <w:t xml:space="preserve">24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l5jno54oizb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1.10.1 Delimitations</w:t>
              <w:tab/>
              <w:t xml:space="preserve">24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r4jb5ym2tju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1.10.1.1 Technical Constraints</w:t>
              <w:tab/>
              <w:t xml:space="preserve">24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82i9izi3uk10">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1.10.1.2 Resource Constraints</w:t>
              <w:tab/>
              <w:t xml:space="preserve">24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ozobwqr48gv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1.10.1.3 Operational Constraints</w:t>
              <w:tab/>
              <w:t xml:space="preserve">24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9gnx1vwov3z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1.10.2 Limitations</w:t>
              <w:tab/>
              <w:t xml:space="preserve">24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cyl2bfy00k4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1.10.2.1 Technical Constraints</w:t>
              <w:tab/>
              <w:t xml:space="preserve">24</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kkerf4a43evw">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1.10.2.2 Resource Constraints</w:t>
              <w:tab/>
              <w:t xml:space="preserve">25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zejmkoybo7c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1.10.2.3 Operational Constraints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4yvz3rzaze0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1.11 Significance and Motivation for the Project</w:t>
              <w:tab/>
              <w:t xml:space="preserve">25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38c7w9lbv3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1.11.1 Signifiance</w:t>
              <w:tab/>
              <w:t xml:space="preserve">25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q1y8t6sz1e3b">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1.11.2 Motivation</w:t>
              <w:tab/>
              <w:t xml:space="preserve">26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90ps38o9dhw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1.12 Budget and Timelines</w:t>
              <w:tab/>
              <w:t xml:space="preserve">26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9hlv4avr8ad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1.12.1 Timelines</w:t>
              <w:tab/>
              <w:t xml:space="preserve">26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agtcr64e40w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1.12.2 Budget</w:t>
              <w:tab/>
              <w:t xml:space="preserve">26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bahoxt50wwt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1.13 Conclusion</w:t>
              <w:tab/>
              <w:t xml:space="preserve">26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8exr05l2oj2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CHAPTER 2</w:t>
              <w:tab/>
              <w:t xml:space="preserve">28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wofs6kw8tdsh">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Literature Review</w:t>
              <w:tab/>
              <w:t xml:space="preserve">28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f8fr0gogtkq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 Introduction</w:t>
              <w:tab/>
              <w:t xml:space="preserve">28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t8f00g6b5tm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2.2 Review of Relevant Literature</w:t>
              <w:tab/>
              <w:t xml:space="preserve">28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4j4ocyhsjki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2.2.2 Fragmented Tooling and Operational Maturity</w:t>
              <w:tab/>
              <w:t xml:space="preserve">29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3ygntz7f72d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2.3 Discussion of similar projects or systems</w:t>
              <w:tab/>
              <w:t xml:space="preserve">30</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6q69oj9zhai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2.3.1 ServiceNow ITAM</w:t>
              <w:tab/>
              <w:t xml:space="preserve">30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55f4aivpwbr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2.3.2Flexera Software Asset Management</w:t>
              <w:tab/>
              <w:t xml:space="preserve">31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j8b8b5mzytd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2.3.3 Jira Management and Confluence</w:t>
              <w:tab/>
              <w:t xml:space="preserve">31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eritun1wjlaw">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2.3.4 Freshservice IT Service Management</w:t>
              <w:tab/>
              <w:t xml:space="preserve">32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dk2mus2970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2.3.5 Comparative Summary</w:t>
              <w:tab/>
              <w:t xml:space="preserve">32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5fuukubynec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2.4 Identification of gaps or areas for improvement</w:t>
              <w:tab/>
              <w:t xml:space="preserve">33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fcelxv3z2hzh">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2.5 Conclusion</w:t>
              <w:tab/>
              <w:t xml:space="preserve">35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4klykgqg3a2b">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CHAPTER 3  Methodology</w:t>
              <w:tab/>
              <w:t xml:space="preserve">36</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lgbv64vzatph">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3.1 Introduction</w:t>
              <w:tab/>
              <w:t xml:space="preserve">36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nw0p2qw6fwu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3.2 Research Methodology</w:t>
              <w:tab/>
              <w:t xml:space="preserve">36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v71vr29iisc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3.2.1 Overall Approach</w:t>
              <w:tab/>
              <w:t xml:space="preserve">36</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v140ka9mp16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3.2.2 Software Development Process: Agile (Scrum)</w:t>
              <w:tab/>
              <w:t xml:space="preserve">37</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p3nl93t0sx8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3.2.3 Mapping of DSR and Agile to Project Phases</w:t>
              <w:tab/>
              <w:t xml:space="preserve">37</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iailzjda4b9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3.2.4 Sprint Structure</w:t>
              <w:tab/>
              <w:t xml:space="preserve">38</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s5wyzlcamp7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3.3 Methods and Techniques</w:t>
              <w:tab/>
              <w:t xml:space="preserve">39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lp8kq2dvnbt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3.3.1 Exploring Methods and Techniques</w:t>
              <w:tab/>
              <w:t xml:space="preserve">39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urft6obcalg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3.3.2 Weighted Factor Analysis Algorithm Development</w:t>
              <w:tab/>
              <w:t xml:space="preserve">39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qrtlxk7lf89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3.3.3 AI Briefing Module Implementation Method</w:t>
              <w:tab/>
              <w:t xml:space="preserve">40</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j515y6kk9do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3.4 Tools and technologies</w:t>
              <w:tab/>
              <w:t xml:space="preserve">41</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68s95qr7i6v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3.4.1.1 Technology Stack Overview</w:t>
              <w:tab/>
              <w:t xml:space="preserve">41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2bve43xm9no2">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3.4.1.2 Justification for the Technology Choices</w:t>
              <w:tab/>
              <w:t xml:space="preserve">42</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cs4bhnjdh7b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3.4.2 Development and Testing Tools</w:t>
              <w:tab/>
              <w:t xml:space="preserve">44</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50afv2iqa1t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3.5 Project requirements and design considerations</w:t>
              <w:tab/>
              <w:t xml:space="preserve">44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ynsuou648mi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3.5.1 Requirements Gathering Process</w:t>
              <w:tab/>
              <w:t xml:space="preserve">44</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ue3p63dh2r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3.5.2 Functional Requirements Summary</w:t>
              <w:tab/>
              <w:t xml:space="preserve">45</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3dosmys109u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3.5.3 Non-Functional Requirements Summary</w:t>
              <w:tab/>
              <w:t xml:space="preserve">46</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fr68ew1tfs3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3.6 Conclusion</w:t>
              <w:tab/>
              <w:t xml:space="preserve">48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uwoxsb9odmn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CHAPTER 4</w:t>
              <w:tab/>
              <w:t xml:space="preserve">49</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xbxc8q7w8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Analysis and Design</w:t>
              <w:tab/>
              <w:t xml:space="preserve">49</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2id5h8gpqfv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 Introduction</w:t>
              <w:tab/>
              <w:t xml:space="preserve">49</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3v0ughr0522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 Problem Domain and User Requirements Analysis</w:t>
              <w:tab/>
              <w:t xml:space="preserve">49</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fj7xr9cz2kno">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4.2.1 Functional Requirements</w:t>
              <w:tab/>
              <w:t xml:space="preserve">50</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qzqksthhnpq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4.2.2 Non-functional Requirements</w:t>
              <w:tab/>
              <w:t xml:space="preserve">50</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n37bfwfgsv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4.3 Identification of system components and functionalities</w:t>
              <w:tab/>
              <w:t xml:space="preserve">50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b7ww1ppp8cq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4.3.1 Use-Case diagram/s</w:t>
              <w:tab/>
              <w:t xml:space="preserve">50</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ttw2g79k2fy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 System Architecture and Design  Considerations</w:t>
              <w:tab/>
              <w:t xml:space="preserve">50</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zskv7w0o32w">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4.4.1 Context Diagram and DFD Diagram</w:t>
              <w:tab/>
              <w:t xml:space="preserve">50</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vhalmpuno0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4.4.2 Architectural Design</w:t>
              <w:tab/>
              <w:t xml:space="preserve">50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2xnqd9yqfrj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4.4.3 Physical Design</w:t>
              <w:tab/>
              <w:t xml:space="preserve">50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rpf7yukzh5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4.4.4 Database Design</w:t>
              <w:tab/>
              <w:t xml:space="preserve">50</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vnxqjq8p9l6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4.4.5 Interface design</w:t>
              <w:tab/>
              <w:t xml:space="preserve">50</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vno26oeuaw4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4.4.5.1 Menu Design</w:t>
              <w:tab/>
              <w:t xml:space="preserve">50</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us5ib56euqsz">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4.4.5.2 Input Design</w:t>
              <w:tab/>
              <w:t xml:space="preserve">50</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nutnpa4erp9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4.4.5.3 Output Design</w:t>
              <w:tab/>
              <w:t xml:space="preserve">51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gp9slakxmxg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4.4.6 Security design (If applicable)</w:t>
              <w:tab/>
              <w:t xml:space="preserve">51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nc8cj0dxrlg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4.4.6.1 Physical Security 4.4.6.2 Network Security</w:t>
              <w:tab/>
              <w:t xml:space="preserve">51</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bp1lkkrh8zp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4.4.6.3 Operational Security</w:t>
              <w:tab/>
              <w:t xml:space="preserve">51</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jmnwuiuyzdh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4.5 Conclusion</w:t>
              <w:tab/>
              <w:t xml:space="preserve">51</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mlb9tbjetewb">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CHAPTER 5</w:t>
              <w:tab/>
              <w:t xml:space="preserve">51</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syhs7yuygkw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 Results</w:t>
              <w:tab/>
              <w:t xml:space="preserve">51</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ry1u91rlaej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CHAPTER 6</w:t>
              <w:tab/>
              <w:t xml:space="preserve">52</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sxo1ogizwpw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 Discussion</w:t>
              <w:tab/>
              <w:t xml:space="preserve">52</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nhb1913ye1l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7 Conclusion and Future work</w:t>
              <w:tab/>
              <w:t xml:space="preserve">54</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3cqj6ok6zob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Appendix A: Templates of data collection tools</w:t>
              <w:tab/>
              <w:t xml:space="preserve">57</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o6lda3up46g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Appendix B User manual of the working system</w:t>
              <w:tab/>
              <w:t xml:space="preserve">57</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965dvgxgrbg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Appendix C: Source Code</w:t>
              <w:tab/>
              <w:t xml:space="preserve">57</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oq83ky8xsc2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Appendix D: etc</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D8">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D9">
      <w:pPr>
        <w:spacing w:after="157"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Style w:val="Heading1"/>
        <w:rPr>
          <w:rFonts w:ascii="Times New Roman" w:cs="Times New Roman" w:eastAsia="Times New Roman" w:hAnsi="Times New Roman"/>
          <w:color w:val="000000"/>
        </w:rPr>
      </w:pPr>
      <w:bookmarkStart w:colFirst="0" w:colLast="0" w:name="_rvzicbvdhst" w:id="7"/>
      <w:bookmarkEnd w:id="7"/>
      <w:r w:rsidDel="00000000" w:rsidR="00000000" w:rsidRPr="00000000">
        <w:rPr>
          <w:rFonts w:ascii="Times New Roman" w:cs="Times New Roman" w:eastAsia="Times New Roman" w:hAnsi="Times New Roman"/>
          <w:color w:val="000000"/>
          <w:rtl w:val="0"/>
        </w:rPr>
        <w:t xml:space="preserve">List of Figures </w:t>
      </w:r>
    </w:p>
    <w:p w:rsidR="00000000" w:rsidDel="00000000" w:rsidP="00000000" w:rsidRDefault="00000000" w:rsidRPr="00000000" w14:paraId="000000DB">
      <w:pPr>
        <w:spacing w:after="15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15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DE">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DF">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0">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2">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3">
      <w:pPr>
        <w:spacing w:after="1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4">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5">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6">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7">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8">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A">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B">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C">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D">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E">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EF">
      <w:pPr>
        <w:spacing w:after="218"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F0">
      <w:pPr>
        <w:spacing w:after="218"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1">
      <w:pPr>
        <w:spacing w:after="21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Style w:val="Heading1"/>
        <w:rPr>
          <w:rFonts w:ascii="Times New Roman" w:cs="Times New Roman" w:eastAsia="Times New Roman" w:hAnsi="Times New Roman"/>
          <w:color w:val="000000"/>
        </w:rPr>
      </w:pPr>
      <w:bookmarkStart w:colFirst="0" w:colLast="0" w:name="_65pe7byt2u73" w:id="8"/>
      <w:bookmarkEnd w:id="8"/>
      <w:r w:rsidDel="00000000" w:rsidR="00000000" w:rsidRPr="00000000">
        <w:rPr>
          <w:rFonts w:ascii="Times New Roman" w:cs="Times New Roman" w:eastAsia="Times New Roman" w:hAnsi="Times New Roman"/>
          <w:color w:val="000000"/>
          <w:rtl w:val="0"/>
        </w:rPr>
        <w:t xml:space="preserve">List of Tables </w:t>
      </w:r>
    </w:p>
    <w:p w:rsidR="00000000" w:rsidDel="00000000" w:rsidP="00000000" w:rsidRDefault="00000000" w:rsidRPr="00000000" w14:paraId="000000F3">
      <w:pPr>
        <w:spacing w:after="15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F6">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F7">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F8">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FA">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FB">
      <w:pPr>
        <w:spacing w:after="1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FC">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FD">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FE">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FF">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00">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02">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03">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04">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05">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06">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07">
      <w:pPr>
        <w:spacing w:after="21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08">
      <w:pPr>
        <w:spacing w:after="206" w:lineRule="auto"/>
        <w:ind w:left="-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Style w:val="Heading1"/>
        <w:spacing w:after="206" w:lineRule="auto"/>
        <w:ind w:left="-5" w:firstLine="0"/>
        <w:rPr>
          <w:rFonts w:ascii="Times New Roman" w:cs="Times New Roman" w:eastAsia="Times New Roman" w:hAnsi="Times New Roman"/>
          <w:color w:val="000000"/>
        </w:rPr>
      </w:pPr>
      <w:bookmarkStart w:colFirst="0" w:colLast="0" w:name="_bj99n04dptxz" w:id="9"/>
      <w:bookmarkEnd w:id="9"/>
      <w:r w:rsidDel="00000000" w:rsidR="00000000" w:rsidRPr="00000000">
        <w:rPr>
          <w:rFonts w:ascii="Times New Roman" w:cs="Times New Roman" w:eastAsia="Times New Roman" w:hAnsi="Times New Roman"/>
          <w:color w:val="000000"/>
          <w:rtl w:val="0"/>
        </w:rPr>
        <w:t xml:space="preserve">List of Symbols and Abbreviations </w:t>
      </w:r>
    </w:p>
    <w:p w:rsidR="00000000" w:rsidDel="00000000" w:rsidP="00000000" w:rsidRDefault="00000000" w:rsidRPr="00000000" w14:paraId="0000010A">
      <w:pPr>
        <w:spacing w:after="128" w:lineRule="auto"/>
        <w:ind w:left="-5" w:hanging="10"/>
        <w:jc w:val="both"/>
        <w:rPr>
          <w:rFonts w:ascii="Times New Roman" w:cs="Times New Roman" w:eastAsia="Times New Roman" w:hAnsi="Times New Roman"/>
        </w:rPr>
      </w:pPr>
      <w:r w:rsidDel="00000000" w:rsidR="00000000" w:rsidRPr="00000000">
        <w:rPr>
          <w:rtl w:val="0"/>
        </w:rPr>
      </w:r>
    </w:p>
    <w:tbl>
      <w:tblPr>
        <w:tblStyle w:val="Table2"/>
        <w:tblW w:w="6810.0" w:type="dxa"/>
        <w:jc w:val="left"/>
        <w:tblInd w:w="-132.0" w:type="dxa"/>
        <w:tblLayout w:type="fixed"/>
        <w:tblLook w:val="0400"/>
      </w:tblPr>
      <w:tblGrid>
        <w:gridCol w:w="2145"/>
        <w:gridCol w:w="4665"/>
        <w:tblGridChange w:id="0">
          <w:tblGrid>
            <w:gridCol w:w="2145"/>
            <w:gridCol w:w="4665"/>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UZ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Zimbabwe </w:t>
            </w:r>
          </w:p>
        </w:tc>
      </w:tr>
      <w:tr>
        <w:trPr>
          <w:cantSplit w:val="0"/>
          <w:trHeight w:val="4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Level Agreement</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WFA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 Factor Analysis</w:t>
            </w:r>
          </w:p>
        </w:tc>
      </w:tr>
      <w:tr>
        <w:trPr>
          <w:cantSplit w:val="0"/>
          <w:trHeight w:val="3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Large Language Model</w:t>
            </w:r>
          </w:p>
        </w:tc>
      </w:tr>
      <w:tr>
        <w:trPr>
          <w:cantSplit w:val="0"/>
          <w:trHeight w:val="3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Health Index</w:t>
            </w:r>
          </w:p>
        </w:tc>
      </w:tr>
      <w:tr>
        <w:trPr>
          <w:cantSplit w:val="0"/>
          <w:trHeight w:val="3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Resource Planning</w:t>
            </w:r>
          </w:p>
        </w:tc>
      </w:tr>
      <w:tr>
        <w:trPr>
          <w:cantSplit w:val="0"/>
          <w:trHeight w:val="3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Programming Interface</w:t>
            </w:r>
          </w:p>
        </w:tc>
      </w:tr>
      <w:tr>
        <w:trPr>
          <w:cantSplit w:val="0"/>
          <w:trHeight w:val="3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and Medium Sized Enterprises </w:t>
            </w:r>
          </w:p>
        </w:tc>
      </w:tr>
      <w:tr>
        <w:trPr>
          <w:cantSplit w:val="0"/>
          <w:trHeight w:val="3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Language Generation </w:t>
            </w:r>
          </w:p>
        </w:tc>
      </w:tr>
      <w:tr>
        <w:trPr>
          <w:cantSplit w:val="0"/>
          <w:trHeight w:val="3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 Hierarchy Process</w:t>
            </w:r>
          </w:p>
        </w:tc>
      </w:tr>
      <w:tr>
        <w:trPr>
          <w:cantSplit w:val="0"/>
          <w:trHeight w:val="3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Representational State Transfer</w:t>
            </w:r>
          </w:p>
        </w:tc>
      </w:tr>
    </w:tbl>
    <w:p w:rsidR="00000000" w:rsidDel="00000000" w:rsidP="00000000" w:rsidRDefault="00000000" w:rsidRPr="00000000" w14:paraId="00000121">
      <w:pPr>
        <w:spacing w:after="39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46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3">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25">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26">
      <w:pPr>
        <w:spacing w:after="1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27">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28">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29">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2A">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2B">
      <w:pPr>
        <w:spacing w:after="1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Style w:val="Heading1"/>
        <w:rPr>
          <w:rFonts w:ascii="Times New Roman" w:cs="Times New Roman" w:eastAsia="Times New Roman" w:hAnsi="Times New Roman"/>
          <w:color w:val="000000"/>
        </w:rPr>
      </w:pPr>
      <w:bookmarkStart w:colFirst="0" w:colLast="0" w:name="_r4mgrv43xxgw" w:id="10"/>
      <w:bookmarkEnd w:id="10"/>
      <w:r w:rsidDel="00000000" w:rsidR="00000000" w:rsidRPr="00000000">
        <w:rPr>
          <w:rFonts w:ascii="Times New Roman" w:cs="Times New Roman" w:eastAsia="Times New Roman" w:hAnsi="Times New Roman"/>
          <w:color w:val="000000"/>
          <w:rtl w:val="0"/>
        </w:rPr>
        <w:t xml:space="preserve">List of Appendices </w:t>
      </w:r>
    </w:p>
    <w:p w:rsidR="00000000" w:rsidDel="00000000" w:rsidP="00000000" w:rsidRDefault="00000000" w:rsidRPr="00000000" w14:paraId="000001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pStyle w:val="Heading1"/>
        <w:rPr>
          <w:rFonts w:ascii="Times New Roman" w:cs="Times New Roman" w:eastAsia="Times New Roman" w:hAnsi="Times New Roman"/>
          <w:color w:val="000000"/>
        </w:rPr>
      </w:pPr>
      <w:bookmarkStart w:colFirst="0" w:colLast="0" w:name="_5lnotmpxgyh9" w:id="11"/>
      <w:bookmarkEnd w:id="11"/>
      <w:r w:rsidDel="00000000" w:rsidR="00000000" w:rsidRPr="00000000">
        <w:br w:type="page"/>
      </w:r>
      <w:r w:rsidDel="00000000" w:rsidR="00000000" w:rsidRPr="00000000">
        <w:rPr>
          <w:rFonts w:ascii="Times New Roman" w:cs="Times New Roman" w:eastAsia="Times New Roman" w:hAnsi="Times New Roman"/>
          <w:color w:val="000000"/>
          <w:rtl w:val="0"/>
        </w:rPr>
        <w:t xml:space="preserve">CHAPTER 1 </w:t>
      </w:r>
    </w:p>
    <w:p w:rsidR="00000000" w:rsidDel="00000000" w:rsidP="00000000" w:rsidRDefault="00000000" w:rsidRPr="00000000" w14:paraId="00000132">
      <w:pPr>
        <w:pStyle w:val="Heading2"/>
        <w:rPr>
          <w:rFonts w:ascii="Times New Roman" w:cs="Times New Roman" w:eastAsia="Times New Roman" w:hAnsi="Times New Roman"/>
          <w:color w:val="000000"/>
        </w:rPr>
      </w:pPr>
      <w:bookmarkStart w:colFirst="0" w:colLast="0" w:name="_lzc3nwlyecn0" w:id="12"/>
      <w:bookmarkEnd w:id="12"/>
      <w:r w:rsidDel="00000000" w:rsidR="00000000" w:rsidRPr="00000000">
        <w:rPr>
          <w:rFonts w:ascii="Times New Roman" w:cs="Times New Roman" w:eastAsia="Times New Roman" w:hAnsi="Times New Roman"/>
          <w:color w:val="000000"/>
          <w:rtl w:val="0"/>
        </w:rPr>
        <w:t xml:space="preserve">Project Overview </w:t>
      </w:r>
    </w:p>
    <w:p w:rsidR="00000000" w:rsidDel="00000000" w:rsidP="00000000" w:rsidRDefault="00000000" w:rsidRPr="00000000" w14:paraId="00000133">
      <w:pPr>
        <w:pStyle w:val="Heading2"/>
        <w:ind w:left="0" w:firstLine="0"/>
        <w:rPr>
          <w:rFonts w:ascii="Times New Roman" w:cs="Times New Roman" w:eastAsia="Times New Roman" w:hAnsi="Times New Roman"/>
          <w:color w:val="000000"/>
          <w:vertAlign w:val="baseline"/>
        </w:rPr>
      </w:pPr>
      <w:bookmarkStart w:colFirst="0" w:colLast="0" w:name="_t6lrmfjycr4b" w:id="13"/>
      <w:bookmarkEnd w:id="13"/>
      <w:r w:rsidDel="00000000" w:rsidR="00000000" w:rsidRPr="00000000">
        <w:rPr>
          <w:rFonts w:ascii="Times New Roman" w:cs="Times New Roman" w:eastAsia="Times New Roman" w:hAnsi="Times New Roman"/>
          <w:color w:val="000000"/>
          <w:rtl w:val="0"/>
        </w:rPr>
        <w:t xml:space="preserve">1.1 </w:t>
      </w:r>
      <w:r w:rsidDel="00000000" w:rsidR="00000000" w:rsidRPr="00000000">
        <w:rPr>
          <w:rFonts w:ascii="Times New Roman" w:cs="Times New Roman" w:eastAsia="Times New Roman" w:hAnsi="Times New Roman"/>
          <w:color w:val="000000"/>
          <w:vertAlign w:val="baseline"/>
          <w:rtl w:val="0"/>
        </w:rPr>
        <w:t xml:space="preserve">Introduction</w:t>
      </w:r>
    </w:p>
    <w:p w:rsidR="00000000" w:rsidDel="00000000" w:rsidP="00000000" w:rsidRDefault="00000000" w:rsidRPr="00000000" w14:paraId="00000134">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software development organisations operate within complex environments where multiple client solutions are developed, deployed, and maintained concurrently. These solutions differ in terms of software versions, infrastructure configurations, licensing models, client-specific contact personnel, and service-level agreements (SLAs). As the scale and complexity of these deployments increase, the need for structured and centralised systems to manage solution-related information becomes critical.</w:t>
      </w:r>
    </w:p>
    <w:p w:rsidR="00000000" w:rsidDel="00000000" w:rsidP="00000000" w:rsidRDefault="00000000" w:rsidRPr="00000000" w14:paraId="00000135">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proposal presents the development of LifecycleIQ: a centralized client solution lifecycle management platform underpinned by a Weighted Factor Analysis (WFA) Algorithm. The WFA algorithm introduces a mathematical, decision-support layer that transforms raw operational data into prioritised, actionable insights by computing a Solution Health Index (SHI) for each managed client solution. A key innovation of LifecycleIQ is the integration of an AI-Powered Maintenance Briefing module that uses a Large Language Model (LLM) API to convert each solution's SHI score and factor breakdown into a plain-English maintenance briefing bridging the gap between algorithmic output and human decision-making.</w:t>
      </w:r>
    </w:p>
    <w:p w:rsidR="00000000" w:rsidDel="00000000" w:rsidP="00000000" w:rsidRDefault="00000000" w:rsidRPr="00000000" w14:paraId="0000013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7">
      <w:pPr>
        <w:pStyle w:val="Heading2"/>
        <w:rPr>
          <w:rFonts w:ascii="Times New Roman" w:cs="Times New Roman" w:eastAsia="Times New Roman" w:hAnsi="Times New Roman"/>
          <w:color w:val="000000"/>
          <w:vertAlign w:val="baseline"/>
        </w:rPr>
      </w:pPr>
      <w:bookmarkStart w:colFirst="0" w:colLast="0" w:name="_uxr50lb4a49d" w:id="14"/>
      <w:bookmarkEnd w:id="14"/>
      <w:r w:rsidDel="00000000" w:rsidR="00000000" w:rsidRPr="00000000">
        <w:rPr>
          <w:rFonts w:ascii="Times New Roman" w:cs="Times New Roman" w:eastAsia="Times New Roman" w:hAnsi="Times New Roman"/>
          <w:color w:val="000000"/>
          <w:rtl w:val="0"/>
        </w:rPr>
        <w:t xml:space="preserve">1.2 </w:t>
      </w:r>
      <w:r w:rsidDel="00000000" w:rsidR="00000000" w:rsidRPr="00000000">
        <w:rPr>
          <w:rFonts w:ascii="Times New Roman" w:cs="Times New Roman" w:eastAsia="Times New Roman" w:hAnsi="Times New Roman"/>
          <w:color w:val="000000"/>
          <w:vertAlign w:val="baseline"/>
          <w:rtl w:val="0"/>
        </w:rPr>
        <w:t xml:space="preserve">Background Study</w:t>
      </w:r>
    </w:p>
    <w:p w:rsidR="00000000" w:rsidDel="00000000" w:rsidP="00000000" w:rsidRDefault="00000000" w:rsidRPr="00000000" w14:paraId="00000138">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typical enterprise software environments, client solution data encompassing configuration parameters, licence details, and project sign-offs is frequently distributed across spreadsheets and isolated, siloed tools. This fragmented approach introduces data inconsistencies and severely limits traceability throughout the solution lifecycle.</w:t>
      </w:r>
    </w:p>
    <w:p w:rsidR="00000000" w:rsidDel="00000000" w:rsidP="00000000" w:rsidRDefault="00000000" w:rsidRPr="00000000" w14:paraId="00000139">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systems largely adopt reactive postures: administrators are only alerted to critical failures such as licence expiry or version incompatibilities after they have already materialised. The absence of an algorithmic, predictive framework means that risk is identified too late for preventive action.</w:t>
      </w:r>
    </w:p>
    <w:p w:rsidR="00000000" w:rsidDel="00000000" w:rsidP="00000000" w:rsidRDefault="00000000" w:rsidRPr="00000000" w14:paraId="0000013A">
      <w:pPr>
        <w:keepNext w:val="1"/>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542544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542544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Figure 2 Background Study Illustration</w:t>
      </w:r>
    </w:p>
    <w:p w:rsidR="00000000" w:rsidDel="00000000" w:rsidP="00000000" w:rsidRDefault="00000000" w:rsidRPr="00000000" w14:paraId="0000013C">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LifecycleIQ addresses these challenges by consolidating client solution metadata, licensing information, and change requests into a single platform. The embedded WFA Algorithm continuously evaluates weighted risk variables to generate a Solution Health Index, transitioning enterprise management from reactive to proactive. The AI Briefing Module then takes each computed SHI and translates it into a clear, actionable maintenance recommendation written in natural language making the algorithmic output accessible not just to technical administrators but to any stakeholder involved in solution oversight.</w:t>
      </w:r>
    </w:p>
    <w:p w:rsidR="00000000" w:rsidDel="00000000" w:rsidP="00000000" w:rsidRDefault="00000000" w:rsidRPr="00000000" w14:paraId="0000013D">
      <w:pPr>
        <w:spacing w:after="60" w:before="160" w:line="360" w:lineRule="auto"/>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The WFA Formula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SHI = Σ (Wᵢ × Fᵢ) / Σ Wᵢ</w:t>
      </w:r>
      <w:r w:rsidDel="00000000" w:rsidR="00000000" w:rsidRPr="00000000">
        <w:rPr>
          <w:rtl w:val="0"/>
        </w:rPr>
      </w:r>
    </w:p>
    <w:p w:rsidR="00000000" w:rsidDel="00000000" w:rsidP="00000000" w:rsidRDefault="00000000" w:rsidRPr="00000000" w14:paraId="0000013E">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Wᵢ represents the assigned weight of factor i (for example: licence urgency, version gap score, SLA compliance) and Fᵢ represents the normalised value of that factor for a given solution. The resulting SHI is a value between 0 and 1, where a higher score indicates greater operational risk.</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7316"/>
        <w:tblGridChange w:id="0">
          <w:tblGrid>
            <w:gridCol w:w="1710"/>
            <w:gridCol w:w="7316"/>
          </w:tblGrid>
        </w:tblGridChange>
      </w:tblGrid>
      <w:tr>
        <w:trPr>
          <w:cantSplit w:val="0"/>
          <w:tblHeader w:val="0"/>
        </w:trPr>
        <w:tc>
          <w:tcPr/>
          <w:p w:rsidR="00000000" w:rsidDel="00000000" w:rsidP="00000000" w:rsidRDefault="00000000" w:rsidRPr="00000000" w14:paraId="0000013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COMPONENT</w:t>
            </w:r>
          </w:p>
        </w:tc>
        <w:tc>
          <w:tcPr/>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Briefing Module receives the computed SHI value and its factor breakdown as a structured prompt sent to an LLM API. The model returns a short plain-English paragraph explaining the risk level, identifying the dominant risk factors, and recommending a specific maintenance action. This briefing is displayed on the solution dashboard alongside the numerical SHI score.</w:t>
            </w:r>
          </w:p>
        </w:tc>
      </w:tr>
    </w:tbl>
    <w:p w:rsidR="00000000" w:rsidDel="00000000" w:rsidP="00000000" w:rsidRDefault="00000000" w:rsidRPr="00000000" w14:paraId="0000014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4">
      <w:pPr>
        <w:pStyle w:val="Heading2"/>
        <w:rPr>
          <w:rFonts w:ascii="Times New Roman" w:cs="Times New Roman" w:eastAsia="Times New Roman" w:hAnsi="Times New Roman"/>
          <w:color w:val="000000"/>
          <w:vertAlign w:val="baseline"/>
        </w:rPr>
      </w:pPr>
      <w:bookmarkStart w:colFirst="0" w:colLast="0" w:name="_wwb6i6xbcegq" w:id="15"/>
      <w:bookmarkEnd w:id="15"/>
      <w:r w:rsidDel="00000000" w:rsidR="00000000" w:rsidRPr="00000000">
        <w:rPr>
          <w:rFonts w:ascii="Times New Roman" w:cs="Times New Roman" w:eastAsia="Times New Roman" w:hAnsi="Times New Roman"/>
          <w:color w:val="000000"/>
          <w:rtl w:val="0"/>
        </w:rPr>
        <w:t xml:space="preserve">1.3 </w:t>
      </w:r>
      <w:r w:rsidDel="00000000" w:rsidR="00000000" w:rsidRPr="00000000">
        <w:rPr>
          <w:rFonts w:ascii="Times New Roman" w:cs="Times New Roman" w:eastAsia="Times New Roman" w:hAnsi="Times New Roman"/>
          <w:color w:val="000000"/>
          <w:rtl w:val="0"/>
        </w:rPr>
        <w:t xml:space="preserve">Literature Review </w:t>
      </w:r>
      <w:r w:rsidDel="00000000" w:rsidR="00000000" w:rsidRPr="00000000">
        <w:rPr>
          <w:rtl w:val="0"/>
        </w:rPr>
      </w:r>
    </w:p>
    <w:p w:rsidR="00000000" w:rsidDel="00000000" w:rsidP="00000000" w:rsidRDefault="00000000" w:rsidRPr="00000000" w14:paraId="00000145">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Mafukidze and Chiutsi (2025) emphasise that digital transformation drives organisational agility, while Jekese et al. (2025) identify fragmented ICT tool usage as a core barrier to operational maturity in Harare SMEs. These studies establish the necessity of consolidated digital systems but focus on high-level adoption rather than the continuous technical oversight required once solutions are deployed.</w:t>
      </w:r>
    </w:p>
    <w:p w:rsidR="00000000" w:rsidDel="00000000" w:rsidP="00000000" w:rsidRDefault="00000000" w:rsidRPr="00000000" w14:paraId="00000146">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Justin, Moyo, and Kabote (2023) demonstrate that ERP implementations improve governance within Zimbabwean organisations but highlight that these systems lack the flexibility to manage heterogeneous, client-specific solution portfolios with unique versioning, licensing, and SLA requirements.</w:t>
      </w:r>
    </w:p>
    <w:p w:rsidR="00000000" w:rsidDel="00000000" w:rsidP="00000000" w:rsidRDefault="00000000" w:rsidRPr="00000000" w14:paraId="00000147">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critical gap in the literature is the absence of any quantitative, algorithmic model capable of assessing real-time solution health and communicating that assessment in plain language to non-technical decision-makers. No existing framework integrates a Weighted Factor Analysis algorithm with an AI-driven natural language output layer. This project directly addresses both dimensions of this gap.</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7556"/>
        <w:tblGridChange w:id="0">
          <w:tblGrid>
            <w:gridCol w:w="1470"/>
            <w:gridCol w:w="7556"/>
          </w:tblGrid>
        </w:tblGridChange>
      </w:tblGrid>
      <w:tr>
        <w:trPr>
          <w:cantSplit w:val="0"/>
          <w:tblHeader w:val="0"/>
        </w:trPr>
        <w:tc>
          <w:tcPr/>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GAP</w:t>
            </w:r>
          </w:p>
        </w:tc>
        <w:tc>
          <w:tcPr/>
          <w:p w:rsidR="00000000" w:rsidDel="00000000" w:rsidP="00000000" w:rsidRDefault="00000000" w:rsidRPr="00000000" w14:paraId="00000149">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enterprise client solution lifecycle management papers looked into, no existing system applies a quantitative algorithmic model to assess lifecycle health, translates risk scores into plain-English briefings using AI.</w:t>
            </w:r>
          </w:p>
        </w:tc>
      </w:tr>
    </w:tbl>
    <w:p w:rsidR="00000000" w:rsidDel="00000000" w:rsidP="00000000" w:rsidRDefault="00000000" w:rsidRPr="00000000" w14:paraId="0000014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B">
      <w:pPr>
        <w:pStyle w:val="Heading2"/>
        <w:rPr>
          <w:rFonts w:ascii="Times New Roman" w:cs="Times New Roman" w:eastAsia="Times New Roman" w:hAnsi="Times New Roman"/>
          <w:color w:val="000000"/>
          <w:vertAlign w:val="baseline"/>
        </w:rPr>
      </w:pPr>
      <w:bookmarkStart w:colFirst="0" w:colLast="0" w:name="_5r5m0ygv7td5" w:id="16"/>
      <w:bookmarkEnd w:id="16"/>
      <w:r w:rsidDel="00000000" w:rsidR="00000000" w:rsidRPr="00000000">
        <w:rPr>
          <w:rFonts w:ascii="Times New Roman" w:cs="Times New Roman" w:eastAsia="Times New Roman" w:hAnsi="Times New Roman"/>
          <w:color w:val="000000"/>
          <w:rtl w:val="0"/>
        </w:rPr>
        <w:t xml:space="preserve">1.4 </w:t>
      </w:r>
      <w:r w:rsidDel="00000000" w:rsidR="00000000" w:rsidRPr="00000000">
        <w:rPr>
          <w:rFonts w:ascii="Times New Roman" w:cs="Times New Roman" w:eastAsia="Times New Roman" w:hAnsi="Times New Roman"/>
          <w:color w:val="000000"/>
          <w:vertAlign w:val="baseline"/>
          <w:rtl w:val="0"/>
        </w:rPr>
        <w:t xml:space="preserve">Problem Definition</w:t>
      </w:r>
    </w:p>
    <w:p w:rsidR="00000000" w:rsidDel="00000000" w:rsidP="00000000" w:rsidRDefault="00000000" w:rsidRPr="00000000" w14:paraId="0000014C">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software organisations managing multiple client solutions face a systemic operational challenge: critical lifecycle data including software versions, licence expiry dates, configuration parameters, and SLA obligations are stored in fragmented, disconnected tools such as spreadsheets and standalone document repositories. This fragmentation directly causes missed licence renewals, undetected version drift, and delayed response to client-impacting operational failures.</w:t>
      </w:r>
    </w:p>
    <w:p w:rsidR="00000000" w:rsidDel="00000000" w:rsidP="00000000" w:rsidRDefault="00000000" w:rsidRPr="00000000" w14:paraId="0000014D">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of this problem is documented in the literature: Jekese et al. (2025) identify fragmented ICT tool usage as a core barrier to operational maturity, while Moyo and Kabote (2023) demonstrate that even sophisticated ERP systems fail to address the heterogeneous, client-specific solution management challenges common in enterprise delivery organisations. Without a centralised, algorithmically-informed system, organisations cannot quantify the risk exposure of individual client solutions, making it impossible to prioritise maintenance interventions effectively.</w:t>
      </w:r>
    </w:p>
    <w:p w:rsidR="00000000" w:rsidDel="00000000" w:rsidP="00000000" w:rsidRDefault="00000000" w:rsidRPr="00000000" w14:paraId="0000014E">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further dimension of the problem  not addressed by any reviewed system  is that even when risk scores are computed, they remain inaccessible to non-technical stakeholders who must act on them. A numerical SHI score of 0.82 carries no meaning to a client manager or project lead without interpretation. The absence of a human-readable explanation layer transforms a useful score into an unused one, the diagram below shows illustrates the problem:</w:t>
      </w:r>
    </w:p>
    <w:p w:rsidR="00000000" w:rsidDel="00000000" w:rsidP="00000000" w:rsidRDefault="00000000" w:rsidRPr="00000000" w14:paraId="0000014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4862195"/>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510" cy="486219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1"/>
          <w:iCs w:val="1"/>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18"/>
          <w:szCs w:val="18"/>
          <w:u w:val="none"/>
          <w:shd w:fill="auto" w:val="clear"/>
          <w:vertAlign w:val="baseline"/>
          <w:rtl w:val="0"/>
        </w:rPr>
        <w:t xml:space="preserve">Figure 3 Problem Statement  Illustration</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3"/>
        <w:gridCol w:w="7383"/>
        <w:tblGridChange w:id="0">
          <w:tblGrid>
            <w:gridCol w:w="1643"/>
            <w:gridCol w:w="7383"/>
          </w:tblGrid>
        </w:tblGridChange>
      </w:tblGrid>
      <w:tr>
        <w:trPr>
          <w:cantSplit w:val="0"/>
          <w:tblHeader w:val="0"/>
        </w:trPr>
        <w:tc>
          <w:tcPr/>
          <w:p w:rsidR="00000000" w:rsidDel="00000000" w:rsidP="00000000" w:rsidRDefault="00000000" w:rsidRPr="00000000" w14:paraId="000001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PROBLEM STATEMENT</w:t>
            </w:r>
          </w:p>
        </w:tc>
        <w:tc>
          <w:tcPr/>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Enterprise organisations lack a centralised, algorithm-driven system capable of quantifying, monitoring, and proactively prioritising the lifecycle health of heterogeneous client software solutions  and lack an accessible means of communicating those risk assessments to the people responsible for acting on them  resulting in reactive, inefficient, and risk-prone operational management.</w:t>
            </w:r>
          </w:p>
        </w:tc>
      </w:tr>
    </w:tbl>
    <w:p w:rsidR="00000000" w:rsidDel="00000000" w:rsidP="00000000" w:rsidRDefault="00000000" w:rsidRPr="00000000" w14:paraId="0000015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54">
      <w:pPr>
        <w:pStyle w:val="Heading2"/>
        <w:spacing w:after="0" w:lineRule="auto"/>
        <w:rPr>
          <w:rFonts w:ascii="Times New Roman" w:cs="Times New Roman" w:eastAsia="Times New Roman" w:hAnsi="Times New Roman"/>
          <w:color w:val="000000"/>
          <w:vertAlign w:val="baseline"/>
        </w:rPr>
      </w:pPr>
      <w:bookmarkStart w:colFirst="0" w:colLast="0" w:name="_h3pdq0z1lyja" w:id="17"/>
      <w:bookmarkEnd w:id="17"/>
      <w:r w:rsidDel="00000000" w:rsidR="00000000" w:rsidRPr="00000000">
        <w:rPr>
          <w:rFonts w:ascii="Times New Roman" w:cs="Times New Roman" w:eastAsia="Times New Roman" w:hAnsi="Times New Roman"/>
          <w:color w:val="000000"/>
          <w:rtl w:val="0"/>
        </w:rPr>
        <w:t xml:space="preserve">1.5 </w:t>
      </w:r>
      <w:r w:rsidDel="00000000" w:rsidR="00000000" w:rsidRPr="00000000">
        <w:rPr>
          <w:rFonts w:ascii="Times New Roman" w:cs="Times New Roman" w:eastAsia="Times New Roman" w:hAnsi="Times New Roman"/>
          <w:color w:val="000000"/>
          <w:vertAlign w:val="baseline"/>
          <w:rtl w:val="0"/>
        </w:rPr>
        <w:t xml:space="preserve">Aims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vertAlign w:val="baseline"/>
          <w:rtl w:val="0"/>
        </w:rPr>
        <w:t xml:space="preserve">Objectives and Research Questions</w:t>
      </w:r>
    </w:p>
    <w:p w:rsidR="00000000" w:rsidDel="00000000" w:rsidP="00000000" w:rsidRDefault="00000000" w:rsidRPr="00000000" w14:paraId="00000155">
      <w:pPr>
        <w:pStyle w:val="Heading3"/>
        <w:rPr>
          <w:rFonts w:ascii="Times New Roman" w:cs="Times New Roman" w:eastAsia="Times New Roman" w:hAnsi="Times New Roman"/>
          <w:color w:val="000000"/>
          <w:vertAlign w:val="baseline"/>
        </w:rPr>
      </w:pPr>
      <w:bookmarkStart w:colFirst="0" w:colLast="0" w:name="_h5jjjsujag8i" w:id="18"/>
      <w:bookmarkEnd w:id="18"/>
      <w:r w:rsidDel="00000000" w:rsidR="00000000" w:rsidRPr="00000000">
        <w:rPr>
          <w:rFonts w:ascii="Times New Roman" w:cs="Times New Roman" w:eastAsia="Times New Roman" w:hAnsi="Times New Roman"/>
          <w:color w:val="000000"/>
          <w:rtl w:val="0"/>
        </w:rPr>
        <w:t xml:space="preserve">1.5.1 </w:t>
      </w:r>
      <w:r w:rsidDel="00000000" w:rsidR="00000000" w:rsidRPr="00000000">
        <w:rPr>
          <w:rFonts w:ascii="Times New Roman" w:cs="Times New Roman" w:eastAsia="Times New Roman" w:hAnsi="Times New Roman"/>
          <w:color w:val="000000"/>
          <w:vertAlign w:val="baseline"/>
          <w:rtl w:val="0"/>
        </w:rPr>
        <w:t xml:space="preserve">Aim</w:t>
      </w:r>
    </w:p>
    <w:p w:rsidR="00000000" w:rsidDel="00000000" w:rsidP="00000000" w:rsidRDefault="00000000" w:rsidRPr="00000000" w14:paraId="00000156">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and develop LifecycleIQ  a centralised client solution lifecycle management platform incorporating a Weighted Factor Analysis Algorithm and an AI-Powered Maintenance Briefing module that consolidates, algorithmically scores, and communicates in plain English the lifecycle health of enterprise client software solutions.</w:t>
      </w:r>
    </w:p>
    <w:p w:rsidR="00000000" w:rsidDel="00000000" w:rsidP="00000000" w:rsidRDefault="00000000" w:rsidRPr="00000000" w14:paraId="00000157">
      <w:pPr>
        <w:pStyle w:val="Heading3"/>
        <w:spacing w:after="0" w:lineRule="auto"/>
        <w:rPr>
          <w:rFonts w:ascii="Times New Roman" w:cs="Times New Roman" w:eastAsia="Times New Roman" w:hAnsi="Times New Roman"/>
          <w:color w:val="000000"/>
          <w:vertAlign w:val="baseline"/>
        </w:rPr>
      </w:pPr>
      <w:bookmarkStart w:colFirst="0" w:colLast="0" w:name="_tr90bbib0rta" w:id="19"/>
      <w:bookmarkEnd w:id="19"/>
      <w:r w:rsidDel="00000000" w:rsidR="00000000" w:rsidRPr="00000000">
        <w:rPr>
          <w:rFonts w:ascii="Times New Roman" w:cs="Times New Roman" w:eastAsia="Times New Roman" w:hAnsi="Times New Roman"/>
          <w:color w:val="000000"/>
          <w:rtl w:val="0"/>
        </w:rPr>
        <w:t xml:space="preserve">1.5.2 </w:t>
      </w:r>
      <w:r w:rsidDel="00000000" w:rsidR="00000000" w:rsidRPr="00000000">
        <w:rPr>
          <w:rFonts w:ascii="Times New Roman" w:cs="Times New Roman" w:eastAsia="Times New Roman" w:hAnsi="Times New Roman"/>
          <w:color w:val="000000"/>
          <w:vertAlign w:val="baseline"/>
          <w:rtl w:val="0"/>
        </w:rPr>
        <w:t xml:space="preserve">Objectives</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80" w:right="0" w:hanging="48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design and implement the WFA Algorithm using AHP-derived factor weights by Week 8, computing a Solution Health Index (SHI) for each client solution by quantifying licence urgency, version gap score, SLA compliance status, and last maintenance date.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80" w:right="0" w:hanging="48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implement the AI Briefing Module by Week 18, integrating an LLM API to automatically generate a plain-English maintenance briefing for each solution's SHI score, making algorithmic risk outputs accessible to both technical administrators and non-technical stakeholders.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80" w:right="0" w:hanging="48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generate real-time, filterable operational dashboards and validate the WFA algorithm's prioritisation accuracy against historical maintenance records by Week 24, demonstrating measurable improvement in response times compared to the existing manual approach.</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i w:val="0"/>
          <w:iCs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3"/>
        <w:spacing w:after="0" w:lineRule="auto"/>
        <w:rPr>
          <w:rFonts w:ascii="Times New Roman" w:cs="Times New Roman" w:eastAsia="Times New Roman" w:hAnsi="Times New Roman"/>
          <w:color w:val="000000"/>
          <w:vertAlign w:val="baseline"/>
        </w:rPr>
      </w:pPr>
      <w:bookmarkStart w:colFirst="0" w:colLast="0" w:name="_dxem1m8un8sg" w:id="20"/>
      <w:bookmarkEnd w:id="20"/>
      <w:r w:rsidDel="00000000" w:rsidR="00000000" w:rsidRPr="00000000">
        <w:rPr>
          <w:rFonts w:ascii="Times New Roman" w:cs="Times New Roman" w:eastAsia="Times New Roman" w:hAnsi="Times New Roman"/>
          <w:color w:val="000000"/>
          <w:rtl w:val="0"/>
        </w:rPr>
        <w:t xml:space="preserve">1.5.3 </w:t>
      </w:r>
      <w:r w:rsidDel="00000000" w:rsidR="00000000" w:rsidRPr="00000000">
        <w:rPr>
          <w:rFonts w:ascii="Times New Roman" w:cs="Times New Roman" w:eastAsia="Times New Roman" w:hAnsi="Times New Roman"/>
          <w:color w:val="000000"/>
          <w:vertAlign w:val="baseline"/>
          <w:rtl w:val="0"/>
        </w:rPr>
        <w:t xml:space="preserve">Research Questions</w:t>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How can a Weighted Factor Analysis algorithm be designed to accurately quantify the operational risk of enterprise client software solutions?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what extent does the Solution Health Index improve the timeliness and accuracy of maintenance prioritisation compared to manual methods?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How effectively can LLM-generated plain-English briefings communicate algorithmic risk outputs to non-technical stakeholders, and what prompt design produces the most accurate and actionable briefings?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What data integration architecture best supports real-time lifecycle monitoring across heterogeneous client solution environments?</w:t>
      </w:r>
      <w:r w:rsidDel="00000000" w:rsidR="00000000" w:rsidRPr="00000000">
        <w:rPr>
          <w:rtl w:val="0"/>
        </w:rPr>
      </w:r>
    </w:p>
    <w:p w:rsidR="00000000" w:rsidDel="00000000" w:rsidP="00000000" w:rsidRDefault="00000000" w:rsidRPr="00000000" w14:paraId="00000161">
      <w:pPr>
        <w:pStyle w:val="Heading2"/>
        <w:spacing w:after="0" w:lineRule="auto"/>
        <w:rPr>
          <w:rFonts w:ascii="Times New Roman" w:cs="Times New Roman" w:eastAsia="Times New Roman" w:hAnsi="Times New Roman"/>
          <w:color w:val="000000"/>
          <w:vertAlign w:val="baseline"/>
        </w:rPr>
      </w:pPr>
      <w:bookmarkStart w:colFirst="0" w:colLast="0" w:name="_4fvgy6hpmqcv" w:id="21"/>
      <w:bookmarkEnd w:id="21"/>
      <w:r w:rsidDel="00000000" w:rsidR="00000000" w:rsidRPr="00000000">
        <w:rPr>
          <w:rFonts w:ascii="Times New Roman" w:cs="Times New Roman" w:eastAsia="Times New Roman" w:hAnsi="Times New Roman"/>
          <w:color w:val="000000"/>
          <w:rtl w:val="0"/>
        </w:rPr>
        <w:t xml:space="preserve">1.6 </w:t>
      </w:r>
      <w:r w:rsidDel="00000000" w:rsidR="00000000" w:rsidRPr="00000000">
        <w:rPr>
          <w:rFonts w:ascii="Times New Roman" w:cs="Times New Roman" w:eastAsia="Times New Roman" w:hAnsi="Times New Roman"/>
          <w:color w:val="000000"/>
          <w:vertAlign w:val="baseline"/>
          <w:rtl w:val="0"/>
        </w:rPr>
        <w:t xml:space="preserve">Methods and Instruments</w:t>
      </w:r>
    </w:p>
    <w:p w:rsidR="00000000" w:rsidDel="00000000" w:rsidP="00000000" w:rsidRDefault="00000000" w:rsidRPr="00000000" w14:paraId="00000162">
      <w:pPr>
        <w:pStyle w:val="Heading3"/>
        <w:rPr>
          <w:rFonts w:ascii="Times New Roman" w:cs="Times New Roman" w:eastAsia="Times New Roman" w:hAnsi="Times New Roman"/>
          <w:color w:val="000000"/>
          <w:vertAlign w:val="baseline"/>
        </w:rPr>
      </w:pPr>
      <w:bookmarkStart w:colFirst="0" w:colLast="0" w:name="_i3hbkl78mq12" w:id="22"/>
      <w:bookmarkEnd w:id="22"/>
      <w:r w:rsidDel="00000000" w:rsidR="00000000" w:rsidRPr="00000000">
        <w:rPr>
          <w:rFonts w:ascii="Times New Roman" w:cs="Times New Roman" w:eastAsia="Times New Roman" w:hAnsi="Times New Roman"/>
          <w:color w:val="000000"/>
          <w:rtl w:val="0"/>
        </w:rPr>
        <w:t xml:space="preserve">1.6.1 </w:t>
      </w:r>
      <w:r w:rsidDel="00000000" w:rsidR="00000000" w:rsidRPr="00000000">
        <w:rPr>
          <w:rFonts w:ascii="Times New Roman" w:cs="Times New Roman" w:eastAsia="Times New Roman" w:hAnsi="Times New Roman"/>
          <w:color w:val="000000"/>
          <w:vertAlign w:val="baseline"/>
          <w:rtl w:val="0"/>
        </w:rPr>
        <w:t xml:space="preserve">Research Design</w:t>
      </w:r>
    </w:p>
    <w:p w:rsidR="00000000" w:rsidDel="00000000" w:rsidP="00000000" w:rsidRDefault="00000000" w:rsidRPr="00000000" w14:paraId="00000163">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adopts a Design Science Research (DSR) methodology, which is appropriate for projects that produce a novel artifact the LifecycleIQ platform, WFA algorithm, and AI Briefing Module and evaluate its utility against a defined problem. The research follows iterative design, build, and evaluation cycles structured within Agile two-week sprints.</w:t>
      </w:r>
    </w:p>
    <w:p w:rsidR="00000000" w:rsidDel="00000000" w:rsidP="00000000" w:rsidRDefault="00000000" w:rsidRPr="00000000" w14:paraId="00000164">
      <w:pPr>
        <w:pStyle w:val="Heading3"/>
        <w:rPr>
          <w:rFonts w:ascii="Times New Roman" w:cs="Times New Roman" w:eastAsia="Times New Roman" w:hAnsi="Times New Roman"/>
          <w:color w:val="000000"/>
          <w:vertAlign w:val="baseline"/>
        </w:rPr>
      </w:pPr>
      <w:bookmarkStart w:colFirst="0" w:colLast="0" w:name="_tpg21r225j50" w:id="23"/>
      <w:bookmarkEnd w:id="23"/>
      <w:r w:rsidDel="00000000" w:rsidR="00000000" w:rsidRPr="00000000">
        <w:rPr>
          <w:rFonts w:ascii="Times New Roman" w:cs="Times New Roman" w:eastAsia="Times New Roman" w:hAnsi="Times New Roman"/>
          <w:color w:val="000000"/>
          <w:rtl w:val="0"/>
        </w:rPr>
        <w:t xml:space="preserve">1.6.2 </w:t>
      </w:r>
      <w:r w:rsidDel="00000000" w:rsidR="00000000" w:rsidRPr="00000000">
        <w:rPr>
          <w:rFonts w:ascii="Times New Roman" w:cs="Times New Roman" w:eastAsia="Times New Roman" w:hAnsi="Times New Roman"/>
          <w:color w:val="000000"/>
          <w:vertAlign w:val="baseline"/>
          <w:rtl w:val="0"/>
        </w:rPr>
        <w:t xml:space="preserve">WFA Algorithm Development</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5826"/>
        <w:tblGridChange w:id="0">
          <w:tblGrid>
            <w:gridCol w:w="3200"/>
            <w:gridCol w:w="5826"/>
          </w:tblGrid>
        </w:tblGridChange>
      </w:tblGrid>
      <w:tr>
        <w:trPr>
          <w:cantSplit w:val="0"/>
          <w:tblHeader w:val="0"/>
        </w:trPr>
        <w:tc>
          <w:tcPr>
            <w:shd w:fill="d9d9d9" w:val="clear"/>
          </w:tcPr>
          <w:p w:rsidR="00000000" w:rsidDel="00000000" w:rsidP="00000000" w:rsidRDefault="00000000" w:rsidRPr="00000000" w14:paraId="0000016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shd w:fill="d9d9d9" w:val="clear"/>
          </w:tcPr>
          <w:p w:rsidR="00000000" w:rsidDel="00000000" w:rsidP="00000000" w:rsidRDefault="00000000" w:rsidRPr="00000000" w14:paraId="0000016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Identification</w:t>
            </w:r>
          </w:p>
        </w:tc>
        <w:tc>
          <w:tcPr/>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validate weighted input variables (licence urgency, version gap, SLA compliance, last maintenance date) through expert consultation and literature review.</w:t>
            </w:r>
          </w:p>
        </w:tc>
      </w:tr>
      <w:tr>
        <w:trPr>
          <w:cantSplit w:val="0"/>
          <w:tblHeader w:val="0"/>
        </w:trPr>
        <w:tc>
          <w:tcPr/>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Assignment</w:t>
            </w:r>
          </w:p>
        </w:tc>
        <w:tc>
          <w:tcPr/>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Analytic Hierarchy Process (AHP) to derive factor weights through pairwise comparison, ensuring the SHI reflects domain expert priorities objectively.</w:t>
            </w:r>
          </w:p>
        </w:tc>
      </w:tr>
      <w:tr>
        <w:trPr>
          <w:cantSplit w:val="0"/>
          <w:tblHeader w:val="0"/>
        </w:trPr>
        <w:tc>
          <w:tcPr/>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Normalisation</w:t>
            </w:r>
          </w:p>
        </w:tc>
        <w:tc>
          <w:tcPr/>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Standardise all input variables to a [0,1] scale so they can be meaningfully combined in the weighted formula regardless of unit differences.</w:t>
            </w:r>
          </w:p>
        </w:tc>
      </w:tr>
      <w:tr>
        <w:trPr>
          <w:cantSplit w:val="0"/>
          <w:tblHeader w:val="0"/>
        </w:trPr>
        <w:tc>
          <w:tcPr/>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Computation</w:t>
            </w:r>
          </w:p>
        </w:tc>
        <w:tc>
          <w:tcPr/>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SHI = Σ(Wᵢ × Fᵢ) / ΣWᵢ for each active client solution on a scheduled and on-demand basis.</w:t>
            </w:r>
          </w:p>
        </w:tc>
      </w:tr>
      <w:tr>
        <w:trPr>
          <w:cantSplit w:val="0"/>
          <w:tblHeader w:val="0"/>
        </w:trPr>
        <w:tc>
          <w:tcPr/>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w:t>
            </w:r>
          </w:p>
        </w:tc>
        <w:tc>
          <w:tcPr/>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algorithm-generated priority rankings against historical maintenance records and expert assessments to measure predictive validity.</w:t>
            </w:r>
          </w:p>
        </w:tc>
      </w:tr>
    </w:tbl>
    <w:p w:rsidR="00000000" w:rsidDel="00000000" w:rsidP="00000000" w:rsidRDefault="00000000" w:rsidRPr="00000000" w14:paraId="0000017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2">
      <w:pPr>
        <w:pStyle w:val="Heading3"/>
        <w:rPr>
          <w:rFonts w:ascii="Times New Roman" w:cs="Times New Roman" w:eastAsia="Times New Roman" w:hAnsi="Times New Roman"/>
          <w:color w:val="000000"/>
          <w:vertAlign w:val="baseline"/>
        </w:rPr>
      </w:pPr>
      <w:bookmarkStart w:colFirst="0" w:colLast="0" w:name="_rbgau4r98h9u" w:id="24"/>
      <w:bookmarkEnd w:id="24"/>
      <w:r w:rsidDel="00000000" w:rsidR="00000000" w:rsidRPr="00000000">
        <w:rPr>
          <w:rFonts w:ascii="Times New Roman" w:cs="Times New Roman" w:eastAsia="Times New Roman" w:hAnsi="Times New Roman"/>
          <w:color w:val="000000"/>
          <w:rtl w:val="0"/>
        </w:rPr>
        <w:t xml:space="preserve">1.6.3 </w:t>
      </w:r>
      <w:r w:rsidDel="00000000" w:rsidR="00000000" w:rsidRPr="00000000">
        <w:rPr>
          <w:rFonts w:ascii="Times New Roman" w:cs="Times New Roman" w:eastAsia="Times New Roman" w:hAnsi="Times New Roman"/>
          <w:color w:val="000000"/>
          <w:vertAlign w:val="baseline"/>
          <w:rtl w:val="0"/>
        </w:rPr>
        <w:t xml:space="preserve">AI Briefing Module Design and Implementation</w:t>
      </w:r>
    </w:p>
    <w:p w:rsidR="00000000" w:rsidDel="00000000" w:rsidP="00000000" w:rsidRDefault="00000000" w:rsidRPr="00000000" w14:paraId="00000173">
      <w:pPr>
        <w:spacing w:after="6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Briefing Module is implemented as a lightweight service that fires after the WFA algorithm computes an SHI score. Its operation consists of three steps:</w:t>
      </w:r>
    </w:p>
    <w:p w:rsidR="00000000" w:rsidDel="00000000" w:rsidP="00000000" w:rsidRDefault="00000000" w:rsidRPr="00000000" w14:paraId="000001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36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Prompt Construction: The system automatically assembles a structured prompt using the solution's name, SHI score, and the normalised value and weight of each contributing factor. The prompt instructs the LLM to produce a three-sentence maintenance briefing: one sentence stating the overall risk level, one sentence identifying the dominant risk factor and its implication, and one sentence stating the recommended action.</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API Call: The structured prompt is sent to an LLM API endpoint. The project will use the Google Gemini API (free tier) as the primary implementation, with the OpenAI API as an alternative. Both accept plain text prompts and return plain text responses via a standard HTTPS </w:t>
      </w:r>
      <w:r w:rsidDel="00000000" w:rsidR="00000000" w:rsidRPr="00000000">
        <w:rPr>
          <w:rFonts w:ascii="Times New Roman" w:cs="Times New Roman" w:eastAsia="Times New Roman" w:hAnsi="Times New Roman"/>
          <w:rtl w:val="0"/>
        </w:rPr>
        <w:t xml:space="preserve">call; no specialist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AI infrastructure is required.</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Display: The returned briefing text is stored alongside the SHI record in the database and rendered on the solution's dashboard card beneath the numerical score. Administrators see both the score and its human-readable explanation on the same screen.</w:t>
      </w: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8">
      <w:pPr>
        <w:pStyle w:val="Heading3"/>
        <w:spacing w:after="0" w:lineRule="auto"/>
        <w:rPr>
          <w:rFonts w:ascii="Times New Roman" w:cs="Times New Roman" w:eastAsia="Times New Roman" w:hAnsi="Times New Roman"/>
          <w:color w:val="000000"/>
          <w:vertAlign w:val="baseline"/>
        </w:rPr>
      </w:pPr>
      <w:bookmarkStart w:colFirst="0" w:colLast="0" w:name="_pbgjp0c51lkf" w:id="25"/>
      <w:bookmarkEnd w:id="25"/>
      <w:r w:rsidDel="00000000" w:rsidR="00000000" w:rsidRPr="00000000">
        <w:rPr>
          <w:rFonts w:ascii="Times New Roman" w:cs="Times New Roman" w:eastAsia="Times New Roman" w:hAnsi="Times New Roman"/>
          <w:color w:val="000000"/>
          <w:rtl w:val="0"/>
        </w:rPr>
        <w:t xml:space="preserve">1.6.4 </w:t>
      </w:r>
      <w:r w:rsidDel="00000000" w:rsidR="00000000" w:rsidRPr="00000000">
        <w:rPr>
          <w:rFonts w:ascii="Times New Roman" w:cs="Times New Roman" w:eastAsia="Times New Roman" w:hAnsi="Times New Roman"/>
          <w:color w:val="000000"/>
          <w:vertAlign w:val="baseline"/>
          <w:rtl w:val="0"/>
        </w:rPr>
        <w:t xml:space="preserve">System Development Stack</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Python (Django or FastAPI) for the WFA computation engine, scheduled SHI updates, and AI Briefing Module API calls.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Database: PostgreSQL for structured client solution metadata, SHI history, and stored AI briefings.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React.js for the administrative dashboard, SHI visualisations, briefing display, and notification centre.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AI Integration: Google Gemini API (free tier) or OpenAI API via standard REST call. No ML training, no local model hosting required.</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Gungsuh" w:cs="Gungsuh" w:eastAsia="Gungsuh" w:hAnsi="Gungsuh"/>
          <w:i w:val="0"/>
          <w:iCs w:val="0"/>
          <w:smallCaps w:val="0"/>
          <w:strike w:val="0"/>
          <w:sz w:val="24"/>
          <w:szCs w:val="24"/>
          <w:u w:val="none"/>
          <w:shd w:fill="auto" w:val="clear"/>
          <w:vertAlign w:val="baseline"/>
          <w:rtl w:val="0"/>
        </w:rPr>
        <w:t xml:space="preserve">Notifications: Automated email and in-app alerts stratified by SHI risk tier Critical (SHI ≥ 0.80), High (0.60–0.79), Medium (0.40–0.59), Low (&lt; 0.40).</w:t>
      </w: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F">
      <w:pPr>
        <w:pStyle w:val="Heading3"/>
        <w:spacing w:after="0" w:lineRule="auto"/>
        <w:rPr>
          <w:rFonts w:ascii="Times New Roman" w:cs="Times New Roman" w:eastAsia="Times New Roman" w:hAnsi="Times New Roman"/>
          <w:color w:val="000000"/>
          <w:vertAlign w:val="baseline"/>
        </w:rPr>
      </w:pPr>
      <w:bookmarkStart w:colFirst="0" w:colLast="0" w:name="_8mjxkk88wdvf" w:id="26"/>
      <w:bookmarkEnd w:id="26"/>
      <w:r w:rsidDel="00000000" w:rsidR="00000000" w:rsidRPr="00000000">
        <w:rPr>
          <w:rFonts w:ascii="Times New Roman" w:cs="Times New Roman" w:eastAsia="Times New Roman" w:hAnsi="Times New Roman"/>
          <w:color w:val="000000"/>
          <w:rtl w:val="0"/>
        </w:rPr>
        <w:t xml:space="preserve">1.6.5 </w:t>
      </w:r>
      <w:r w:rsidDel="00000000" w:rsidR="00000000" w:rsidRPr="00000000">
        <w:rPr>
          <w:rFonts w:ascii="Times New Roman" w:cs="Times New Roman" w:eastAsia="Times New Roman" w:hAnsi="Times New Roman"/>
          <w:color w:val="000000"/>
          <w:vertAlign w:val="baseline"/>
          <w:rtl w:val="0"/>
        </w:rPr>
        <w:t xml:space="preserve">Data Collection Instruments</w:t>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420" w:right="0" w:hanging="42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Structured interviews with enterprise system administrators to validate WFA factor weights and review AI-generated briefing quality.</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60" w:lineRule="auto"/>
        <w:ind w:left="420" w:right="0" w:hanging="42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Analysis of anonymised historical licence and maintenance records to calibrate the WFA model and validate SHI-generated rankings.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60" w:lineRule="auto"/>
        <w:ind w:left="420" w:right="0" w:hanging="42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System testing against simulated lifecycle scenarios to evaluate algorithmic accuracy.</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60" w:lineRule="auto"/>
        <w:ind w:left="420" w:right="0" w:hanging="42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Gungsuh" w:cs="Gungsuh" w:eastAsia="Gungsuh" w:hAnsi="Gungsuh"/>
          <w:i w:val="0"/>
          <w:iCs w:val="0"/>
          <w:smallCaps w:val="0"/>
          <w:strike w:val="0"/>
          <w:sz w:val="24"/>
          <w:szCs w:val="24"/>
          <w:u w:val="none"/>
          <w:shd w:fill="auto" w:val="clear"/>
          <w:vertAlign w:val="baseline"/>
          <w:rtl w:val="0"/>
        </w:rPr>
        <w:t xml:space="preserve">Post-implementation evaluation survey assessing whether AI briefings help non-technical stakeholders understand and act on SHI outputs (target: ≥ 80% of respondents rate briefings as useful or very useful).</w:t>
      </w: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5">
      <w:pPr>
        <w:pStyle w:val="Heading2"/>
        <w:spacing w:after="0" w:lineRule="auto"/>
        <w:rPr>
          <w:rFonts w:ascii="Times New Roman" w:cs="Times New Roman" w:eastAsia="Times New Roman" w:hAnsi="Times New Roman"/>
          <w:color w:val="000000"/>
          <w:vertAlign w:val="baseline"/>
        </w:rPr>
      </w:pPr>
      <w:bookmarkStart w:colFirst="0" w:colLast="0" w:name="_kwo89udomty3" w:id="27"/>
      <w:bookmarkEnd w:id="27"/>
      <w:r w:rsidDel="00000000" w:rsidR="00000000" w:rsidRPr="00000000">
        <w:rPr>
          <w:rFonts w:ascii="Times New Roman" w:cs="Times New Roman" w:eastAsia="Times New Roman" w:hAnsi="Times New Roman"/>
          <w:color w:val="000000"/>
          <w:rtl w:val="0"/>
        </w:rPr>
        <w:t xml:space="preserve">1.7 </w:t>
      </w:r>
      <w:r w:rsidDel="00000000" w:rsidR="00000000" w:rsidRPr="00000000">
        <w:rPr>
          <w:rFonts w:ascii="Times New Roman" w:cs="Times New Roman" w:eastAsia="Times New Roman" w:hAnsi="Times New Roman"/>
          <w:color w:val="000000"/>
          <w:vertAlign w:val="baseline"/>
          <w:rtl w:val="0"/>
        </w:rPr>
        <w:t xml:space="preserve">Expected Results and Significance of the Project</w:t>
      </w:r>
    </w:p>
    <w:p w:rsidR="00000000" w:rsidDel="00000000" w:rsidP="00000000" w:rsidRDefault="00000000" w:rsidRPr="00000000" w14:paraId="00000186">
      <w:pPr>
        <w:pStyle w:val="Heading3"/>
        <w:spacing w:after="0" w:lineRule="auto"/>
        <w:rPr>
          <w:rFonts w:ascii="Times New Roman" w:cs="Times New Roman" w:eastAsia="Times New Roman" w:hAnsi="Times New Roman"/>
          <w:color w:val="000000"/>
          <w:vertAlign w:val="baseline"/>
        </w:rPr>
      </w:pPr>
      <w:bookmarkStart w:colFirst="0" w:colLast="0" w:name="_3o7m8uw7s77v" w:id="28"/>
      <w:bookmarkEnd w:id="28"/>
      <w:r w:rsidDel="00000000" w:rsidR="00000000" w:rsidRPr="00000000">
        <w:rPr>
          <w:rFonts w:ascii="Times New Roman" w:cs="Times New Roman" w:eastAsia="Times New Roman" w:hAnsi="Times New Roman"/>
          <w:color w:val="000000"/>
          <w:rtl w:val="0"/>
        </w:rPr>
        <w:t xml:space="preserve">1.7.1 </w:t>
      </w:r>
      <w:r w:rsidDel="00000000" w:rsidR="00000000" w:rsidRPr="00000000">
        <w:rPr>
          <w:rFonts w:ascii="Times New Roman" w:cs="Times New Roman" w:eastAsia="Times New Roman" w:hAnsi="Times New Roman"/>
          <w:color w:val="000000"/>
          <w:vertAlign w:val="baseline"/>
          <w:rtl w:val="0"/>
        </w:rPr>
        <w:t xml:space="preserve">Expected Results</w:t>
      </w:r>
    </w:p>
    <w:p w:rsidR="00000000" w:rsidDel="00000000" w:rsidP="00000000" w:rsidRDefault="00000000" w:rsidRPr="00000000" w14:paraId="000001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420" w:right="0" w:hanging="42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 fully implemented WFA Algorithm producing validated SHI scores across all monitored client solutions, with demonstrated improvement in maintenance prioritisation compared to the existing manual approach.</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60" w:lineRule="auto"/>
        <w:ind w:left="420" w:right="0" w:hanging="42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rtl w:val="0"/>
        </w:rPr>
        <w:t xml:space="preserve">centralized</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LifecycleIQ platform consolidating client configuration, licensing, sign-off, and change request data in a single structured system of record.</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60" w:lineRule="auto"/>
        <w:ind w:left="420" w:right="0" w:hanging="42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An AI Briefing Module that generates accurate, coherent, plain-English maintenance briefings for every computed SHI score, evaluated positively by both technical and non-technical stakeholders.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60" w:lineRule="auto"/>
        <w:ind w:left="420" w:right="0" w:hanging="42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An automated risk-stratified notification system delivering SHI-driven licence expiry and SLA risk alerts before failures materialise.</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60" w:lineRule="auto"/>
        <w:ind w:left="420" w:right="0" w:hanging="42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Empirical evidence that AI-generated briefings reduce the time non-technical stakeholders take to understand a risk alert and identify the required action, compared to presenting the raw SHI score alone.</w:t>
      </w:r>
      <w:r w:rsidDel="00000000" w:rsidR="00000000" w:rsidRPr="00000000">
        <w:rPr>
          <w:rtl w:val="0"/>
        </w:rPr>
      </w:r>
    </w:p>
    <w:p w:rsidR="00000000" w:rsidDel="00000000" w:rsidP="00000000" w:rsidRDefault="00000000" w:rsidRPr="00000000" w14:paraId="0000018C">
      <w:pPr>
        <w:pStyle w:val="Heading3"/>
        <w:rPr>
          <w:rFonts w:ascii="Times New Roman" w:cs="Times New Roman" w:eastAsia="Times New Roman" w:hAnsi="Times New Roman"/>
          <w:color w:val="000000"/>
          <w:vertAlign w:val="baseline"/>
        </w:rPr>
      </w:pPr>
      <w:bookmarkStart w:colFirst="0" w:colLast="0" w:name="_76v2h0m3h3w8" w:id="29"/>
      <w:bookmarkEnd w:id="29"/>
      <w:r w:rsidDel="00000000" w:rsidR="00000000" w:rsidRPr="00000000">
        <w:rPr>
          <w:rFonts w:ascii="Times New Roman" w:cs="Times New Roman" w:eastAsia="Times New Roman" w:hAnsi="Times New Roman"/>
          <w:color w:val="000000"/>
          <w:rtl w:val="0"/>
        </w:rPr>
        <w:t xml:space="preserve">1.7.2 </w:t>
      </w:r>
      <w:r w:rsidDel="00000000" w:rsidR="00000000" w:rsidRPr="00000000">
        <w:rPr>
          <w:rFonts w:ascii="Times New Roman" w:cs="Times New Roman" w:eastAsia="Times New Roman" w:hAnsi="Times New Roman"/>
          <w:color w:val="000000"/>
          <w:vertAlign w:val="baseline"/>
          <w:rtl w:val="0"/>
        </w:rPr>
        <w:t xml:space="preserve">Significance</w:t>
      </w:r>
    </w:p>
    <w:p w:rsidR="00000000" w:rsidDel="00000000" w:rsidP="00000000" w:rsidRDefault="00000000" w:rsidRPr="00000000" w14:paraId="0000018D">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LifecycleIQ makes a contribution at the intersection of enterprise software lifecycle management and applied artificial intelligence. The WFA Algorithm provides a novel quantitative model for a domain client solution lifecycle health where no such model currently exists in a purpose-built platform. The AI Briefing Module demonstrates a practical, low-infrastructure application of Natural Language Generation (NLG) that addresses a real and documented usability gap: the failure of algorithmic risk systems to communicate their outputs in terms that non-technical decision-makers can act on.</w:t>
      </w:r>
    </w:p>
    <w:p w:rsidR="00000000" w:rsidDel="00000000" w:rsidP="00000000" w:rsidRDefault="00000000" w:rsidRPr="00000000" w14:paraId="0000018E">
      <w:pPr>
        <w:spacing w:after="8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student, the project delivers hands-on experience in full-stack system development, algorithm design using AHP, REST API integration, and prompt engineering for LLM APIs, a skill set directly aligned with current industry demand in enterprise software development and AI-augmented application development.</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0"/>
        <w:gridCol w:w="6516"/>
        <w:tblGridChange w:id="0">
          <w:tblGrid>
            <w:gridCol w:w="2510"/>
            <w:gridCol w:w="6516"/>
          </w:tblGrid>
        </w:tblGridChange>
      </w:tblGrid>
      <w:tr>
        <w:trPr>
          <w:cantSplit w:val="0"/>
          <w:tblHeader w:val="0"/>
        </w:trPr>
        <w:tc>
          <w:tcPr/>
          <w:p w:rsidR="00000000" w:rsidDel="00000000" w:rsidP="00000000" w:rsidRDefault="00000000" w:rsidRPr="00000000" w14:paraId="0000018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REALISM</w:t>
            </w:r>
            <w:r w:rsidDel="00000000" w:rsidR="00000000" w:rsidRPr="00000000">
              <w:rPr>
                <w:rtl w:val="0"/>
              </w:rPr>
            </w:r>
          </w:p>
        </w:tc>
        <w:tc>
          <w:tcPr/>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component requires no machine learning, no model training, and no specialist infrastructure. It is implemented as a single function that sends a structured text prompt to a free-tier API and displays the text response. The entire AI Briefing Module can be built and tested in under one sprint (two weeks), making it realistic and achievable within the internship timeline.</w:t>
            </w:r>
          </w:p>
        </w:tc>
      </w:tr>
    </w:tbl>
    <w:p w:rsidR="00000000" w:rsidDel="00000000" w:rsidP="00000000" w:rsidRDefault="00000000" w:rsidRPr="00000000" w14:paraId="0000019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3">
      <w:pPr>
        <w:pStyle w:val="Heading2"/>
        <w:rPr>
          <w:rFonts w:ascii="Times New Roman" w:cs="Times New Roman" w:eastAsia="Times New Roman" w:hAnsi="Times New Roman"/>
          <w:color w:val="000000"/>
          <w:vertAlign w:val="baseline"/>
        </w:rPr>
      </w:pPr>
      <w:bookmarkStart w:colFirst="0" w:colLast="0" w:name="_winrsumyim9x" w:id="30"/>
      <w:bookmarkEnd w:id="30"/>
      <w:r w:rsidDel="00000000" w:rsidR="00000000" w:rsidRPr="00000000">
        <w:rPr>
          <w:rFonts w:ascii="Times New Roman" w:cs="Times New Roman" w:eastAsia="Times New Roman" w:hAnsi="Times New Roman"/>
          <w:color w:val="000000"/>
          <w:rtl w:val="0"/>
        </w:rPr>
        <w:t xml:space="preserve">1.8 </w:t>
      </w:r>
      <w:r w:rsidDel="00000000" w:rsidR="00000000" w:rsidRPr="00000000">
        <w:rPr>
          <w:rFonts w:ascii="Times New Roman" w:cs="Times New Roman" w:eastAsia="Times New Roman" w:hAnsi="Times New Roman"/>
          <w:color w:val="000000"/>
          <w:vertAlign w:val="baseline"/>
          <w:rtl w:val="0"/>
        </w:rPr>
        <w:t xml:space="preserve">Feasibility Study</w:t>
      </w:r>
    </w:p>
    <w:p w:rsidR="00000000" w:rsidDel="00000000" w:rsidP="00000000" w:rsidRDefault="00000000" w:rsidRPr="00000000" w14:paraId="000001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feasibility study was conducted to determine whether LifecycleIQ is viable across four dimensions: economic, social, operational, and technical. The study confirms that the project can be realistically completed within an internship engagement and that the resulting system will deliver measurable value to the host organisation.</w:t>
      </w:r>
    </w:p>
    <w:p w:rsidR="00000000" w:rsidDel="00000000" w:rsidP="00000000" w:rsidRDefault="00000000" w:rsidRPr="00000000" w14:paraId="00000195">
      <w:pPr>
        <w:pStyle w:val="Heading3"/>
        <w:rPr>
          <w:rFonts w:ascii="Times New Roman" w:cs="Times New Roman" w:eastAsia="Times New Roman" w:hAnsi="Times New Roman"/>
          <w:color w:val="000000"/>
          <w:vertAlign w:val="baseline"/>
        </w:rPr>
      </w:pPr>
      <w:bookmarkStart w:colFirst="0" w:colLast="0" w:name="_v1o7ujma6oxq" w:id="31"/>
      <w:bookmarkEnd w:id="31"/>
      <w:r w:rsidDel="00000000" w:rsidR="00000000" w:rsidRPr="00000000">
        <w:rPr>
          <w:rFonts w:ascii="Times New Roman" w:cs="Times New Roman" w:eastAsia="Times New Roman" w:hAnsi="Times New Roman"/>
          <w:color w:val="000000"/>
          <w:rtl w:val="0"/>
        </w:rPr>
        <w:t xml:space="preserve">1.8.1 </w:t>
      </w:r>
      <w:r w:rsidDel="00000000" w:rsidR="00000000" w:rsidRPr="00000000">
        <w:rPr>
          <w:rFonts w:ascii="Times New Roman" w:cs="Times New Roman" w:eastAsia="Times New Roman" w:hAnsi="Times New Roman"/>
          <w:color w:val="000000"/>
          <w:vertAlign w:val="baseline"/>
          <w:rtl w:val="0"/>
        </w:rPr>
        <w:t xml:space="preserve">Economic Feasibility</w:t>
      </w:r>
    </w:p>
    <w:p w:rsidR="00000000" w:rsidDel="00000000" w:rsidP="00000000" w:rsidRDefault="00000000" w:rsidRPr="00000000" w14:paraId="000001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feasibility is assessed as strong. Development costs are negligible, technology choices eliminate recurring expenditure, and the financial benefits from prevented compliance failures and improved administrative efficiency clearly justify the investment.</w:t>
      </w:r>
    </w:p>
    <w:p w:rsidR="00000000" w:rsidDel="00000000" w:rsidP="00000000" w:rsidRDefault="00000000" w:rsidRPr="00000000" w14:paraId="00000197">
      <w:pPr>
        <w:pStyle w:val="Heading3"/>
        <w:rPr>
          <w:rFonts w:ascii="Times New Roman" w:cs="Times New Roman" w:eastAsia="Times New Roman" w:hAnsi="Times New Roman"/>
          <w:color w:val="000000"/>
          <w:vertAlign w:val="baseline"/>
        </w:rPr>
      </w:pPr>
      <w:bookmarkStart w:colFirst="0" w:colLast="0" w:name="_8e3sv76g4bzw" w:id="32"/>
      <w:bookmarkEnd w:id="32"/>
      <w:r w:rsidDel="00000000" w:rsidR="00000000" w:rsidRPr="00000000">
        <w:rPr>
          <w:rFonts w:ascii="Times New Roman" w:cs="Times New Roman" w:eastAsia="Times New Roman" w:hAnsi="Times New Roman"/>
          <w:color w:val="000000"/>
          <w:rtl w:val="0"/>
        </w:rPr>
        <w:t xml:space="preserve">1.8.2 </w:t>
      </w:r>
      <w:r w:rsidDel="00000000" w:rsidR="00000000" w:rsidRPr="00000000">
        <w:rPr>
          <w:rFonts w:ascii="Times New Roman" w:cs="Times New Roman" w:eastAsia="Times New Roman" w:hAnsi="Times New Roman"/>
          <w:color w:val="000000"/>
          <w:vertAlign w:val="baseline"/>
          <w:rtl w:val="0"/>
        </w:rPr>
        <w:t xml:space="preserve">Social Feasibility</w:t>
      </w:r>
    </w:p>
    <w:p w:rsidR="00000000" w:rsidDel="00000000" w:rsidP="00000000" w:rsidRDefault="00000000" w:rsidRPr="00000000" w14:paraId="000001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LifecycleIQ replaces a manual, fragmented workflow that administrators currently find time-consuming and error-prone. By consolidating data into a single platform and automating risk scoring and alerts, the system relieves a recognised source of operational frustration rather than imposing new complexity. This is expected to generate genuine acceptance among the primary users rather than resistance.</w:t>
      </w:r>
    </w:p>
    <w:p w:rsidR="00000000" w:rsidDel="00000000" w:rsidP="00000000" w:rsidRDefault="00000000" w:rsidRPr="00000000" w14:paraId="00000199">
      <w:pPr>
        <w:pStyle w:val="Heading3"/>
        <w:rPr>
          <w:rFonts w:ascii="Times New Roman" w:cs="Times New Roman" w:eastAsia="Times New Roman" w:hAnsi="Times New Roman"/>
          <w:color w:val="000000"/>
          <w:vertAlign w:val="baseline"/>
        </w:rPr>
      </w:pPr>
      <w:bookmarkStart w:colFirst="0" w:colLast="0" w:name="_vaxy1x36nqz8" w:id="33"/>
      <w:bookmarkEnd w:id="33"/>
      <w:r w:rsidDel="00000000" w:rsidR="00000000" w:rsidRPr="00000000">
        <w:rPr>
          <w:rFonts w:ascii="Times New Roman" w:cs="Times New Roman" w:eastAsia="Times New Roman" w:hAnsi="Times New Roman"/>
          <w:color w:val="000000"/>
          <w:rtl w:val="0"/>
        </w:rPr>
        <w:t xml:space="preserve">1.8.3 </w:t>
      </w:r>
      <w:r w:rsidDel="00000000" w:rsidR="00000000" w:rsidRPr="00000000">
        <w:rPr>
          <w:rFonts w:ascii="Times New Roman" w:cs="Times New Roman" w:eastAsia="Times New Roman" w:hAnsi="Times New Roman"/>
          <w:color w:val="000000"/>
          <w:vertAlign w:val="baseline"/>
          <w:rtl w:val="0"/>
        </w:rPr>
        <w:t xml:space="preserve">Operational Feasibility</w:t>
      </w:r>
    </w:p>
    <w:p w:rsidR="00000000" w:rsidDel="00000000" w:rsidP="00000000" w:rsidRDefault="00000000" w:rsidRPr="00000000" w14:paraId="0000019A">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The system's infrastructure requirements are minimal. LifecycleIQ is a web-based application that can be hosted on any standard server or cloud environment. The AI Briefing Module operates through standard HTTPS API calls requiring only an internet connection and an API key. No specialist hardware or dedicated AI infrastructure is needed, and the ongoing maintenance burden after deployment is modest and manageable by the host organisation's existing technical staff. The risk-stratified notification system ensures that operational responses remain proportionate to urgency, with the highest-priority alerts delivered immediately and lower-priority items surfaced during routine review cycles. </w:t>
      </w:r>
      <w:r w:rsidDel="00000000" w:rsidR="00000000" w:rsidRPr="00000000">
        <w:rPr>
          <w:rtl w:val="0"/>
        </w:rPr>
      </w:r>
    </w:p>
    <w:p w:rsidR="00000000" w:rsidDel="00000000" w:rsidP="00000000" w:rsidRDefault="00000000" w:rsidRPr="00000000" w14:paraId="0000019B">
      <w:pPr>
        <w:pStyle w:val="Heading3"/>
        <w:spacing w:after="0" w:lineRule="auto"/>
        <w:rPr>
          <w:rFonts w:ascii="Times New Roman" w:cs="Times New Roman" w:eastAsia="Times New Roman" w:hAnsi="Times New Roman"/>
          <w:color w:val="000000"/>
          <w:vertAlign w:val="baseline"/>
        </w:rPr>
      </w:pPr>
      <w:bookmarkStart w:colFirst="0" w:colLast="0" w:name="_5byuknm8ucka" w:id="34"/>
      <w:bookmarkEnd w:id="34"/>
      <w:r w:rsidDel="00000000" w:rsidR="00000000" w:rsidRPr="00000000">
        <w:rPr>
          <w:rFonts w:ascii="Times New Roman" w:cs="Times New Roman" w:eastAsia="Times New Roman" w:hAnsi="Times New Roman"/>
          <w:color w:val="000000"/>
          <w:rtl w:val="0"/>
        </w:rPr>
        <w:t xml:space="preserve">1.8.4 </w:t>
      </w:r>
      <w:r w:rsidDel="00000000" w:rsidR="00000000" w:rsidRPr="00000000">
        <w:rPr>
          <w:rFonts w:ascii="Times New Roman" w:cs="Times New Roman" w:eastAsia="Times New Roman" w:hAnsi="Times New Roman"/>
          <w:color w:val="000000"/>
          <w:vertAlign w:val="baseline"/>
          <w:rtl w:val="0"/>
        </w:rPr>
        <w:t xml:space="preserve">Technical Feasibility</w:t>
      </w:r>
    </w:p>
    <w:p w:rsidR="00000000" w:rsidDel="00000000" w:rsidP="00000000" w:rsidRDefault="00000000" w:rsidRPr="00000000" w14:paraId="000001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feasibility is high, as LifecycleIQ is developed using a standard web technology stack (React, Node.js, and MongoDB) that is widely supported and well within the scope of an internship-level project. The system architecture follows a straightforward client server model, ensuring ease of development, deployment, and maintenance, the architecture is illustrated in the diagram below.</w:t>
      </w:r>
    </w:p>
    <w:p w:rsidR="00000000" w:rsidDel="00000000" w:rsidP="00000000" w:rsidRDefault="00000000" w:rsidRPr="00000000" w14:paraId="000001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86275" cy="2076450"/>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48627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rtl w:val="0"/>
        </w:rPr>
        <w:t xml:space="preserve">Core functionalities, including data management, risk calculation via the lightweight WFA algorithm, and notification handling, require minimal computational resources and no specialised infrastructure. Integration with the AI Briefing Module is achieved through simple REST API calls to an external LLM service, eliminating the need for in-house AI model development. Overall, the required technologies are readily available, reliable, and practical to implement within the project constraints</w:t>
      </w:r>
      <w:r w:rsidDel="00000000" w:rsidR="00000000" w:rsidRPr="00000000">
        <w:rPr>
          <w:rFonts w:ascii="Times New Roman" w:cs="Times New Roman" w:eastAsia="Times New Roman" w:hAnsi="Times New Roman"/>
        </w:rPr>
        <w:drawing>
          <wp:inline distB="114300" distT="114300" distL="114300" distR="114300">
            <wp:extent cx="4486275" cy="207645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48627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2"/>
        <w:rPr>
          <w:rFonts w:ascii="Times New Roman" w:cs="Times New Roman" w:eastAsia="Times New Roman" w:hAnsi="Times New Roman"/>
          <w:color w:val="000000"/>
          <w:vertAlign w:val="baseline"/>
        </w:rPr>
      </w:pPr>
      <w:bookmarkStart w:colFirst="0" w:colLast="0" w:name="_4orexheuatsy" w:id="35"/>
      <w:bookmarkEnd w:id="35"/>
      <w:r w:rsidDel="00000000" w:rsidR="00000000" w:rsidRPr="00000000">
        <w:rPr>
          <w:rFonts w:ascii="Times New Roman" w:cs="Times New Roman" w:eastAsia="Times New Roman" w:hAnsi="Times New Roman"/>
          <w:color w:val="000000"/>
          <w:rtl w:val="0"/>
        </w:rPr>
        <w:t xml:space="preserve">1.9 </w:t>
      </w:r>
      <w:r w:rsidDel="00000000" w:rsidR="00000000" w:rsidRPr="00000000">
        <w:rPr>
          <w:rFonts w:ascii="Times New Roman" w:cs="Times New Roman" w:eastAsia="Times New Roman" w:hAnsi="Times New Roman"/>
          <w:color w:val="000000"/>
          <w:vertAlign w:val="baseline"/>
          <w:rtl w:val="0"/>
        </w:rPr>
        <w:t xml:space="preserve">Ethics Consideration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development and deployment of LifecycleIQ involves sensitive client data, AI-generated outputs that influence operational decisions, and user data collected during evaluation. Each of these dimensions has been addressed in the project design. Client solution data consolidated within LifecycleIQ  including licence agreements, configuration parameters, and SLA obligations  is confidential and must be handled responsibly. The system implements role-based access control so that users can only access data relevant to their operational responsibilities. All database connections are encrypted, authentication is password-hashed, and data is never shared with any third party beyond the minimal numerical values sent to the LLM API to generate briefings.</w:t>
      </w:r>
    </w:p>
    <w:p w:rsidR="00000000" w:rsidDel="00000000" w:rsidP="00000000" w:rsidRDefault="00000000" w:rsidRPr="00000000" w14:paraId="000001A2">
      <w:pPr>
        <w:pStyle w:val="Heading2"/>
        <w:spacing w:after="0" w:lineRule="auto"/>
        <w:rPr>
          <w:rFonts w:ascii="Times New Roman" w:cs="Times New Roman" w:eastAsia="Times New Roman" w:hAnsi="Times New Roman"/>
          <w:color w:val="000000"/>
          <w:vertAlign w:val="baseline"/>
        </w:rPr>
      </w:pPr>
      <w:bookmarkStart w:colFirst="0" w:colLast="0" w:name="_1g92ndt8rjph" w:id="36"/>
      <w:bookmarkEnd w:id="36"/>
      <w:r w:rsidDel="00000000" w:rsidR="00000000" w:rsidRPr="00000000">
        <w:rPr>
          <w:rFonts w:ascii="Times New Roman" w:cs="Times New Roman" w:eastAsia="Times New Roman" w:hAnsi="Times New Roman"/>
          <w:color w:val="000000"/>
          <w:rtl w:val="0"/>
        </w:rPr>
        <w:t xml:space="preserve">1.10 </w:t>
      </w:r>
      <w:r w:rsidDel="00000000" w:rsidR="00000000" w:rsidRPr="00000000">
        <w:rPr>
          <w:rFonts w:ascii="Times New Roman" w:cs="Times New Roman" w:eastAsia="Times New Roman" w:hAnsi="Times New Roman"/>
          <w:color w:val="000000"/>
          <w:vertAlign w:val="baseline"/>
          <w:rtl w:val="0"/>
        </w:rPr>
        <w:t xml:space="preserve">Delimitations and Limitations of the Research</w:t>
      </w:r>
    </w:p>
    <w:p w:rsidR="00000000" w:rsidDel="00000000" w:rsidP="00000000" w:rsidRDefault="00000000" w:rsidRPr="00000000" w14:paraId="000001A3">
      <w:pPr>
        <w:pStyle w:val="Heading2"/>
        <w:rPr>
          <w:rFonts w:ascii="Times New Roman" w:cs="Times New Roman" w:eastAsia="Times New Roman" w:hAnsi="Times New Roman"/>
          <w:color w:val="000000"/>
          <w:vertAlign w:val="baseline"/>
        </w:rPr>
      </w:pPr>
      <w:bookmarkStart w:colFirst="0" w:colLast="0" w:name="_l5jno54oizbp" w:id="37"/>
      <w:bookmarkEnd w:id="37"/>
      <w:r w:rsidDel="00000000" w:rsidR="00000000" w:rsidRPr="00000000">
        <w:rPr>
          <w:rFonts w:ascii="Times New Roman" w:cs="Times New Roman" w:eastAsia="Times New Roman" w:hAnsi="Times New Roman"/>
          <w:color w:val="000000"/>
          <w:rtl w:val="0"/>
        </w:rPr>
        <w:t xml:space="preserve">1.10.1 </w:t>
      </w:r>
      <w:r w:rsidDel="00000000" w:rsidR="00000000" w:rsidRPr="00000000">
        <w:rPr>
          <w:rFonts w:ascii="Times New Roman" w:cs="Times New Roman" w:eastAsia="Times New Roman" w:hAnsi="Times New Roman"/>
          <w:color w:val="000000"/>
          <w:vertAlign w:val="baseline"/>
          <w:rtl w:val="0"/>
        </w:rPr>
        <w:t xml:space="preserve">Delimitations</w:t>
      </w:r>
    </w:p>
    <w:p w:rsidR="00000000" w:rsidDel="00000000" w:rsidP="00000000" w:rsidRDefault="00000000" w:rsidRPr="00000000" w14:paraId="000001A4">
      <w:pPr>
        <w:pStyle w:val="Heading3"/>
        <w:rPr>
          <w:rFonts w:ascii="Times New Roman" w:cs="Times New Roman" w:eastAsia="Times New Roman" w:hAnsi="Times New Roman"/>
          <w:color w:val="000000"/>
        </w:rPr>
      </w:pPr>
      <w:bookmarkStart w:colFirst="0" w:colLast="0" w:name="_r4jb5ym2tju1" w:id="38"/>
      <w:bookmarkEnd w:id="38"/>
      <w:r w:rsidDel="00000000" w:rsidR="00000000" w:rsidRPr="00000000">
        <w:rPr>
          <w:rFonts w:ascii="Times New Roman" w:cs="Times New Roman" w:eastAsia="Times New Roman" w:hAnsi="Times New Roman"/>
          <w:color w:val="000000"/>
          <w:rtl w:val="0"/>
        </w:rPr>
        <w:t xml:space="preserve">1.10.1.1 Technical Constraints </w:t>
      </w:r>
    </w:p>
    <w:p w:rsidR="00000000" w:rsidDel="00000000" w:rsidP="00000000" w:rsidRDefault="00000000" w:rsidRPr="00000000" w14:paraId="000001A5">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LifecycleIQ is limited to an enterprise software delivery lifecycle management context</w:t>
      </w:r>
    </w:p>
    <w:p w:rsidR="00000000" w:rsidDel="00000000" w:rsidP="00000000" w:rsidRDefault="00000000" w:rsidRPr="00000000" w14:paraId="000001A6">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designed as a general-purpose IT asset management system</w:t>
      </w:r>
    </w:p>
    <w:p w:rsidR="00000000" w:rsidDel="00000000" w:rsidP="00000000" w:rsidRDefault="00000000" w:rsidRPr="00000000" w14:paraId="000001A7">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WFA model restricted to four risk factors: licence urgency, version gap, SLA compliance, maintenance date</w:t>
      </w:r>
    </w:p>
    <w:p w:rsidR="00000000" w:rsidDel="00000000" w:rsidP="00000000" w:rsidRDefault="00000000" w:rsidRPr="00000000" w14:paraId="000001A8">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AHP weighting is organisation-specific and not intended as a universal model</w:t>
      </w:r>
    </w:p>
    <w:p w:rsidR="00000000" w:rsidDel="00000000" w:rsidP="00000000" w:rsidRDefault="00000000" w:rsidRPr="00000000" w14:paraId="000001A9">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module limited to generating maintenance briefings from SHI outputs only</w:t>
      </w:r>
    </w:p>
    <w:p w:rsidR="00000000" w:rsidDel="00000000" w:rsidP="00000000" w:rsidRDefault="00000000" w:rsidRPr="00000000" w14:paraId="000001AA">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AI features (predictive modelling, NLP querying, automated classification) excluded by design</w:t>
      </w:r>
    </w:p>
    <w:p w:rsidR="00000000" w:rsidDel="00000000" w:rsidP="00000000" w:rsidRDefault="00000000" w:rsidRPr="00000000" w14:paraId="000001AB">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restricted to historical and simulated datasets only</w:t>
      </w:r>
    </w:p>
    <w:p w:rsidR="00000000" w:rsidDel="00000000" w:rsidP="00000000" w:rsidRDefault="00000000" w:rsidRPr="00000000" w14:paraId="000001AC">
      <w:pPr>
        <w:pStyle w:val="Heading3"/>
        <w:rPr>
          <w:rFonts w:ascii="Times New Roman" w:cs="Times New Roman" w:eastAsia="Times New Roman" w:hAnsi="Times New Roman"/>
          <w:color w:val="000000"/>
        </w:rPr>
      </w:pPr>
      <w:bookmarkStart w:colFirst="0" w:colLast="0" w:name="_82i9izi3uk10" w:id="39"/>
      <w:bookmarkEnd w:id="39"/>
      <w:r w:rsidDel="00000000" w:rsidR="00000000" w:rsidRPr="00000000">
        <w:rPr>
          <w:rFonts w:ascii="Times New Roman" w:cs="Times New Roman" w:eastAsia="Times New Roman" w:hAnsi="Times New Roman"/>
          <w:color w:val="000000"/>
          <w:rtl w:val="0"/>
        </w:rPr>
        <w:t xml:space="preserve">1.10.1.2 Resource Constraints </w:t>
      </w:r>
    </w:p>
    <w:p w:rsidR="00000000" w:rsidDel="00000000" w:rsidP="00000000" w:rsidRDefault="00000000" w:rsidRPr="00000000" w14:paraId="000001AD">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scope constrained to internship development timeframe</w:t>
      </w:r>
    </w:p>
    <w:p w:rsidR="00000000" w:rsidDel="00000000" w:rsidP="00000000" w:rsidRDefault="00000000" w:rsidRPr="00000000" w14:paraId="000001AE">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limited to available organisational datasets</w:t>
      </w:r>
    </w:p>
    <w:p w:rsidR="00000000" w:rsidDel="00000000" w:rsidP="00000000" w:rsidRDefault="00000000" w:rsidRPr="00000000" w14:paraId="000001AF">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multi-organisation or large-scale dataset integration included</w:t>
      </w:r>
    </w:p>
    <w:p w:rsidR="00000000" w:rsidDel="00000000" w:rsidP="00000000" w:rsidRDefault="00000000" w:rsidRPr="00000000" w14:paraId="000001B0">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designed within available development tools and API access constraints</w:t>
      </w:r>
    </w:p>
    <w:p w:rsidR="00000000" w:rsidDel="00000000" w:rsidP="00000000" w:rsidRDefault="00000000" w:rsidRPr="00000000" w14:paraId="000001B1">
      <w:pPr>
        <w:pStyle w:val="Heading3"/>
        <w:rPr>
          <w:rFonts w:ascii="Times New Roman" w:cs="Times New Roman" w:eastAsia="Times New Roman" w:hAnsi="Times New Roman"/>
          <w:color w:val="000000"/>
        </w:rPr>
      </w:pPr>
      <w:bookmarkStart w:colFirst="0" w:colLast="0" w:name="_ozobwqr48gva" w:id="40"/>
      <w:bookmarkEnd w:id="40"/>
      <w:r w:rsidDel="00000000" w:rsidR="00000000" w:rsidRPr="00000000">
        <w:rPr>
          <w:rFonts w:ascii="Times New Roman" w:cs="Times New Roman" w:eastAsia="Times New Roman" w:hAnsi="Times New Roman"/>
          <w:color w:val="000000"/>
          <w:rtl w:val="0"/>
        </w:rPr>
        <w:t xml:space="preserve">1.10.1.3 Operational Constraints </w:t>
      </w:r>
    </w:p>
    <w:p w:rsidR="00000000" w:rsidDel="00000000" w:rsidP="00000000" w:rsidRDefault="00000000" w:rsidRPr="00000000" w14:paraId="000001B2">
      <w:pPr>
        <w:numPr>
          <w:ilvl w:val="0"/>
          <w:numId w:val="9"/>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designed specifically for the host organisation’s operational environment</w:t>
      </w:r>
    </w:p>
    <w:p w:rsidR="00000000" w:rsidDel="00000000" w:rsidP="00000000" w:rsidRDefault="00000000" w:rsidRPr="00000000" w14:paraId="000001B3">
      <w:pPr>
        <w:numPr>
          <w:ilvl w:val="0"/>
          <w:numId w:val="9"/>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intended for deployment in internal IT asset management departments</w:t>
      </w:r>
    </w:p>
    <w:p w:rsidR="00000000" w:rsidDel="00000000" w:rsidP="00000000" w:rsidRDefault="00000000" w:rsidRPr="00000000" w14:paraId="000001B4">
      <w:pPr>
        <w:numPr>
          <w:ilvl w:val="0"/>
          <w:numId w:val="9"/>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limited to a single organisational context</w:t>
      </w:r>
    </w:p>
    <w:p w:rsidR="00000000" w:rsidDel="00000000" w:rsidP="00000000" w:rsidRDefault="00000000" w:rsidRPr="00000000" w14:paraId="000001B5">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cross-industry or multi-site deployment considerations included</w:t>
      </w:r>
    </w:p>
    <w:p w:rsidR="00000000" w:rsidDel="00000000" w:rsidP="00000000" w:rsidRDefault="00000000" w:rsidRPr="00000000" w14:paraId="000001B6">
      <w:pPr>
        <w:pStyle w:val="Heading2"/>
        <w:rPr>
          <w:rFonts w:ascii="Times New Roman" w:cs="Times New Roman" w:eastAsia="Times New Roman" w:hAnsi="Times New Roman"/>
          <w:color w:val="000000"/>
          <w:vertAlign w:val="baseline"/>
        </w:rPr>
      </w:pPr>
      <w:bookmarkStart w:colFirst="0" w:colLast="0" w:name="_9gnx1vwov3zk" w:id="41"/>
      <w:bookmarkEnd w:id="41"/>
      <w:r w:rsidDel="00000000" w:rsidR="00000000" w:rsidRPr="00000000">
        <w:rPr>
          <w:rFonts w:ascii="Times New Roman" w:cs="Times New Roman" w:eastAsia="Times New Roman" w:hAnsi="Times New Roman"/>
          <w:color w:val="000000"/>
          <w:rtl w:val="0"/>
        </w:rPr>
        <w:t xml:space="preserve">1.10.2 </w:t>
      </w:r>
      <w:r w:rsidDel="00000000" w:rsidR="00000000" w:rsidRPr="00000000">
        <w:rPr>
          <w:rFonts w:ascii="Times New Roman" w:cs="Times New Roman" w:eastAsia="Times New Roman" w:hAnsi="Times New Roman"/>
          <w:color w:val="000000"/>
          <w:vertAlign w:val="baseline"/>
          <w:rtl w:val="0"/>
        </w:rPr>
        <w:t xml:space="preserve">Limitations</w:t>
      </w:r>
    </w:p>
    <w:p w:rsidR="00000000" w:rsidDel="00000000" w:rsidP="00000000" w:rsidRDefault="00000000" w:rsidRPr="00000000" w14:paraId="000001B7">
      <w:pPr>
        <w:pStyle w:val="Heading3"/>
        <w:rPr>
          <w:rFonts w:ascii="Times New Roman" w:cs="Times New Roman" w:eastAsia="Times New Roman" w:hAnsi="Times New Roman"/>
          <w:color w:val="000000"/>
        </w:rPr>
      </w:pPr>
      <w:bookmarkStart w:colFirst="0" w:colLast="0" w:name="_cyl2bfy00k43" w:id="42"/>
      <w:bookmarkEnd w:id="42"/>
      <w:r w:rsidDel="00000000" w:rsidR="00000000" w:rsidRPr="00000000">
        <w:rPr>
          <w:rFonts w:ascii="Times New Roman" w:cs="Times New Roman" w:eastAsia="Times New Roman" w:hAnsi="Times New Roman"/>
          <w:color w:val="000000"/>
          <w:rtl w:val="0"/>
        </w:rPr>
        <w:t xml:space="preserve">1.10.2.1 Technical Constraints </w:t>
      </w:r>
    </w:p>
    <w:p w:rsidR="00000000" w:rsidDel="00000000" w:rsidP="00000000" w:rsidRDefault="00000000" w:rsidRPr="00000000" w14:paraId="000001B8">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 accuracy depends on the quality of historical maintenance records for validation</w:t>
      </w:r>
    </w:p>
    <w:p w:rsidR="00000000" w:rsidDel="00000000" w:rsidP="00000000" w:rsidRDefault="00000000" w:rsidRPr="00000000" w14:paraId="000001B9">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dataset may contain missing, incomplete, or inconsistent data entries</w:t>
      </w:r>
    </w:p>
    <w:p w:rsidR="00000000" w:rsidDel="00000000" w:rsidP="00000000" w:rsidRDefault="00000000" w:rsidRPr="00000000" w14:paraId="000001BA">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confidence of results may be affected by data quality issues</w:t>
      </w:r>
    </w:p>
    <w:p w:rsidR="00000000" w:rsidDel="00000000" w:rsidP="00000000" w:rsidRDefault="00000000" w:rsidRPr="00000000" w14:paraId="000001BB">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Briefing Module evaluation limited to a single post-deployment assessment point</w:t>
      </w:r>
    </w:p>
    <w:p w:rsidR="00000000" w:rsidDel="00000000" w:rsidP="00000000" w:rsidRDefault="00000000" w:rsidRPr="00000000" w14:paraId="000001BC">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longitudinal analysis of AI briefing performance or model drift over time</w:t>
      </w:r>
    </w:p>
    <w:p w:rsidR="00000000" w:rsidDel="00000000" w:rsidP="00000000" w:rsidRDefault="00000000" w:rsidRPr="00000000" w14:paraId="000001BD">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dependent on external LLM API whose behaviour may change over time</w:t>
      </w:r>
    </w:p>
    <w:p w:rsidR="00000000" w:rsidDel="00000000" w:rsidP="00000000" w:rsidRDefault="00000000" w:rsidRPr="00000000" w14:paraId="000001BE">
      <w:pPr>
        <w:pStyle w:val="Heading3"/>
        <w:rPr>
          <w:rFonts w:ascii="Times New Roman" w:cs="Times New Roman" w:eastAsia="Times New Roman" w:hAnsi="Times New Roman"/>
          <w:color w:val="000000"/>
        </w:rPr>
      </w:pPr>
      <w:bookmarkStart w:colFirst="0" w:colLast="0" w:name="_kkerf4a43evw" w:id="43"/>
      <w:bookmarkEnd w:id="43"/>
      <w:r w:rsidDel="00000000" w:rsidR="00000000" w:rsidRPr="00000000">
        <w:rPr>
          <w:rFonts w:ascii="Times New Roman" w:cs="Times New Roman" w:eastAsia="Times New Roman" w:hAnsi="Times New Roman"/>
          <w:color w:val="000000"/>
          <w:rtl w:val="0"/>
        </w:rPr>
        <w:t xml:space="preserve">1.10.2.2 Resource Constraints </w:t>
      </w:r>
    </w:p>
    <w:p w:rsidR="00000000" w:rsidDel="00000000" w:rsidP="00000000" w:rsidRDefault="00000000" w:rsidRPr="00000000" w14:paraId="000001BF">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Reliance on existing organisational historical data, which is fragmented and incomplete</w:t>
      </w:r>
    </w:p>
    <w:p w:rsidR="00000000" w:rsidDel="00000000" w:rsidP="00000000" w:rsidRDefault="00000000" w:rsidRPr="00000000" w14:paraId="000001C0">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availability of high-quality structured datasets for full validation</w:t>
      </w:r>
    </w:p>
    <w:p w:rsidR="00000000" w:rsidDel="00000000" w:rsidP="00000000" w:rsidRDefault="00000000" w:rsidRPr="00000000" w14:paraId="000001C1">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on third-party LLM API introduces external cost and access constraints</w:t>
      </w:r>
    </w:p>
    <w:p w:rsidR="00000000" w:rsidDel="00000000" w:rsidP="00000000" w:rsidRDefault="00000000" w:rsidRPr="00000000" w14:paraId="000001C2">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future changes in API pricing or usage limits beyond project scope</w:t>
      </w:r>
    </w:p>
    <w:p w:rsidR="00000000" w:rsidDel="00000000" w:rsidP="00000000" w:rsidRDefault="00000000" w:rsidRPr="00000000" w14:paraId="000001C3">
      <w:pPr>
        <w:pStyle w:val="Heading3"/>
        <w:rPr>
          <w:rFonts w:ascii="Times New Roman" w:cs="Times New Roman" w:eastAsia="Times New Roman" w:hAnsi="Times New Roman"/>
          <w:color w:val="000000"/>
        </w:rPr>
      </w:pPr>
      <w:bookmarkStart w:colFirst="0" w:colLast="0" w:name="_zejmkoybo7ca" w:id="44"/>
      <w:bookmarkEnd w:id="44"/>
      <w:r w:rsidDel="00000000" w:rsidR="00000000" w:rsidRPr="00000000">
        <w:rPr>
          <w:rFonts w:ascii="Times New Roman" w:cs="Times New Roman" w:eastAsia="Times New Roman" w:hAnsi="Times New Roman"/>
          <w:color w:val="000000"/>
          <w:rtl w:val="0"/>
        </w:rPr>
        <w:t xml:space="preserve">1.10.2.3 Operational Constraints </w:t>
      </w:r>
    </w:p>
    <w:p w:rsidR="00000000" w:rsidDel="00000000" w:rsidP="00000000" w:rsidRDefault="00000000" w:rsidRPr="00000000" w14:paraId="000001C4">
      <w:pPr>
        <w:numPr>
          <w:ilvl w:val="0"/>
          <w:numId w:val="9"/>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briefing quality may vary due to external model updates beyond system control</w:t>
      </w:r>
    </w:p>
    <w:p w:rsidR="00000000" w:rsidDel="00000000" w:rsidP="00000000" w:rsidRDefault="00000000" w:rsidRPr="00000000" w14:paraId="000001C5">
      <w:pPr>
        <w:numPr>
          <w:ilvl w:val="0"/>
          <w:numId w:val="9"/>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continuous monitoring of AI output performance after deployment phase</w:t>
      </w:r>
    </w:p>
    <w:p w:rsidR="00000000" w:rsidDel="00000000" w:rsidP="00000000" w:rsidRDefault="00000000" w:rsidRPr="00000000" w14:paraId="000001C6">
      <w:pPr>
        <w:numPr>
          <w:ilvl w:val="0"/>
          <w:numId w:val="9"/>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Long-term maintenance implications of third-party API dependency not fully predictable</w:t>
      </w:r>
    </w:p>
    <w:p w:rsidR="00000000" w:rsidDel="00000000" w:rsidP="00000000" w:rsidRDefault="00000000" w:rsidRPr="00000000" w14:paraId="000001C7">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reflects a single organisational deployment context only</w:t>
      </w:r>
    </w:p>
    <w:p w:rsidR="00000000" w:rsidDel="00000000" w:rsidP="00000000" w:rsidRDefault="00000000" w:rsidRPr="00000000" w14:paraId="000001C8">
      <w:pPr>
        <w:pStyle w:val="Heading2"/>
        <w:rPr>
          <w:rFonts w:ascii="Times New Roman" w:cs="Times New Roman" w:eastAsia="Times New Roman" w:hAnsi="Times New Roman"/>
          <w:color w:val="000000"/>
        </w:rPr>
      </w:pPr>
      <w:bookmarkStart w:colFirst="0" w:colLast="0" w:name="_4yvz3rzaze0y" w:id="45"/>
      <w:bookmarkEnd w:id="45"/>
      <w:r w:rsidDel="00000000" w:rsidR="00000000" w:rsidRPr="00000000">
        <w:rPr>
          <w:rFonts w:ascii="Times New Roman" w:cs="Times New Roman" w:eastAsia="Times New Roman" w:hAnsi="Times New Roman"/>
          <w:color w:val="000000"/>
          <w:rtl w:val="0"/>
        </w:rPr>
        <w:t xml:space="preserve">1.11 Significance and Motivation for the Project</w:t>
      </w:r>
    </w:p>
    <w:p w:rsidR="00000000" w:rsidDel="00000000" w:rsidP="00000000" w:rsidRDefault="00000000" w:rsidRPr="00000000" w14:paraId="000001C9">
      <w:pPr>
        <w:pStyle w:val="Heading3"/>
        <w:rPr>
          <w:rFonts w:ascii="Times New Roman" w:cs="Times New Roman" w:eastAsia="Times New Roman" w:hAnsi="Times New Roman"/>
          <w:color w:val="000000"/>
        </w:rPr>
      </w:pPr>
      <w:bookmarkStart w:colFirst="0" w:colLast="0" w:name="_h38c7w9lbv3u" w:id="46"/>
      <w:bookmarkEnd w:id="46"/>
      <w:r w:rsidDel="00000000" w:rsidR="00000000" w:rsidRPr="00000000">
        <w:rPr>
          <w:rFonts w:ascii="Times New Roman" w:cs="Times New Roman" w:eastAsia="Times New Roman" w:hAnsi="Times New Roman"/>
          <w:color w:val="000000"/>
          <w:rtl w:val="0"/>
        </w:rPr>
        <w:t xml:space="preserve">1.11.1 Signifiance</w:t>
      </w:r>
    </w:p>
    <w:p w:rsidR="00000000" w:rsidDel="00000000" w:rsidP="00000000" w:rsidRDefault="00000000" w:rsidRPr="00000000" w14:paraId="000001C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LifecycleIQ addresses inefficiencies in enterprise software lifecycle management by replacing fragmented, manual tracking processes with a unified, data-driven platform. It introduces a Weighted Factor Algorithm (WFA) that computes a Solution Health Index (SHI) using licence urgency, version gap, SLA compliance, and maintenance recency, enabling structured risk prioritisation across client solutions. From a technical standpoint, the system demonstrates full-stack implementation of a scalable web architecture with API-driven services, relational lifecycle data modelling, and algorithmic risk computation. The integration of an AI briefing module extends this by converting structured SHI outputs into natural language summaries for operational decision support. Practically, the system improves visibility, reduces administrative overhead, and enables proactive maintenance planning across distributed software deployments. Theoretically, it contributes to decision-support systems and weighted risk modelling in software lifecycle management.</w:t>
      </w:r>
    </w:p>
    <w:p w:rsidR="00000000" w:rsidDel="00000000" w:rsidP="00000000" w:rsidRDefault="00000000" w:rsidRPr="00000000" w14:paraId="000001CB">
      <w:pPr>
        <w:pStyle w:val="Heading3"/>
        <w:rPr>
          <w:rFonts w:ascii="Times New Roman" w:cs="Times New Roman" w:eastAsia="Times New Roman" w:hAnsi="Times New Roman"/>
          <w:color w:val="000000"/>
        </w:rPr>
      </w:pPr>
      <w:bookmarkStart w:colFirst="0" w:colLast="0" w:name="_q1y8t6sz1e3b" w:id="47"/>
      <w:bookmarkEnd w:id="47"/>
      <w:r w:rsidDel="00000000" w:rsidR="00000000" w:rsidRPr="00000000">
        <w:rPr>
          <w:rFonts w:ascii="Times New Roman" w:cs="Times New Roman" w:eastAsia="Times New Roman" w:hAnsi="Times New Roman"/>
          <w:color w:val="000000"/>
          <w:rtl w:val="0"/>
        </w:rPr>
        <w:t xml:space="preserve">1.11.2 Motivation</w:t>
      </w:r>
    </w:p>
    <w:p w:rsidR="00000000" w:rsidDel="00000000" w:rsidP="00000000" w:rsidRDefault="00000000" w:rsidRPr="00000000" w14:paraId="000001C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enterprise lifecycle management relies on fragmented tools and manual tracking, resulting in inconsistent visibility and delayed maintenance decisions. LifecycleIQ was developed to address this through centralised lifecycle aggregation and algorithmic risk scoring. The system is motivated by the need for predictive, data-driven prioritisation of software maintenance activities, integrating risk analytics with automated notifications and AI-assisted reporting to improve operational efficiency and decision accuracy in enterprise environments.</w:t>
      </w:r>
    </w:p>
    <w:p w:rsidR="00000000" w:rsidDel="00000000" w:rsidP="00000000" w:rsidRDefault="00000000" w:rsidRPr="00000000" w14:paraId="000001CD">
      <w:pPr>
        <w:pStyle w:val="Heading2"/>
        <w:rPr>
          <w:rFonts w:ascii="Times New Roman" w:cs="Times New Roman" w:eastAsia="Times New Roman" w:hAnsi="Times New Roman"/>
          <w:color w:val="000000"/>
        </w:rPr>
      </w:pPr>
      <w:bookmarkStart w:colFirst="0" w:colLast="0" w:name="_90ps38o9dhwa" w:id="48"/>
      <w:bookmarkEnd w:id="48"/>
      <w:r w:rsidDel="00000000" w:rsidR="00000000" w:rsidRPr="00000000">
        <w:rPr>
          <w:rFonts w:ascii="Times New Roman" w:cs="Times New Roman" w:eastAsia="Times New Roman" w:hAnsi="Times New Roman"/>
          <w:color w:val="000000"/>
          <w:rtl w:val="0"/>
        </w:rPr>
        <w:t xml:space="preserve">1.12 </w:t>
      </w:r>
      <w:r w:rsidDel="00000000" w:rsidR="00000000" w:rsidRPr="00000000">
        <w:rPr>
          <w:rFonts w:ascii="Times New Roman" w:cs="Times New Roman" w:eastAsia="Times New Roman" w:hAnsi="Times New Roman"/>
          <w:color w:val="000000"/>
          <w:vertAlign w:val="baseline"/>
          <w:rtl w:val="0"/>
        </w:rPr>
        <w:t xml:space="preserve">Budget and Timelines</w:t>
      </w:r>
      <w:r w:rsidDel="00000000" w:rsidR="00000000" w:rsidRPr="00000000">
        <w:rPr>
          <w:rtl w:val="0"/>
        </w:rPr>
      </w:r>
    </w:p>
    <w:p w:rsidR="00000000" w:rsidDel="00000000" w:rsidP="00000000" w:rsidRDefault="00000000" w:rsidRPr="00000000" w14:paraId="000001CE">
      <w:pPr>
        <w:pStyle w:val="Heading3"/>
        <w:rPr>
          <w:rFonts w:ascii="Times New Roman" w:cs="Times New Roman" w:eastAsia="Times New Roman" w:hAnsi="Times New Roman"/>
          <w:color w:val="000000"/>
        </w:rPr>
      </w:pPr>
      <w:bookmarkStart w:colFirst="0" w:colLast="0" w:name="_9hlv4avr8ad4" w:id="49"/>
      <w:bookmarkEnd w:id="49"/>
      <w:r w:rsidDel="00000000" w:rsidR="00000000" w:rsidRPr="00000000">
        <w:rPr>
          <w:rFonts w:ascii="Times New Roman" w:cs="Times New Roman" w:eastAsia="Times New Roman" w:hAnsi="Times New Roman"/>
          <w:color w:val="000000"/>
          <w:rtl w:val="0"/>
        </w:rPr>
        <w:t xml:space="preserve">1.12.1 Timelines</w:t>
      </w:r>
    </w:p>
    <w:p w:rsidR="00000000" w:rsidDel="00000000" w:rsidP="00000000" w:rsidRDefault="00000000" w:rsidRPr="00000000" w14:paraId="000001C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Pr>
        <w:drawing>
          <wp:inline distB="114300" distT="114300" distL="114300" distR="114300">
            <wp:extent cx="5876925" cy="375276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76925" cy="375276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3"/>
        <w:rPr>
          <w:rFonts w:ascii="Times New Roman" w:cs="Times New Roman" w:eastAsia="Times New Roman" w:hAnsi="Times New Roman"/>
          <w:color w:val="000000"/>
        </w:rPr>
      </w:pPr>
      <w:bookmarkStart w:colFirst="0" w:colLast="0" w:name="_agtcr64e40w6" w:id="50"/>
      <w:bookmarkEnd w:id="50"/>
      <w:r w:rsidDel="00000000" w:rsidR="00000000" w:rsidRPr="00000000">
        <w:rPr>
          <w:rFonts w:ascii="Times New Roman" w:cs="Times New Roman" w:eastAsia="Times New Roman" w:hAnsi="Times New Roman"/>
          <w:color w:val="000000"/>
          <w:rtl w:val="0"/>
        </w:rPr>
        <w:t xml:space="preserve">1.12.2 Budget </w:t>
      </w:r>
    </w:p>
    <w:p w:rsidR="00000000" w:rsidDel="00000000" w:rsidP="00000000" w:rsidRDefault="00000000" w:rsidRPr="00000000" w14:paraId="000001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internship project is cost-neutral, utilizing existing resources and infrastructure, and does not require any additional budget allocation</w:t>
      </w:r>
    </w:p>
    <w:p w:rsidR="00000000" w:rsidDel="00000000" w:rsidP="00000000" w:rsidRDefault="00000000" w:rsidRPr="00000000" w14:paraId="000001D2">
      <w:pPr>
        <w:pStyle w:val="Heading2"/>
        <w:rPr>
          <w:rFonts w:ascii="Times New Roman" w:cs="Times New Roman" w:eastAsia="Times New Roman" w:hAnsi="Times New Roman"/>
          <w:color w:val="000000"/>
          <w:vertAlign w:val="baseline"/>
        </w:rPr>
      </w:pPr>
      <w:bookmarkStart w:colFirst="0" w:colLast="0" w:name="_bahoxt50wwtu" w:id="51"/>
      <w:bookmarkEnd w:id="51"/>
      <w:r w:rsidDel="00000000" w:rsidR="00000000" w:rsidRPr="00000000">
        <w:rPr>
          <w:rFonts w:ascii="Times New Roman" w:cs="Times New Roman" w:eastAsia="Times New Roman" w:hAnsi="Times New Roman"/>
          <w:color w:val="000000"/>
          <w:rtl w:val="0"/>
        </w:rPr>
        <w:t xml:space="preserve">1.13 </w:t>
      </w:r>
      <w:r w:rsidDel="00000000" w:rsidR="00000000" w:rsidRPr="00000000">
        <w:rPr>
          <w:rFonts w:ascii="Times New Roman" w:cs="Times New Roman" w:eastAsia="Times New Roman" w:hAnsi="Times New Roman"/>
          <w:color w:val="000000"/>
          <w:vertAlign w:val="baseline"/>
          <w:rtl w:val="0"/>
        </w:rPr>
        <w:t xml:space="preserve">Conclusion</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This chapter presented the full project proposal for LifecycleIQ, a </w:t>
      </w:r>
      <w:r w:rsidDel="00000000" w:rsidR="00000000" w:rsidRPr="00000000">
        <w:rPr>
          <w:rFonts w:ascii="Times New Roman" w:cs="Times New Roman" w:eastAsia="Times New Roman" w:hAnsi="Times New Roman"/>
          <w:rtl w:val="0"/>
        </w:rPr>
        <w:t xml:space="preserve">centralized</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client solution lifecycle management platform built on a Weighted Factor Analysis Algorithm and an AI-Powered Maintenance Briefing module. The background study established that fragmented tooling and reactive management practices create measurable operational risk in enterprise software delivery organisations. The problem definition confirmed that no existing system provides both algorithmic risk quantification and an accessible means of communicating those risk assessments to the people responsible for acting on them.</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aims, objectives, and research questions defined the precise scope of the project and established clear, measurable outcomes against which the system will be evaluated. The methodology outlined a Design Science Research approach combining AHP-based algorithm design, LLM API integration, and stakeholder evaluation. The feasibility study confirmed that the project is economically viable, socially acceptable, operationally practical, and technically achievable within the internship timeline using freely available tools. Ethical considerations and delimitations were identified and addressed transparently, ensuring the research is conducted responsibly and its findings are interpreted within appropriate boundaries.</w:t>
      </w:r>
      <w:r w:rsidDel="00000000" w:rsidR="00000000" w:rsidRPr="00000000">
        <w:rPr>
          <w:rtl w:val="0"/>
        </w:rPr>
      </w:r>
    </w:p>
    <w:p w:rsidR="00000000" w:rsidDel="00000000" w:rsidP="00000000" w:rsidRDefault="00000000" w:rsidRPr="00000000" w14:paraId="000001D5">
      <w:pPr>
        <w:pStyle w:val="Heading2"/>
        <w:keepNext w:val="0"/>
        <w:keepLines w:val="0"/>
        <w:spacing w:after="0" w:before="0" w:line="360" w:lineRule="auto"/>
        <w:ind w:left="0" w:firstLine="0"/>
        <w:rPr>
          <w:rFonts w:ascii="Times New Roman" w:cs="Times New Roman" w:eastAsia="Times New Roman" w:hAnsi="Times New Roman"/>
          <w:b w:val="1"/>
          <w:bCs w:val="1"/>
          <w:color w:val="000000"/>
          <w:sz w:val="34"/>
          <w:szCs w:val="34"/>
        </w:rPr>
      </w:pPr>
      <w:bookmarkStart w:colFirst="0" w:colLast="0" w:name="_hhwj3k9celpu" w:id="52"/>
      <w:bookmarkEnd w:id="52"/>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pStyle w:val="Title"/>
        <w:keepNext w:val="0"/>
        <w:keepLines w:val="0"/>
        <w:spacing w:after="0" w:before="0" w:line="360" w:lineRule="auto"/>
        <w:rPr>
          <w:rFonts w:ascii="Times New Roman" w:cs="Times New Roman" w:eastAsia="Times New Roman" w:hAnsi="Times New Roman"/>
        </w:rPr>
      </w:pPr>
      <w:bookmarkStart w:colFirst="0" w:colLast="0" w:name="_rtnrtr3jgamu" w:id="53"/>
      <w:bookmarkEnd w:id="53"/>
      <w:r w:rsidDel="00000000" w:rsidR="00000000" w:rsidRPr="00000000">
        <w:rPr>
          <w:rtl w:val="0"/>
        </w:rPr>
      </w:r>
    </w:p>
    <w:p w:rsidR="00000000" w:rsidDel="00000000" w:rsidP="00000000" w:rsidRDefault="00000000" w:rsidRPr="00000000" w14:paraId="000001DB">
      <w:pPr>
        <w:pStyle w:val="Title"/>
        <w:keepNext w:val="0"/>
        <w:keepLines w:val="0"/>
        <w:spacing w:after="0" w:before="0" w:line="360" w:lineRule="auto"/>
        <w:rPr>
          <w:rFonts w:ascii="Times New Roman" w:cs="Times New Roman" w:eastAsia="Times New Roman" w:hAnsi="Times New Roman"/>
        </w:rPr>
      </w:pPr>
      <w:bookmarkStart w:colFirst="0" w:colLast="0" w:name="_nclrh9rs2rbv" w:id="54"/>
      <w:bookmarkEnd w:id="54"/>
      <w:r w:rsidDel="00000000" w:rsidR="00000000" w:rsidRPr="00000000">
        <w:rPr>
          <w:rtl w:val="0"/>
        </w:rPr>
      </w:r>
    </w:p>
    <w:p w:rsidR="00000000" w:rsidDel="00000000" w:rsidP="00000000" w:rsidRDefault="00000000" w:rsidRPr="00000000" w14:paraId="000001DC">
      <w:pPr>
        <w:pStyle w:val="Title"/>
        <w:keepNext w:val="0"/>
        <w:keepLines w:val="0"/>
        <w:spacing w:after="0" w:before="0" w:line="360" w:lineRule="auto"/>
        <w:rPr>
          <w:rFonts w:ascii="Times New Roman" w:cs="Times New Roman" w:eastAsia="Times New Roman" w:hAnsi="Times New Roman"/>
        </w:rPr>
      </w:pPr>
      <w:bookmarkStart w:colFirst="0" w:colLast="0" w:name="_8dv9d1uihc8z" w:id="55"/>
      <w:bookmarkEnd w:id="55"/>
      <w:r w:rsidDel="00000000" w:rsidR="00000000" w:rsidRPr="00000000">
        <w:rPr>
          <w:rtl w:val="0"/>
        </w:rPr>
      </w:r>
    </w:p>
    <w:p w:rsidR="00000000" w:rsidDel="00000000" w:rsidP="00000000" w:rsidRDefault="00000000" w:rsidRPr="00000000" w14:paraId="000001DD">
      <w:pPr>
        <w:pStyle w:val="Title"/>
        <w:keepNext w:val="0"/>
        <w:keepLines w:val="0"/>
        <w:spacing w:after="0" w:before="0" w:line="360" w:lineRule="auto"/>
        <w:rPr>
          <w:rFonts w:ascii="Times New Roman" w:cs="Times New Roman" w:eastAsia="Times New Roman" w:hAnsi="Times New Roman"/>
        </w:rPr>
      </w:pPr>
      <w:bookmarkStart w:colFirst="0" w:colLast="0" w:name="_lmvpzsvbi4cw" w:id="56"/>
      <w:bookmarkEnd w:id="56"/>
      <w:r w:rsidDel="00000000" w:rsidR="00000000" w:rsidRPr="00000000">
        <w:rPr>
          <w:rtl w:val="0"/>
        </w:rPr>
      </w:r>
    </w:p>
    <w:p w:rsidR="00000000" w:rsidDel="00000000" w:rsidP="00000000" w:rsidRDefault="00000000" w:rsidRPr="00000000" w14:paraId="000001DE">
      <w:pPr>
        <w:pStyle w:val="Title"/>
        <w:keepNext w:val="0"/>
        <w:keepLines w:val="0"/>
        <w:spacing w:after="0" w:before="0" w:line="360" w:lineRule="auto"/>
        <w:rPr>
          <w:rFonts w:ascii="Times New Roman" w:cs="Times New Roman" w:eastAsia="Times New Roman" w:hAnsi="Times New Roman"/>
        </w:rPr>
      </w:pPr>
      <w:bookmarkStart w:colFirst="0" w:colLast="0" w:name="_yfb1bjhoefjj" w:id="57"/>
      <w:bookmarkEnd w:id="57"/>
      <w:r w:rsidDel="00000000" w:rsidR="00000000" w:rsidRPr="00000000">
        <w:rPr>
          <w:rtl w:val="0"/>
        </w:rPr>
      </w:r>
    </w:p>
    <w:p w:rsidR="00000000" w:rsidDel="00000000" w:rsidP="00000000" w:rsidRDefault="00000000" w:rsidRPr="00000000" w14:paraId="000001DF">
      <w:pPr>
        <w:pStyle w:val="Heading1"/>
        <w:spacing w:after="0" w:line="360" w:lineRule="auto"/>
        <w:rPr>
          <w:rFonts w:ascii="Times New Roman" w:cs="Times New Roman" w:eastAsia="Times New Roman" w:hAnsi="Times New Roman"/>
          <w:color w:val="000000"/>
        </w:rPr>
      </w:pPr>
      <w:bookmarkStart w:colFirst="0" w:colLast="0" w:name="_8exr05l2oj2a" w:id="58"/>
      <w:bookmarkEnd w:id="58"/>
      <w:r w:rsidDel="00000000" w:rsidR="00000000" w:rsidRPr="00000000">
        <w:rPr>
          <w:rFonts w:ascii="Times New Roman" w:cs="Times New Roman" w:eastAsia="Times New Roman" w:hAnsi="Times New Roman"/>
          <w:color w:val="000000"/>
          <w:rtl w:val="0"/>
        </w:rPr>
        <w:t xml:space="preserve">CHAPTER 2 </w:t>
      </w:r>
    </w:p>
    <w:p w:rsidR="00000000" w:rsidDel="00000000" w:rsidP="00000000" w:rsidRDefault="00000000" w:rsidRPr="00000000" w14:paraId="000001E0">
      <w:pPr>
        <w:pStyle w:val="Heading2"/>
        <w:spacing w:after="0" w:line="360" w:lineRule="auto"/>
        <w:rPr>
          <w:rFonts w:ascii="Times New Roman" w:cs="Times New Roman" w:eastAsia="Times New Roman" w:hAnsi="Times New Roman"/>
          <w:color w:val="000000"/>
          <w:sz w:val="32"/>
          <w:szCs w:val="32"/>
        </w:rPr>
      </w:pPr>
      <w:bookmarkStart w:colFirst="0" w:colLast="0" w:name="_wofs6kw8tdsh" w:id="59"/>
      <w:bookmarkEnd w:id="59"/>
      <w:r w:rsidDel="00000000" w:rsidR="00000000" w:rsidRPr="00000000">
        <w:rPr>
          <w:rFonts w:ascii="Times New Roman" w:cs="Times New Roman" w:eastAsia="Times New Roman" w:hAnsi="Times New Roman"/>
          <w:color w:val="000000"/>
          <w:sz w:val="32"/>
          <w:szCs w:val="32"/>
          <w:rtl w:val="0"/>
        </w:rPr>
        <w:t xml:space="preserve">Literature Review</w:t>
      </w:r>
    </w:p>
    <w:p w:rsidR="00000000" w:rsidDel="00000000" w:rsidP="00000000" w:rsidRDefault="00000000" w:rsidRPr="00000000" w14:paraId="000001E1">
      <w:pPr>
        <w:pStyle w:val="Heading2"/>
        <w:spacing w:after="0" w:line="264" w:lineRule="auto"/>
        <w:ind w:right="1320"/>
        <w:rPr>
          <w:rFonts w:ascii="Times New Roman" w:cs="Times New Roman" w:eastAsia="Times New Roman" w:hAnsi="Times New Roman"/>
          <w:color w:val="000000"/>
          <w:sz w:val="32"/>
          <w:szCs w:val="32"/>
        </w:rPr>
      </w:pPr>
      <w:bookmarkStart w:colFirst="0" w:colLast="0" w:name="_f8fr0gogtkqv" w:id="60"/>
      <w:bookmarkEnd w:id="60"/>
      <w:r w:rsidDel="00000000" w:rsidR="00000000" w:rsidRPr="00000000">
        <w:rPr>
          <w:rFonts w:ascii="Times New Roman" w:cs="Times New Roman" w:eastAsia="Times New Roman" w:hAnsi="Times New Roman"/>
          <w:color w:val="000000"/>
          <w:sz w:val="32"/>
          <w:szCs w:val="32"/>
          <w:rtl w:val="0"/>
        </w:rPr>
        <w:t xml:space="preserve">2.1 Introduction</w:t>
      </w:r>
    </w:p>
    <w:p w:rsidR="00000000" w:rsidDel="00000000" w:rsidP="00000000" w:rsidRDefault="00000000" w:rsidRPr="00000000" w14:paraId="000001E2">
      <w:pPr>
        <w:widowControl w:val="1"/>
        <w:spacing w:after="0" w:line="240" w:lineRule="auto"/>
        <w:ind w:right="4900"/>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1E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management of enterprise software lifecycles has grown increasingly complex as organisations deploy heterogeneous client solutions across diverse technology stacks, licensing models, and service level agreements. This chapter reviews the body of scholarly and industry literature relevant to the LifecycleIQ system, situating the proposed platform within the broader academic and professional discourse on enterprise software lifecycle management, centralised monitoring systems, algorithmic risk assessment, and predictive maintenance frameworks.</w:t>
      </w:r>
    </w:p>
    <w:p w:rsidR="00000000" w:rsidDel="00000000" w:rsidP="00000000" w:rsidRDefault="00000000" w:rsidRPr="00000000" w14:paraId="000001E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is organised thematically, progressing from foundational theories of enterprise software management and operational risk to more specific examinations of monitoring architectures, weighted algorithmic decision models, and proactive maintenance tooling. By mapping the intellectual terrain that surrounds the problem domain, this chapter establishes both the academic justification for LifecycleIQ and the specific literature-evidenced gaps that the system is designed to close.</w:t>
      </w:r>
    </w:p>
    <w:p w:rsidR="00000000" w:rsidDel="00000000" w:rsidP="00000000" w:rsidRDefault="00000000" w:rsidRPr="00000000" w14:paraId="000001E5">
      <w:pPr>
        <w:pStyle w:val="Heading2"/>
        <w:spacing w:after="240" w:before="240" w:line="360" w:lineRule="auto"/>
        <w:rPr>
          <w:rFonts w:ascii="Times New Roman" w:cs="Times New Roman" w:eastAsia="Times New Roman" w:hAnsi="Times New Roman"/>
          <w:color w:val="000000"/>
          <w:sz w:val="32"/>
          <w:szCs w:val="32"/>
        </w:rPr>
      </w:pPr>
      <w:bookmarkStart w:colFirst="0" w:colLast="0" w:name="_t8f00g6b5tmq" w:id="61"/>
      <w:bookmarkEnd w:id="61"/>
      <w:r w:rsidDel="00000000" w:rsidR="00000000" w:rsidRPr="00000000">
        <w:rPr>
          <w:rFonts w:ascii="Times New Roman" w:cs="Times New Roman" w:eastAsia="Times New Roman" w:hAnsi="Times New Roman"/>
          <w:color w:val="000000"/>
          <w:sz w:val="32"/>
          <w:szCs w:val="32"/>
          <w:rtl w:val="0"/>
        </w:rPr>
        <w:t xml:space="preserve">2.2 Review of Relevant Literature </w:t>
      </w:r>
    </w:p>
    <w:p w:rsidR="00000000" w:rsidDel="00000000" w:rsidP="00000000" w:rsidRDefault="00000000" w:rsidRPr="00000000" w14:paraId="000001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software lifecycle management (ESLM) encompasses the processes, tools, and governance frameworks through which organisations acquire, deploy, maintain, and retire software assets across their operational environments. Rajlich and Bennett (2023) established the foundational taxonomy of software evolution, arguing that software systems pass through distinct lifecycle phases, initial development, evolution, servicing, phaseout, and closed down each demanding different management attention and resource allocation. Their work remains foundational because it frames software maintenance not as an incidental activity but as a structured, ongoing operational responsibility.</w:t>
      </w:r>
    </w:p>
    <w:p w:rsidR="00000000" w:rsidDel="00000000" w:rsidP="00000000" w:rsidRDefault="00000000" w:rsidRPr="00000000" w14:paraId="000001E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this, Mens and Demeyer (2022) examined software evolution at scale, demonstrating that organisations managing large portfolios of software solutions face compounding maintenance challenges when lifecycle data is not systematically tracked. Their empirical analysis showed that version drift of the progressive divergence of deployed software from its supported release baseline  is among the most frequently underestimated operational risks in enterprise environments, often remaining invisible until it precipitates compatibility failures or security vulnerabilities.</w:t>
      </w:r>
    </w:p>
    <w:p w:rsidR="00000000" w:rsidDel="00000000" w:rsidP="00000000" w:rsidRDefault="00000000" w:rsidRPr="00000000" w14:paraId="000001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Lehman's Laws of Software Evolution (Lehman, 2021; Lehman &amp; Belady, 2025) provide a theoretical underpinning for the necessity of continuous lifecycle monitoring. Lehman's Law of Continuing Change states that any software system used in a real-world environment must be continually adapted or it becomes progressively less satisfactory. His Law of Increasing Complexity states that as a system evolves, its complexity increases unless work is done explicitly to maintain or reduce it. Together, these laws establish that software degradation under unmanaged conditions is not a contingency but a mathematical certainty, directly motivating the need for a system such as LifecycleIQ that tracks and quantifies lifecycle health over time.</w:t>
      </w:r>
    </w:p>
    <w:p w:rsidR="00000000" w:rsidDel="00000000" w:rsidP="00000000" w:rsidRDefault="00000000" w:rsidRPr="00000000" w14:paraId="000001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recently, Mens et al. (2025) advanced the concept of software ecosystem management, recognising that modern enterprise deployments do not involve single isolated applications but interconnected solution ecosystems in which version dependencies, licensing constraints, and configuration parameters interact. This ecosystem perspective is directly relevant to LifecycleIQ's design, which consolidates metadata across multiple client solutions to enable cross-portfolio risk assessment rather than siloed per-application monitoring.</w:t>
      </w:r>
    </w:p>
    <w:p w:rsidR="00000000" w:rsidDel="00000000" w:rsidP="00000000" w:rsidRDefault="00000000" w:rsidRPr="00000000" w14:paraId="000001EA">
      <w:pPr>
        <w:pStyle w:val="Heading2"/>
        <w:spacing w:line="360" w:lineRule="auto"/>
        <w:rPr>
          <w:rFonts w:ascii="Times New Roman" w:cs="Times New Roman" w:eastAsia="Times New Roman" w:hAnsi="Times New Roman"/>
          <w:sz w:val="32"/>
          <w:szCs w:val="32"/>
        </w:rPr>
      </w:pPr>
      <w:bookmarkStart w:colFirst="0" w:colLast="0" w:name="_4j4ocyhsjkia" w:id="62"/>
      <w:bookmarkEnd w:id="62"/>
      <w:r w:rsidDel="00000000" w:rsidR="00000000" w:rsidRPr="00000000">
        <w:rPr>
          <w:rFonts w:ascii="Times New Roman" w:cs="Times New Roman" w:eastAsia="Times New Roman" w:hAnsi="Times New Roman"/>
          <w:sz w:val="32"/>
          <w:szCs w:val="32"/>
          <w:rtl w:val="0"/>
        </w:rPr>
        <w:t xml:space="preserve">2.2.2 Fragmented Tooling and Operational Maturity</w:t>
      </w:r>
    </w:p>
    <w:p w:rsidR="00000000" w:rsidDel="00000000" w:rsidP="00000000" w:rsidRDefault="00000000" w:rsidRPr="00000000" w14:paraId="000001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recurring finding across enterprise IT literature is that the proliferation of disconnected tools, spreadsheets, standalone document repositories, siloed ticketing systems, and informal communication channels is a primary contributor to operational immaturity and preventable failure. Jekese et al. (2025) specifically identify fragmented ICT tool usage as a core barrier to operational maturity in technology delivery organisations. Their study found that organisations relying on heterogeneous, unintegrated toolchains demonstrated significantly lower incident response performance and higher rates of compliance failures compared to organisations with consolidated management platforms.</w:t>
      </w:r>
    </w:p>
    <w:p w:rsidR="00000000" w:rsidDel="00000000" w:rsidP="00000000" w:rsidRDefault="00000000" w:rsidRPr="00000000" w14:paraId="000001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finding is corroborated by the broader IT Service Management literature. The Information Technology Infrastructure Library (ITIL) framework, in its fourth edition (Axelos, 2019), identifies the integration of tools and data as a foundational capability for high-maturity service organisations. ITIL 4 explicitly distinguishes between reactive organisations, which respond to failures after they occur, and proactive organisations, which use data-driven insights to anticipate and prevent failures. The framework's emphasis on a single system of record for service and asset data directly parallels the centralisation objective of LifecycleIQ.</w:t>
      </w:r>
    </w:p>
    <w:p w:rsidR="00000000" w:rsidDel="00000000" w:rsidP="00000000" w:rsidRDefault="00000000" w:rsidRPr="00000000" w14:paraId="000001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Gartner's research on IT Asset Management (ITAM) maturity (Gartner, 2022) further documents the commercial consequences of fragmented tooling. Organisations in the lowest ITAM maturity tiers characterised by manual, spreadsheet-based licence tracking face an estimated 20–30% licence overspend through under-utilisation and renewal mismanagement, as well as disproportionate exposure to software audit penalties. These findings provide quantitative grounding for the operational risks that LifecycleIQ's licence monitoring module directly addresses.</w:t>
      </w:r>
    </w:p>
    <w:p w:rsidR="00000000" w:rsidDel="00000000" w:rsidP="00000000" w:rsidRDefault="00000000" w:rsidRPr="00000000" w14:paraId="000001E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Moyo and Kabote (2023) contribute a particularly relevant perspective by examining the limitations of Enterprise Resource Planning (ERP) systems in managing client-specific solution data. Their study, conducted within enterprise delivery organisations in the southern African context, found that even well-implemented ERP systems fail to capture the heterogeneous, client-specific configuration and licensing data that characterises multi-client software delivery environments. This finding is significant because it rules out the assumption that existing enterprise systems can be incrementally extended to solve the problem; it establishes instead that a purpose-built platform addressing the specific data structures and algorithmic requirements of client solution lifecycle management is necessary.</w:t>
      </w:r>
    </w:p>
    <w:p w:rsidR="00000000" w:rsidDel="00000000" w:rsidP="00000000" w:rsidRDefault="00000000" w:rsidRPr="00000000" w14:paraId="000001E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pStyle w:val="Heading2"/>
        <w:spacing w:after="0" w:line="408" w:lineRule="auto"/>
        <w:ind w:right="540"/>
        <w:rPr>
          <w:rFonts w:ascii="Times New Roman" w:cs="Times New Roman" w:eastAsia="Times New Roman" w:hAnsi="Times New Roman"/>
          <w:color w:val="000000"/>
        </w:rPr>
      </w:pPr>
      <w:bookmarkStart w:colFirst="0" w:colLast="0" w:name="_3ygntz7f72dg" w:id="63"/>
      <w:bookmarkEnd w:id="63"/>
      <w:r w:rsidDel="00000000" w:rsidR="00000000" w:rsidRPr="00000000">
        <w:rPr>
          <w:rFonts w:ascii="Times New Roman" w:cs="Times New Roman" w:eastAsia="Times New Roman" w:hAnsi="Times New Roman"/>
          <w:color w:val="000000"/>
          <w:rtl w:val="0"/>
        </w:rPr>
        <w:t xml:space="preserve">2.3 Discussion of similar projects or systems</w:t>
      </w:r>
    </w:p>
    <w:p w:rsidR="00000000" w:rsidDel="00000000" w:rsidP="00000000" w:rsidRDefault="00000000" w:rsidRPr="00000000" w14:paraId="000001F1">
      <w:pPr>
        <w:pStyle w:val="Heading3"/>
        <w:rPr>
          <w:rFonts w:ascii="Times New Roman" w:cs="Times New Roman" w:eastAsia="Times New Roman" w:hAnsi="Times New Roman"/>
          <w:color w:val="000000"/>
        </w:rPr>
      </w:pPr>
      <w:bookmarkStart w:colFirst="0" w:colLast="0" w:name="_6q69oj9zhaif" w:id="64"/>
      <w:bookmarkEnd w:id="64"/>
      <w:r w:rsidDel="00000000" w:rsidR="00000000" w:rsidRPr="00000000">
        <w:rPr>
          <w:rFonts w:ascii="Times New Roman" w:cs="Times New Roman" w:eastAsia="Times New Roman" w:hAnsi="Times New Roman"/>
          <w:color w:val="000000"/>
          <w:rtl w:val="0"/>
        </w:rPr>
        <w:t xml:space="preserve">2.3.1 ServiceNow ITAM</w:t>
      </w:r>
    </w:p>
    <w:p w:rsidR="00000000" w:rsidDel="00000000" w:rsidP="00000000" w:rsidRDefault="00000000" w:rsidRPr="00000000" w14:paraId="000001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ServiceNow ITAM is one of the most widely deployed enterprise platforms for software asset and lifecycle management. It provides centralised tracking of software assets, licence entitlements, and contract renewal dates, with integration capabilities connecting to procurement, CMDB, and ITSM workflows (ServiceNow, 2023). ServiceNow's strength lies in its breadth of integration and its established position within large enterprise IT departments.</w:t>
      </w:r>
    </w:p>
    <w:p w:rsidR="00000000" w:rsidDel="00000000" w:rsidP="00000000" w:rsidRDefault="00000000" w:rsidRPr="00000000" w14:paraId="000001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ServiceNow's lifecycle management capabilities are designed for internal IT asset management within a single organisation rather than for the management of heterogeneous client solutions delivered by a technology vendor. It does not provide algorithmic risk scoring across client solution portfolios, nor does it generate a composite health index that ranks client solutions by operational risk exposure. Its licence management is entitlement-based rather than predictive; it tracks whether licences are active but does not algorithmically weight licence urgency against other risk factors to prioritise management attention. For organisations managing diverse client deployments with heterogeneous configurations and individual SLA commitments, ServiceNow's general-purpose ITAM framework leaves a significant capability gap that LifecycleIQ specifically addresses.</w:t>
      </w:r>
    </w:p>
    <w:p w:rsidR="00000000" w:rsidDel="00000000" w:rsidP="00000000" w:rsidRDefault="00000000" w:rsidRPr="00000000" w14:paraId="000001F4">
      <w:pPr>
        <w:pStyle w:val="Heading3"/>
        <w:rPr>
          <w:rFonts w:ascii="Times New Roman" w:cs="Times New Roman" w:eastAsia="Times New Roman" w:hAnsi="Times New Roman"/>
          <w:color w:val="000000"/>
        </w:rPr>
      </w:pPr>
      <w:bookmarkStart w:colFirst="0" w:colLast="0" w:name="_55f4aivpwbrd" w:id="65"/>
      <w:bookmarkEnd w:id="65"/>
      <w:r w:rsidDel="00000000" w:rsidR="00000000" w:rsidRPr="00000000">
        <w:rPr>
          <w:rFonts w:ascii="Times New Roman" w:cs="Times New Roman" w:eastAsia="Times New Roman" w:hAnsi="Times New Roman"/>
          <w:color w:val="000000"/>
          <w:rtl w:val="0"/>
        </w:rPr>
        <w:t xml:space="preserve">2.3.2Flexera Software Asset Management</w:t>
      </w:r>
    </w:p>
    <w:p w:rsidR="00000000" w:rsidDel="00000000" w:rsidP="00000000" w:rsidRDefault="00000000" w:rsidRPr="00000000" w14:paraId="000001F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Flexera's Software Asset Management (SAM) platform specialises in licence optimisation and compliance management, providing automated discovery of software deployments and matching against licence entitlements (Flexera, 2022). Flexera demonstrates strong technical capability in licence position management and audit defence, areas directly relevant to the licence management component of LifecycleIQ.</w:t>
      </w:r>
    </w:p>
    <w:p w:rsidR="00000000" w:rsidDel="00000000" w:rsidP="00000000" w:rsidRDefault="00000000" w:rsidRPr="00000000" w14:paraId="000001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Flexera's limitation in the context of LifecycleIQ's problem domain is its narrow focus on licence compliance as an isolated concern, without integration of version health, configuration parameters, or SLA compliance into a unified risk model. Flexera does not compute a composite risk score that weights licence urgency relative to version gap severity or SLA exposure. For a technology delivery organisation needing to rank prioritisation across multiple client solutions based on holistic lifecycle health, Flexera provides partial coverage that would need to be supplemented by additional tools reintroducing the fragmentation problem that LifecycleIQ is designed to eliminate.</w:t>
      </w:r>
    </w:p>
    <w:p w:rsidR="00000000" w:rsidDel="00000000" w:rsidP="00000000" w:rsidRDefault="00000000" w:rsidRPr="00000000" w14:paraId="000001F7">
      <w:pPr>
        <w:pStyle w:val="Heading3"/>
        <w:spacing w:line="360" w:lineRule="auto"/>
        <w:rPr>
          <w:rFonts w:ascii="Times New Roman" w:cs="Times New Roman" w:eastAsia="Times New Roman" w:hAnsi="Times New Roman"/>
          <w:color w:val="000000"/>
        </w:rPr>
      </w:pPr>
      <w:bookmarkStart w:colFirst="0" w:colLast="0" w:name="_j8b8b5mzytdd" w:id="66"/>
      <w:bookmarkEnd w:id="66"/>
      <w:r w:rsidDel="00000000" w:rsidR="00000000" w:rsidRPr="00000000">
        <w:rPr>
          <w:rFonts w:ascii="Times New Roman" w:cs="Times New Roman" w:eastAsia="Times New Roman" w:hAnsi="Times New Roman"/>
          <w:color w:val="000000"/>
          <w:rtl w:val="0"/>
        </w:rPr>
        <w:t xml:space="preserve">2.3.3 Jira Management and Confluence </w:t>
      </w:r>
    </w:p>
    <w:p w:rsidR="00000000" w:rsidDel="00000000" w:rsidP="00000000" w:rsidRDefault="00000000" w:rsidRPr="00000000" w14:paraId="000001F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enterprise delivery organisations use Atlassian's Jira Service Management and Confluence as their primary tools for managing client change requests, documenting solution configurations, and tracking project sign-offs. These platforms provide strong workflow management and documentation capabilities within their respective domains (Atlassian, 2023).</w:t>
      </w:r>
    </w:p>
    <w:p w:rsidR="00000000" w:rsidDel="00000000" w:rsidP="00000000" w:rsidRDefault="00000000" w:rsidRPr="00000000" w14:paraId="000001F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fundamental limitation for lifecycle management is the absence of any structured data model for client solution metadata. Configuration parameters, version information, and licence dates are stored as unstructured text within issues and pages rather than as structured, queryable fields. This means that generating a cross-portfolio view of lifecycle health requires manual extraction and aggregation  precisely the spreadsheet-and-document fragmentation pattern that the literature identifies as the root cause of operational failures. Neither Jira nor Confluence provides algorithmic risk computation or proactive alerting based on lifecycle health indicators.</w:t>
      </w:r>
    </w:p>
    <w:p w:rsidR="00000000" w:rsidDel="00000000" w:rsidP="00000000" w:rsidRDefault="00000000" w:rsidRPr="00000000" w14:paraId="000001FA">
      <w:pPr>
        <w:pStyle w:val="Heading3"/>
        <w:spacing w:line="360" w:lineRule="auto"/>
        <w:rPr>
          <w:rFonts w:ascii="Times New Roman" w:cs="Times New Roman" w:eastAsia="Times New Roman" w:hAnsi="Times New Roman"/>
          <w:color w:val="000000"/>
        </w:rPr>
      </w:pPr>
      <w:bookmarkStart w:colFirst="0" w:colLast="0" w:name="_eritun1wjlaw" w:id="67"/>
      <w:bookmarkEnd w:id="67"/>
      <w:r w:rsidDel="00000000" w:rsidR="00000000" w:rsidRPr="00000000">
        <w:rPr>
          <w:rFonts w:ascii="Times New Roman" w:cs="Times New Roman" w:eastAsia="Times New Roman" w:hAnsi="Times New Roman"/>
          <w:color w:val="000000"/>
          <w:rtl w:val="0"/>
        </w:rPr>
        <w:t xml:space="preserve">2.3.4 Freshservice IT Service Management</w:t>
      </w:r>
    </w:p>
    <w:p w:rsidR="00000000" w:rsidDel="00000000" w:rsidP="00000000" w:rsidRDefault="00000000" w:rsidRPr="00000000" w14:paraId="000001F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Freshservice is a cloud-based ITSM and IT asset management platform that provides asset tracking, contract management, and incident management capabilities integrated within a single user interface (Freshservice, 2022). It addresses some of the integration gaps that arise from using Jira and Confluence in isolation and provides a more structured data model for asset and contract information than document-based tools.</w:t>
      </w:r>
    </w:p>
    <w:p w:rsidR="00000000" w:rsidDel="00000000" w:rsidP="00000000" w:rsidRDefault="00000000" w:rsidRPr="00000000" w14:paraId="000001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Freshservice is designed primarily for internal IT service desk operations and hardware asset management rather than for client-facing software solution lifecycle management. Its contract management module tracks renewal dates and provides expiry alerts but does not apply weighted risk algorithms to prioritise across multiple client solutions. Like ServiceNow and Flexera, it lacks the algorithmic dimension of the WFA Algorithm and Solution Health Index  that differentiates LifecycleIQ by enabling quantitative, evidence-based maintenance prioritisation rather than purely calendar-driven management.</w:t>
      </w:r>
    </w:p>
    <w:p w:rsidR="00000000" w:rsidDel="00000000" w:rsidP="00000000" w:rsidRDefault="00000000" w:rsidRPr="00000000" w14:paraId="000001FD">
      <w:pPr>
        <w:pStyle w:val="Heading3"/>
        <w:spacing w:line="360" w:lineRule="auto"/>
        <w:rPr>
          <w:rFonts w:ascii="Times New Roman" w:cs="Times New Roman" w:eastAsia="Times New Roman" w:hAnsi="Times New Roman"/>
          <w:color w:val="000000"/>
        </w:rPr>
      </w:pPr>
      <w:bookmarkStart w:colFirst="0" w:colLast="0" w:name="_dk2mus2970y" w:id="68"/>
      <w:bookmarkEnd w:id="68"/>
      <w:r w:rsidDel="00000000" w:rsidR="00000000" w:rsidRPr="00000000">
        <w:rPr>
          <w:rFonts w:ascii="Times New Roman" w:cs="Times New Roman" w:eastAsia="Times New Roman" w:hAnsi="Times New Roman"/>
          <w:color w:val="000000"/>
          <w:rtl w:val="0"/>
        </w:rPr>
        <w:t xml:space="preserve">2.3.5 Comparative Summary</w:t>
      </w:r>
    </w:p>
    <w:p w:rsidR="00000000" w:rsidDel="00000000" w:rsidP="00000000" w:rsidRDefault="00000000" w:rsidRPr="00000000" w14:paraId="000001F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summarises the key capability comparison across similar systems and LifecycleIQ</w:t>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Capability</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ServiceNow ITAM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Flexera SAM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Jira/Confluence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Freshservice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LifecycleIQ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Centralised solution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Licence expiry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gap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 compliance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composite risk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Client-specific solution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Proactive maintenance prioritisation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2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comparative analysis reveals that while existing platforms address individual aspects of the lifecycle management problem, none provides the integrated, algorithmically-informed, client-solution-oriented capability that LifecycleIQ delivers. The absence of algorithmic composite risk scoring is the most consistent gap across all reviewed systems, confirming that the WFA Algorithm and Solution Health Index represent a genuine technical and operational innovation relative to the current state of available tooling.</w:t>
      </w:r>
    </w:p>
    <w:p w:rsidR="00000000" w:rsidDel="00000000" w:rsidP="00000000" w:rsidRDefault="00000000" w:rsidRPr="00000000" w14:paraId="00000231">
      <w:pPr>
        <w:pStyle w:val="Heading2"/>
        <w:spacing w:after="0" w:line="415.20000000000005" w:lineRule="auto"/>
        <w:ind w:right="40"/>
        <w:jc w:val="both"/>
        <w:rPr>
          <w:rFonts w:ascii="Times New Roman" w:cs="Times New Roman" w:eastAsia="Times New Roman" w:hAnsi="Times New Roman"/>
          <w:color w:val="000000"/>
          <w:sz w:val="32"/>
          <w:szCs w:val="32"/>
        </w:rPr>
      </w:pPr>
      <w:bookmarkStart w:colFirst="0" w:colLast="0" w:name="_5fuukubynecg" w:id="69"/>
      <w:bookmarkEnd w:id="69"/>
      <w:r w:rsidDel="00000000" w:rsidR="00000000" w:rsidRPr="00000000">
        <w:rPr>
          <w:rFonts w:ascii="Times New Roman" w:cs="Times New Roman" w:eastAsia="Times New Roman" w:hAnsi="Times New Roman"/>
          <w:color w:val="000000"/>
          <w:sz w:val="32"/>
          <w:szCs w:val="32"/>
          <w:rtl w:val="0"/>
        </w:rPr>
        <w:t xml:space="preserve">2.4 Identification of gaps or areas for improvement</w:t>
      </w:r>
    </w:p>
    <w:p w:rsidR="00000000" w:rsidDel="00000000" w:rsidP="00000000" w:rsidRDefault="00000000" w:rsidRPr="00000000" w14:paraId="000002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of relevant literature and similar systems reveals several clearly defined gaps in the current body of knowledge and in the capabilities of existing solutions. These gaps collectively constitute the intellectual and commercial justification for LifecycleIQ.</w:t>
      </w:r>
    </w:p>
    <w:p w:rsidR="00000000" w:rsidDel="00000000" w:rsidP="00000000" w:rsidRDefault="00000000" w:rsidRPr="00000000" w14:paraId="000002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1: Absence of client-solution-oriented lifecycle platforms. The existing literature on software lifecycle management primarily addresses the management of software assets from the perspective of an organisation's internal IT department managing its own installed software. The specific challenge of an enterprise technology delivery organisation managing heterogeneous client solutions each with its own version baseline, licence terms, configuration parameters, and SLA obligations has received limited dedicated attention. Moyo and Kabote (2023) identify this gap explicitly, noting that standard ERP and ITSM platforms do not accommodate the heterogeneous, client-specific data structures required. LifecycleIQ directly fills this gap by designing its data model and management workflows around the client solution as the primary unit of management.</w:t>
      </w:r>
    </w:p>
    <w:p w:rsidR="00000000" w:rsidDel="00000000" w:rsidP="00000000" w:rsidRDefault="00000000" w:rsidRPr="00000000" w14:paraId="000002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2: Lack of composite algorithmic risk scoring for lifecycle health. While the literature on weighted risk quantification (Saaty, 1980; Boehm &amp; Turner, 2003; Couto et al., 2014) and software quality measurement (ISO/IEC 25010) provides strong theoretical foundations for composite scoring models, no existing commercial platform applies these methods to produce a unified operational risk score for client software solutions. The SHI generated by the WFA Algorithm represents a novel application of established quantitative methods to a domain client solution lifecycle health where such methods have not previously been systematically deployed in a purpose-built platform.</w:t>
      </w:r>
    </w:p>
    <w:p w:rsidR="00000000" w:rsidDel="00000000" w:rsidP="00000000" w:rsidRDefault="00000000" w:rsidRPr="00000000" w14:paraId="000002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3: Reactive posture of current monitoring approaches. The ITIL 4 framework and the SRE literature emphasise the strategic importance of transitioning from reactive to proactive operational management, yet the comparative system analysis shows that even sophisticated platforms such as ServiceNow and Freshservice remain predominantly reactive in their alerting  notifying administrators of licence expiry or SLA breach events after they have been triggered rather than predicting and ranking risk exposure before failures materialise. The predictive, score-driven maintenance prioritisation delivered by LifecycleIQ addresses this gap in the practical tooling available to enterprise delivery organisations.</w:t>
      </w:r>
    </w:p>
    <w:p w:rsidR="00000000" w:rsidDel="00000000" w:rsidP="00000000" w:rsidRDefault="00000000" w:rsidRPr="00000000" w14:paraId="000002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4: Fragmented tooling in data capture. Jekese et al. (2025) and the broader ITAM maturity literature document the pervasiveness of fragmented tooling and its direct causal relationship to operational failures. Despite this well-documented problem, the available literature does not present purpose-built solutions that consolidate configuration parameters, licence data, version information, and change requests into a single structured platform specifically designed for multi-client software delivery environments. LifecycleIQ addresses this consolidation gap directly through its unified metadata repository.</w:t>
      </w:r>
    </w:p>
    <w:p w:rsidR="00000000" w:rsidDel="00000000" w:rsidP="00000000" w:rsidRDefault="00000000" w:rsidRPr="00000000" w14:paraId="000002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5: Limited contextual research in emerging market enterprise delivery. The majority of the literature reviewed in this chapter draws on research conducted in North American and European enterprise contexts. Moyo and Kabote's (2023) study represents a relatively rare contribution addressing enterprise software management challenges within southern African delivery organisations. The empirical deployment of LifecycleIQ within this context contributes original data to a literature base that remains underrepresented relative to the scale of enterprise technology delivery activity in the region.</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after="220" w:line="376.8" w:lineRule="auto"/>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23A">
      <w:pPr>
        <w:pStyle w:val="Heading2"/>
        <w:spacing w:after="0" w:line="264" w:lineRule="auto"/>
        <w:ind w:right="1320"/>
        <w:rPr>
          <w:rFonts w:ascii="Times New Roman" w:cs="Times New Roman" w:eastAsia="Times New Roman" w:hAnsi="Times New Roman"/>
          <w:color w:val="000000"/>
          <w:sz w:val="32"/>
          <w:szCs w:val="32"/>
        </w:rPr>
      </w:pPr>
      <w:bookmarkStart w:colFirst="0" w:colLast="0" w:name="_fcelxv3z2hzh" w:id="70"/>
      <w:bookmarkEnd w:id="70"/>
      <w:r w:rsidDel="00000000" w:rsidR="00000000" w:rsidRPr="00000000">
        <w:rPr>
          <w:rFonts w:ascii="Times New Roman" w:cs="Times New Roman" w:eastAsia="Times New Roman" w:hAnsi="Times New Roman"/>
          <w:color w:val="000000"/>
          <w:sz w:val="32"/>
          <w:szCs w:val="32"/>
          <w:rtl w:val="0"/>
        </w:rPr>
        <w:t xml:space="preserve">2.5 Conclusion</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literature review has established the theoretical and empirical foundations upon which LifecycleIQ is built. The review of enterprise software lifecycle management literature demonstrates that software degradation under unmanaged conditions is predictable and theoretically characterised, with Lehman's Laws providing a mathematical basis for the necessity of continuous lifecycle monitoring. The literature on fragmented tooling and operational maturity confirms that the disconnected, spreadsheet-dependent approach common in enterprise delivery organisations is a documented, measurable cause of preventable operational failures, as evidenced by Jekese et al. (2025), Moyo and Kabote (2023), and the ITIL 4 and Gartner ITAM maturity frameworks.</w:t>
      </w:r>
    </w:p>
    <w:p w:rsidR="00000000" w:rsidDel="00000000" w:rsidP="00000000" w:rsidRDefault="00000000" w:rsidRPr="00000000" w14:paraId="0000023D">
      <w:pPr>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examination of risk quantification and weighted algorithmic approaches shows that composite scoring models grounded in weighted factor analysis as embodied in the WFA Algorithm and the SHI have strong theoretical validation through Saaty's AHP, ISO/IEC 25010, and the empirical work of Couto et al. (2014). The predictive maintenance and AIOps literature further confirms that algorithmic, data-driven approaches consistently outperform reactive management in reducing unplanned service disruptions and operational costs.</w:t>
      </w:r>
    </w:p>
    <w:p w:rsidR="00000000" w:rsidDel="00000000" w:rsidP="00000000" w:rsidRDefault="00000000" w:rsidRPr="00000000" w14:paraId="0000023E">
      <w:pPr>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comparative analysis of similar systems  ServiceNow, Flexera, Jira, and Freshservice reveals that while individual aspects of the lifecycle management problem are addressed by existing platforms, no current solution provides the integrated combination of centralised client solution metadata, algorithmic composite risk scoring, and proactive maintenance prioritisation that LifecycleIQ delivers. The gap analysis confirms five specific areas in which LifecycleIQ makes an original contribution: client-solution-oriented lifecycle management, composite algorithmic risk scoring via the WFA Algorithm and SHI, predictive proactive monitoring, fragmentation-eliminating data consolidation, and contextually grounded research within southern African enterprise delivery environments.</w:t>
      </w:r>
    </w:p>
    <w:p w:rsidR="00000000" w:rsidDel="00000000" w:rsidP="00000000" w:rsidRDefault="00000000" w:rsidRPr="00000000" w14:paraId="0000023F">
      <w:pPr>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 literature review confirms both that the problem LifecycleIQ addresses is real, well-documented, and commercially significant, and that the platform's proposed approach centralised metadata consolidation combined with continuous algorithmic health scoring is theoretically sound, empirically supported, and not replicated by any existing system in the market.</w:t>
      </w:r>
    </w:p>
    <w:p w:rsidR="00000000" w:rsidDel="00000000" w:rsidP="00000000" w:rsidRDefault="00000000" w:rsidRPr="00000000" w14:paraId="00000240">
      <w:pPr>
        <w:pStyle w:val="Heading1"/>
        <w:spacing w:after="280" w:before="280" w:line="360" w:lineRule="auto"/>
        <w:rPr>
          <w:rFonts w:ascii="Times New Roman" w:cs="Times New Roman" w:eastAsia="Times New Roman" w:hAnsi="Times New Roman"/>
          <w:color w:val="000000"/>
        </w:rPr>
      </w:pPr>
      <w:bookmarkStart w:colFirst="0" w:colLast="0" w:name="_4klykgqg3a2b" w:id="71"/>
      <w:bookmarkEnd w:id="71"/>
      <w:r w:rsidDel="00000000" w:rsidR="00000000" w:rsidRPr="00000000">
        <w:rPr>
          <w:rFonts w:ascii="Times New Roman" w:cs="Times New Roman" w:eastAsia="Times New Roman" w:hAnsi="Times New Roman"/>
          <w:color w:val="000000"/>
          <w:rtl w:val="0"/>
        </w:rPr>
        <w:t xml:space="preserve">CHAPTER 3  Methodology</w:t>
      </w:r>
    </w:p>
    <w:p w:rsidR="00000000" w:rsidDel="00000000" w:rsidP="00000000" w:rsidRDefault="00000000" w:rsidRPr="00000000" w14:paraId="00000241">
      <w:pPr>
        <w:pStyle w:val="Heading2"/>
        <w:spacing w:after="0" w:line="264" w:lineRule="auto"/>
        <w:ind w:right="1320"/>
        <w:rPr>
          <w:rFonts w:ascii="Times New Roman" w:cs="Times New Roman" w:eastAsia="Times New Roman" w:hAnsi="Times New Roman"/>
          <w:color w:val="000000"/>
          <w:sz w:val="32"/>
          <w:szCs w:val="32"/>
        </w:rPr>
      </w:pPr>
      <w:bookmarkStart w:colFirst="0" w:colLast="0" w:name="_lgbv64vzatph" w:id="72"/>
      <w:bookmarkEnd w:id="72"/>
      <w:r w:rsidDel="00000000" w:rsidR="00000000" w:rsidRPr="00000000">
        <w:rPr>
          <w:rFonts w:ascii="Times New Roman" w:cs="Times New Roman" w:eastAsia="Times New Roman" w:hAnsi="Times New Roman"/>
          <w:color w:val="000000"/>
          <w:sz w:val="32"/>
          <w:szCs w:val="32"/>
          <w:rtl w:val="0"/>
        </w:rPr>
        <w:t xml:space="preserve">3.1 Introduction</w:t>
      </w:r>
    </w:p>
    <w:p w:rsidR="00000000" w:rsidDel="00000000" w:rsidP="00000000" w:rsidRDefault="00000000" w:rsidRPr="00000000" w14:paraId="000002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methodological framework adopted for the design, development, and evaluation of LifecycleIQ a centralised client solution lifecycle management platform incorporating a Weighted Factor Analysis (WFA) Algorithm and an AI-Powered Maintenance Briefing module. The chapter outlines the overall software development process, the specific methods and techniques employed, the tools and technologies selected, and the requirements and design considerations that shaped the system. The methodology is structured to ensure that the resulting artefact is technically sound, practically useful for the host organisation, and deliverable within the internship timeline of 24 weeks.</w:t>
      </w:r>
    </w:p>
    <w:p w:rsidR="00000000" w:rsidDel="00000000" w:rsidP="00000000" w:rsidRDefault="00000000" w:rsidRPr="00000000" w14:paraId="00000243">
      <w:pPr>
        <w:pStyle w:val="Heading2"/>
        <w:rPr>
          <w:rFonts w:ascii="Times New Roman" w:cs="Times New Roman" w:eastAsia="Times New Roman" w:hAnsi="Times New Roman"/>
        </w:rPr>
      </w:pPr>
      <w:bookmarkStart w:colFirst="0" w:colLast="0" w:name="_nw0p2qw6fwud" w:id="73"/>
      <w:bookmarkEnd w:id="73"/>
      <w:r w:rsidDel="00000000" w:rsidR="00000000" w:rsidRPr="00000000">
        <w:rPr>
          <w:rFonts w:ascii="Times New Roman" w:cs="Times New Roman" w:eastAsia="Times New Roman" w:hAnsi="Times New Roman"/>
          <w:color w:val="000000"/>
          <w:sz w:val="32"/>
          <w:szCs w:val="32"/>
          <w:rtl w:val="0"/>
        </w:rPr>
        <w:t xml:space="preserve">3.2 Research Methodology</w:t>
      </w:r>
      <w:r w:rsidDel="00000000" w:rsidR="00000000" w:rsidRPr="00000000">
        <w:rPr>
          <w:rtl w:val="0"/>
        </w:rPr>
      </w:r>
    </w:p>
    <w:p w:rsidR="00000000" w:rsidDel="00000000" w:rsidP="00000000" w:rsidRDefault="00000000" w:rsidRPr="00000000" w14:paraId="00000244">
      <w:pPr>
        <w:pStyle w:val="Heading3"/>
        <w:spacing w:line="360" w:lineRule="auto"/>
        <w:rPr>
          <w:rFonts w:ascii="Times New Roman" w:cs="Times New Roman" w:eastAsia="Times New Roman" w:hAnsi="Times New Roman"/>
          <w:color w:val="000000"/>
        </w:rPr>
      </w:pPr>
      <w:bookmarkStart w:colFirst="0" w:colLast="0" w:name="_v71vr29iiscr" w:id="74"/>
      <w:bookmarkEnd w:id="74"/>
      <w:r w:rsidDel="00000000" w:rsidR="00000000" w:rsidRPr="00000000">
        <w:rPr>
          <w:rFonts w:ascii="Times New Roman" w:cs="Times New Roman" w:eastAsia="Times New Roman" w:hAnsi="Times New Roman"/>
          <w:color w:val="000000"/>
          <w:rtl w:val="0"/>
        </w:rPr>
        <w:t xml:space="preserve">3.2.1 Overall Approach</w:t>
      </w:r>
    </w:p>
    <w:p w:rsidR="00000000" w:rsidDel="00000000" w:rsidP="00000000" w:rsidRDefault="00000000" w:rsidRPr="00000000" w14:paraId="000002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LifecycleIQ is a software development project aimed at producing a functional, validated artefact to solve a real-world operational problem. Consequently, this project adopts a Design Science Research (DSR) methodology as its overarching framework, combined with an Agile Software Development approach for implementation. This hybrid strategy ensures both rigorous academic evaluation and practical, iterative delivery.</w:t>
      </w:r>
    </w:p>
    <w:p w:rsidR="00000000" w:rsidDel="00000000" w:rsidP="00000000" w:rsidRDefault="00000000" w:rsidRPr="00000000" w14:paraId="000002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Science Research (DSR) is appropriate because the project's primary output is a novel IT artifact (the LifecycleIQ platform, WFA algorithm, and AI briefing module) that must be evaluated for utility in solving the identified problem of fragmented, reactive client solution management. DSR provides a structured cycle of building and evaluating, which aligns perfectly with the project's need to demonstrate that the system works in its intended context.</w:t>
      </w:r>
    </w:p>
    <w:p w:rsidR="00000000" w:rsidDel="00000000" w:rsidP="00000000" w:rsidRDefault="00000000" w:rsidRPr="00000000" w14:paraId="00000247">
      <w:pPr>
        <w:pStyle w:val="Heading3"/>
        <w:spacing w:line="360" w:lineRule="auto"/>
        <w:rPr>
          <w:rFonts w:ascii="Times New Roman" w:cs="Times New Roman" w:eastAsia="Times New Roman" w:hAnsi="Times New Roman"/>
          <w:color w:val="000000"/>
        </w:rPr>
      </w:pPr>
      <w:bookmarkStart w:colFirst="0" w:colLast="0" w:name="_v140ka9mp16e" w:id="75"/>
      <w:bookmarkEnd w:id="75"/>
      <w:r w:rsidDel="00000000" w:rsidR="00000000" w:rsidRPr="00000000">
        <w:rPr>
          <w:rFonts w:ascii="Times New Roman" w:cs="Times New Roman" w:eastAsia="Times New Roman" w:hAnsi="Times New Roman"/>
          <w:color w:val="000000"/>
          <w:rtl w:val="0"/>
        </w:rPr>
        <w:t xml:space="preserve">3.2.2 Software Development Process: Agile (Scrum)</w:t>
      </w:r>
    </w:p>
    <w:p w:rsidR="00000000" w:rsidDel="00000000" w:rsidP="00000000" w:rsidRDefault="00000000" w:rsidRPr="00000000" w14:paraId="00000248">
      <w:pPr>
        <w:spacing w:after="220" w:line="369.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implementation, the project follows the Agile methodology, specifically Scrum, organised into sprints. This approach was selected over traditional Waterfall for the following justifications:</w:t>
      </w:r>
    </w:p>
    <w:tbl>
      <w:tblPr>
        <w:tblStyle w:val="Table9"/>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980"/>
        <w:gridCol w:w="2130"/>
        <w:gridCol w:w="3645"/>
        <w:tblGridChange w:id="0">
          <w:tblGrid>
            <w:gridCol w:w="1680"/>
            <w:gridCol w:w="1980"/>
            <w:gridCol w:w="2130"/>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Agile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Waterfall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Justification for LifecycleIQ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volatility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adaptability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WFA factor weights and AI prompt designs require iterative refinement based on stakeholder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involvement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phases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must validate SHI accuracy and briefing quality throughout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and continuous risk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Late-stage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validation occurs in Phase 2 no tat project end, allowing early correction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increments every two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delivery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host organisation needs early visibility of dashboards and AI briefings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to medium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stable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single developer project requiring frequent re-prioritisation</w:t>
            </w:r>
          </w:p>
        </w:tc>
      </w:tr>
    </w:tbl>
    <w:p w:rsidR="00000000" w:rsidDel="00000000" w:rsidP="00000000" w:rsidRDefault="00000000" w:rsidRPr="00000000" w14:paraId="00000261">
      <w:pPr>
        <w:spacing w:after="220" w:line="369.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pStyle w:val="Heading3"/>
        <w:spacing w:after="220" w:line="369.6" w:lineRule="auto"/>
        <w:rPr>
          <w:rFonts w:ascii="Times New Roman" w:cs="Times New Roman" w:eastAsia="Times New Roman" w:hAnsi="Times New Roman"/>
          <w:color w:val="000000"/>
        </w:rPr>
      </w:pPr>
      <w:bookmarkStart w:colFirst="0" w:colLast="0" w:name="_p3nl93t0sx85" w:id="76"/>
      <w:bookmarkEnd w:id="76"/>
      <w:r w:rsidDel="00000000" w:rsidR="00000000" w:rsidRPr="00000000">
        <w:rPr>
          <w:rFonts w:ascii="Times New Roman" w:cs="Times New Roman" w:eastAsia="Times New Roman" w:hAnsi="Times New Roman"/>
          <w:color w:val="000000"/>
          <w:rtl w:val="0"/>
        </w:rPr>
        <w:t xml:space="preserve">3.2.3 Mapping of DSR and Agile to Project Phases</w:t>
      </w:r>
    </w:p>
    <w:p w:rsidR="00000000" w:rsidDel="00000000" w:rsidP="00000000" w:rsidRDefault="00000000" w:rsidRPr="00000000" w14:paraId="00000263">
      <w:pPr>
        <w:spacing w:after="220" w:line="369.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below illustrates how the DSR cycle and Agile sprints are integrated across the five project phases:</w:t>
      </w:r>
    </w:p>
    <w:p w:rsidR="00000000" w:rsidDel="00000000" w:rsidP="00000000" w:rsidRDefault="00000000" w:rsidRPr="00000000" w14:paraId="00000264">
      <w:pPr>
        <w:spacing w:after="220" w:line="369.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9911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3"/>
        <w:spacing w:after="220" w:line="369.6" w:lineRule="auto"/>
        <w:rPr>
          <w:rFonts w:ascii="Times New Roman" w:cs="Times New Roman" w:eastAsia="Times New Roman" w:hAnsi="Times New Roman"/>
          <w:color w:val="000000"/>
        </w:rPr>
      </w:pPr>
      <w:bookmarkStart w:colFirst="0" w:colLast="0" w:name="_iailzjda4b9y" w:id="77"/>
      <w:bookmarkEnd w:id="77"/>
      <w:r w:rsidDel="00000000" w:rsidR="00000000" w:rsidRPr="00000000">
        <w:rPr>
          <w:rFonts w:ascii="Times New Roman" w:cs="Times New Roman" w:eastAsia="Times New Roman" w:hAnsi="Times New Roman"/>
          <w:color w:val="000000"/>
          <w:rtl w:val="0"/>
        </w:rPr>
        <w:t xml:space="preserve">3.2.4 Sprint Structure</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illustrates each sprint following a standardised pattern</w:t>
      </w:r>
    </w:p>
    <w:tbl>
      <w:tblPr>
        <w:tblStyle w:val="Table10"/>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075"/>
        <w:tblGridChange w:id="0">
          <w:tblGrid>
            <w:gridCol w:w="2880"/>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LifecycleIQ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WFA normalisation functions for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SHI computation engine, write unit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SHI against rankings to administrators for qualitative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Adjast factor weights based on feedback.</w:t>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2"/>
        <w:rPr>
          <w:sz w:val="32"/>
          <w:szCs w:val="32"/>
        </w:rPr>
      </w:pPr>
      <w:bookmarkStart w:colFirst="0" w:colLast="0" w:name="_s5wyzlcamp7e" w:id="78"/>
      <w:bookmarkEnd w:id="78"/>
      <w:r w:rsidDel="00000000" w:rsidR="00000000" w:rsidRPr="00000000">
        <w:rPr>
          <w:sz w:val="32"/>
          <w:szCs w:val="32"/>
          <w:rtl w:val="0"/>
        </w:rPr>
        <w:t xml:space="preserve">3.3 Methods and Techniques</w:t>
      </w:r>
    </w:p>
    <w:p w:rsidR="00000000" w:rsidDel="00000000" w:rsidP="00000000" w:rsidRDefault="00000000" w:rsidRPr="00000000" w14:paraId="00000273">
      <w:pPr>
        <w:pStyle w:val="Heading3"/>
        <w:rPr>
          <w:rFonts w:ascii="Times New Roman" w:cs="Times New Roman" w:eastAsia="Times New Roman" w:hAnsi="Times New Roman"/>
          <w:color w:val="000000"/>
        </w:rPr>
      </w:pPr>
      <w:bookmarkStart w:colFirst="0" w:colLast="0" w:name="_lp8kq2dvnbts" w:id="79"/>
      <w:bookmarkEnd w:id="79"/>
      <w:r w:rsidDel="00000000" w:rsidR="00000000" w:rsidRPr="00000000">
        <w:rPr>
          <w:rFonts w:ascii="Times New Roman" w:cs="Times New Roman" w:eastAsia="Times New Roman" w:hAnsi="Times New Roman"/>
          <w:color w:val="000000"/>
          <w:rtl w:val="0"/>
        </w:rPr>
        <w:t xml:space="preserve">3.3.1 Exploring Methods and Techniques</w:t>
      </w:r>
    </w:p>
    <w:p w:rsidR="00000000" w:rsidDel="00000000" w:rsidP="00000000" w:rsidRDefault="00000000" w:rsidRPr="00000000" w14:paraId="00000274">
      <w:pPr>
        <w:spacing w:line="360" w:lineRule="auto"/>
        <w:rPr/>
      </w:pPr>
      <w:r w:rsidDel="00000000" w:rsidR="00000000" w:rsidRPr="00000000">
        <w:rPr>
          <w:rFonts w:ascii="Times New Roman" w:cs="Times New Roman" w:eastAsia="Times New Roman" w:hAnsi="Times New Roman"/>
          <w:rtl w:val="0"/>
        </w:rPr>
        <w:t xml:space="preserve">This section details the specific methods and techniques employed across the project, aligned with the five phases defined in the timeline.</w:t>
      </w:r>
      <w:r w:rsidDel="00000000" w:rsidR="00000000" w:rsidRPr="00000000">
        <w:rPr>
          <w:rtl w:val="0"/>
        </w:rPr>
      </w:r>
    </w:p>
    <w:tbl>
      <w:tblPr>
        <w:tblStyle w:val="Table11"/>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645"/>
        <w:gridCol w:w="3570"/>
        <w:tblGridChange w:id="0">
          <w:tblGrid>
            <w:gridCol w:w="2355"/>
            <w:gridCol w:w="3645"/>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Semi-structured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with 3 system administrators and 8 client managers at the host organisation.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four core risk factors: licence urgency, version gap, SLA compliance, last maintenance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existing spreadsheets, licence logs, and maintenance ticket databases.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performance metrics (response times, missed renewals) and data normalisation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walkthroughs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Walked through three hypothetical failure scenarios (licence expiry, version drift, SLA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 for alerting and AI briefing content.</w:t>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rPr>
          <w:rFonts w:ascii="Times New Roman" w:cs="Times New Roman" w:eastAsia="Times New Roman" w:hAnsi="Times New Roman"/>
          <w:color w:val="000000"/>
        </w:rPr>
      </w:pPr>
      <w:bookmarkStart w:colFirst="0" w:colLast="0" w:name="_urft6obcalgk" w:id="80"/>
      <w:bookmarkEnd w:id="80"/>
      <w:r w:rsidDel="00000000" w:rsidR="00000000" w:rsidRPr="00000000">
        <w:rPr>
          <w:rFonts w:ascii="Times New Roman" w:cs="Times New Roman" w:eastAsia="Times New Roman" w:hAnsi="Times New Roman"/>
          <w:color w:val="000000"/>
          <w:rtl w:val="0"/>
        </w:rPr>
        <w:t xml:space="preserve">3.3.2 Weighted Factor Analysis Algorithm Development</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WFA algorithm computes Solution Health Index (SHI) using the formula </w:t>
      </w:r>
    </w:p>
    <w:p w:rsidR="00000000" w:rsidDel="00000000" w:rsidP="00000000" w:rsidRDefault="00000000" w:rsidRPr="00000000" w14:paraId="0000028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SHI = Σ (Wᵢ × Fᵢ) / Σ Wᵢ,</w:t>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this follows four steps as illustrated in the diagram below: </w:t>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1943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Style w:val="Heading3"/>
        <w:rPr>
          <w:rFonts w:ascii="Times New Roman" w:cs="Times New Roman" w:eastAsia="Times New Roman" w:hAnsi="Times New Roman"/>
          <w:color w:val="000000"/>
        </w:rPr>
      </w:pPr>
      <w:bookmarkStart w:colFirst="0" w:colLast="0" w:name="_qrtlxk7lf89q" w:id="81"/>
      <w:bookmarkEnd w:id="81"/>
      <w:r w:rsidDel="00000000" w:rsidR="00000000" w:rsidRPr="00000000">
        <w:rPr>
          <w:rFonts w:ascii="Times New Roman" w:cs="Times New Roman" w:eastAsia="Times New Roman" w:hAnsi="Times New Roman"/>
          <w:color w:val="000000"/>
          <w:rtl w:val="0"/>
        </w:rPr>
        <w:t xml:space="preserve">3.3.3 AI Briefing Module Implementation Method</w:t>
      </w:r>
    </w:p>
    <w:p w:rsidR="00000000" w:rsidDel="00000000" w:rsidP="00000000" w:rsidRDefault="00000000" w:rsidRPr="00000000" w14:paraId="000002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Briefing Module uses prompt engineering with a Large Language Model (LLM) API. The method requires no model training or local AI infrastructure. The implementation follows three steps:</w:t>
      </w:r>
    </w:p>
    <w:p w:rsidR="00000000" w:rsidDel="00000000" w:rsidP="00000000" w:rsidRDefault="00000000" w:rsidRPr="00000000" w14:paraId="000002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719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Style w:val="Heading2"/>
        <w:rPr>
          <w:sz w:val="32"/>
          <w:szCs w:val="32"/>
        </w:rPr>
      </w:pPr>
      <w:bookmarkStart w:colFirst="0" w:colLast="0" w:name="_j515y6kk9dof" w:id="82"/>
      <w:bookmarkEnd w:id="82"/>
      <w:r w:rsidDel="00000000" w:rsidR="00000000" w:rsidRPr="00000000">
        <w:rPr>
          <w:sz w:val="32"/>
          <w:szCs w:val="32"/>
          <w:rtl w:val="0"/>
        </w:rPr>
        <w:t xml:space="preserve">3.4 Tools and technologies</w:t>
      </w:r>
    </w:p>
    <w:p w:rsidR="00000000" w:rsidDel="00000000" w:rsidP="00000000" w:rsidRDefault="00000000" w:rsidRPr="00000000" w14:paraId="0000028B">
      <w:pPr>
        <w:pStyle w:val="Heading3"/>
        <w:rPr>
          <w:rFonts w:ascii="Times New Roman" w:cs="Times New Roman" w:eastAsia="Times New Roman" w:hAnsi="Times New Roman"/>
          <w:color w:val="000000"/>
        </w:rPr>
      </w:pPr>
      <w:bookmarkStart w:colFirst="0" w:colLast="0" w:name="_68s95qr7i6vd" w:id="83"/>
      <w:bookmarkEnd w:id="83"/>
      <w:r w:rsidDel="00000000" w:rsidR="00000000" w:rsidRPr="00000000">
        <w:rPr>
          <w:rFonts w:ascii="Times New Roman" w:cs="Times New Roman" w:eastAsia="Times New Roman" w:hAnsi="Times New Roman"/>
          <w:color w:val="000000"/>
          <w:rtl w:val="0"/>
        </w:rPr>
        <w:t xml:space="preserve">3.4.1.1 Technology Stack Overview</w:t>
      </w:r>
    </w:p>
    <w:p w:rsidR="00000000" w:rsidDel="00000000" w:rsidP="00000000" w:rsidRDefault="00000000" w:rsidRPr="00000000" w14:paraId="000002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below illustrates the technologies used for the development of lifecycleIQ project:</w:t>
      </w:r>
    </w:p>
    <w:p w:rsidR="00000000" w:rsidDel="00000000" w:rsidP="00000000" w:rsidRDefault="00000000" w:rsidRPr="00000000" w14:paraId="0000028D">
      <w:pPr>
        <w:jc w:val="center"/>
        <w:rPr/>
      </w:pPr>
      <w:r w:rsidDel="00000000" w:rsidR="00000000" w:rsidRPr="00000000">
        <w:rPr/>
        <w:drawing>
          <wp:inline distB="114300" distT="114300" distL="114300" distR="114300">
            <wp:extent cx="5731200" cy="41021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220" w:line="376.8" w:lineRule="auto"/>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28F">
      <w:pPr>
        <w:pStyle w:val="Heading3"/>
        <w:spacing w:after="220" w:line="376.8" w:lineRule="auto"/>
        <w:rPr/>
      </w:pPr>
      <w:bookmarkStart w:colFirst="0" w:colLast="0" w:name="_2bve43xm9no2" w:id="84"/>
      <w:bookmarkEnd w:id="84"/>
      <w:r w:rsidDel="00000000" w:rsidR="00000000" w:rsidRPr="00000000">
        <w:rPr>
          <w:rFonts w:ascii="Times New Roman" w:cs="Times New Roman" w:eastAsia="Times New Roman" w:hAnsi="Times New Roman"/>
          <w:color w:val="000000"/>
          <w:rtl w:val="0"/>
        </w:rPr>
        <w:t xml:space="preserve">3.4.1.2 Justification for the Technology Choices</w:t>
      </w:r>
      <w:r w:rsidDel="00000000" w:rsidR="00000000" w:rsidRPr="00000000">
        <w:rPr>
          <w:rtl w:val="0"/>
        </w:rPr>
      </w:r>
    </w:p>
    <w:tbl>
      <w:tblPr>
        <w:tblStyle w:val="Table1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35"/>
        <w:gridCol w:w="1305"/>
        <w:gridCol w:w="5205"/>
        <w:tblGridChange w:id="0">
          <w:tblGrid>
            <w:gridCol w:w="1395"/>
            <w:gridCol w:w="1035"/>
            <w:gridCol w:w="1305"/>
            <w:gridCol w:w="5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20.x 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Event-driven, non-blocking I/O is ideal for the WFA Engine which may perform multiple concurrent SHI computations. Node.js excels at handling asynchronous API calls (to Groq and SMTP) and real-time dashboard updates via WebSockets. The single-developer project benefits from using JavaScript across the entire stack (full-stack consistency), reducing context switching between languages.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API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Minimalist, unopinionated framework that integrates seamlessly with Node.js. Provides robust routing, middleware support for authentication, and easy integration with MongoDB via Mongoose ODM. Its lightweight nature ensures low overhead for SHI computation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Schema-flexible document store is highly suitable for LifecycleIQ because client solutions have heterogeneous attributes (different licensing models, versioning schemes, SLA structures). MongoDB stores each solution as a document, allowing easy addition of new risk factors without schema migrations. The SHI history can be stored as embedded arrays within each solution document, enabling fast read operations for dashboards. Furthermore, MongoDB's aggregation pipeline can efficiently compute SHI scores across collections without complex JOIN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Component-based architecture allows reusable SHI gauge, notification badge, and AI briefing card components. React's virtual DOM ensures smooth rendering even when displaying hundreds of client solutions. The extensive ecosystem (Chart.js, Axios, React Router) accelerates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 visualisation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responsive charting library that renders canvas-based gauges and trend lines. Specifically chosen for its simplicity in creating dial gauges (SHI score 0–1) and bar charts (factor breakdowns) without heavy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Promise-based HTTP client that simplifies GET/POST requests from React to the Node.js backend. Provides built-in request/response interception for adding authentication tokens and handling errors gracefully.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text generation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is selected for its exceptional inference speed; it generates AI briefings in milliseconds rather than seconds. This is critical for user experience because the dashboard must display briefings immediately after SHI computation. Groq's free tier offers generous rate limits suitable for an internship project, and its API is fully compatible with OpenAI's SDK, allowing easy fallback if needed. The LLM produces concise, plain-English maintenance briefings from structured prompts.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Nodemailer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SMTP client for Node.js. Sends stratified email alerts (Critical/High/Medium/Low) based on SHI risk tiers. Configurable with any SMTP server (Gmail, Outlook, or organisational 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Encapsulates the entire stack (Node.js, MongoDB, Redis) into containers, ensuring consistent behaviour across development, testing, and production environments. Simplifies handover to the host organisation a single docker-compose up command launches the full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progress across sprints, enables rollbacks, and provides issue tracking for stakeholder feedback. GitHub Actions could be added for continuous integration (automated testing of SHI formula).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Jest +Supertest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Jest provides unit testing for the WFA formula and normalisation functions. Supertest enables HTTP endpoint testing (e.g., verifying that POST /api/shi/compute returns correct SHI values).</w:t>
            </w:r>
          </w:p>
        </w:tc>
      </w:tr>
    </w:tbl>
    <w:p w:rsidR="00000000" w:rsidDel="00000000" w:rsidP="00000000" w:rsidRDefault="00000000" w:rsidRPr="00000000" w14:paraId="000002C0">
      <w:pPr>
        <w:spacing w:after="220" w:line="376.8" w:lineRule="auto"/>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2C1">
      <w:pPr>
        <w:pStyle w:val="Heading2"/>
        <w:spacing w:after="220" w:line="376.8" w:lineRule="auto"/>
        <w:rPr/>
      </w:pPr>
      <w:bookmarkStart w:colFirst="0" w:colLast="0" w:name="_cs4bhnjdh7b1" w:id="85"/>
      <w:bookmarkEnd w:id="85"/>
      <w:r w:rsidDel="00000000" w:rsidR="00000000" w:rsidRPr="00000000">
        <w:rPr>
          <w:sz w:val="32"/>
          <w:szCs w:val="32"/>
          <w:rtl w:val="0"/>
        </w:rPr>
        <w:t xml:space="preserve">3.4.2 Development and Testing Tools</w:t>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440"/>
        <w:gridCol w:w="5295"/>
        <w:tblGridChange w:id="0">
          <w:tblGrid>
            <w:gridCol w:w="2265"/>
            <w:gridCol w:w="144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React extensions, Prettier, ESLint, MongoDB plugin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WFA endpoints and Groq API integration before frontend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Compass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inspection of solution documents, SHI history and stored AI briefings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the design of the system and layouts of components</w:t>
            </w:r>
          </w:p>
        </w:tc>
      </w:tr>
    </w:tbl>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2"/>
        <w:spacing w:after="0" w:line="264" w:lineRule="auto"/>
        <w:ind w:right="1320"/>
        <w:rPr>
          <w:rFonts w:ascii="Times New Roman" w:cs="Times New Roman" w:eastAsia="Times New Roman" w:hAnsi="Times New Roman"/>
          <w:color w:val="000000"/>
          <w:sz w:val="32"/>
          <w:szCs w:val="32"/>
        </w:rPr>
      </w:pPr>
      <w:bookmarkStart w:colFirst="0" w:colLast="0" w:name="_50afv2iqa1ty" w:id="86"/>
      <w:bookmarkEnd w:id="86"/>
      <w:r w:rsidDel="00000000" w:rsidR="00000000" w:rsidRPr="00000000">
        <w:rPr>
          <w:rFonts w:ascii="Times New Roman" w:cs="Times New Roman" w:eastAsia="Times New Roman" w:hAnsi="Times New Roman"/>
          <w:color w:val="000000"/>
          <w:sz w:val="32"/>
          <w:szCs w:val="32"/>
          <w:rtl w:val="0"/>
        </w:rPr>
        <w:t xml:space="preserve">3.5 Project requirements and design considerations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2"/>
        <w:rPr/>
      </w:pPr>
      <w:bookmarkStart w:colFirst="0" w:colLast="0" w:name="_ynsuou648miv" w:id="87"/>
      <w:bookmarkEnd w:id="87"/>
      <w:r w:rsidDel="00000000" w:rsidR="00000000" w:rsidRPr="00000000">
        <w:rPr>
          <w:sz w:val="32"/>
          <w:szCs w:val="32"/>
          <w:rtl w:val="0"/>
        </w:rPr>
        <w:t xml:space="preserve">3.5.1 Requirements Gathering Process</w:t>
      </w:r>
      <w:r w:rsidDel="00000000" w:rsidR="00000000" w:rsidRPr="00000000">
        <w:rPr>
          <w:rtl w:val="0"/>
        </w:rPr>
      </w:r>
    </w:p>
    <w:p w:rsidR="00000000" w:rsidDel="00000000" w:rsidP="00000000" w:rsidRDefault="00000000" w:rsidRPr="00000000" w14:paraId="000002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requirements elicitation process followed a structured approach combining qualitative and quantitative techniques; the diagram below shows the requirements elicitation process:</w:t>
      </w:r>
    </w:p>
    <w:p w:rsidR="00000000" w:rsidDel="00000000" w:rsidP="00000000" w:rsidRDefault="00000000" w:rsidRPr="00000000" w14:paraId="000002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473700"/>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2"/>
        <w:spacing w:after="0" w:line="264" w:lineRule="auto"/>
        <w:ind w:right="1320"/>
        <w:rPr/>
      </w:pPr>
      <w:bookmarkStart w:colFirst="0" w:colLast="0" w:name="_cnwb9lgqkt8z" w:id="88"/>
      <w:bookmarkEnd w:id="88"/>
      <w:r w:rsidDel="00000000" w:rsidR="00000000" w:rsidRPr="00000000">
        <w:rPr>
          <w:rtl w:val="0"/>
        </w:rPr>
      </w:r>
    </w:p>
    <w:p w:rsidR="00000000" w:rsidDel="00000000" w:rsidP="00000000" w:rsidRDefault="00000000" w:rsidRPr="00000000" w14:paraId="000002D8">
      <w:pPr>
        <w:pStyle w:val="Heading2"/>
        <w:spacing w:after="0" w:line="264" w:lineRule="auto"/>
        <w:ind w:right="1320"/>
        <w:rPr>
          <w:sz w:val="30"/>
          <w:szCs w:val="30"/>
        </w:rPr>
      </w:pPr>
      <w:bookmarkStart w:colFirst="0" w:colLast="0" w:name="_hue3p63dh2ri" w:id="89"/>
      <w:bookmarkEnd w:id="89"/>
      <w:r w:rsidDel="00000000" w:rsidR="00000000" w:rsidRPr="00000000">
        <w:rPr>
          <w:sz w:val="30"/>
          <w:szCs w:val="30"/>
          <w:rtl w:val="0"/>
        </w:rPr>
        <w:t xml:space="preserve">3.5.2 Functional Requirements Summary</w:t>
      </w:r>
    </w:p>
    <w:p w:rsidR="00000000" w:rsidDel="00000000" w:rsidP="00000000" w:rsidRDefault="00000000" w:rsidRPr="00000000" w14:paraId="000002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describes the behaviours and features that the LifecycleIQ system must deliver. These are derived from stakeholder interviews, document analysis and scenario walkthroughs then prioritised using the MosCoW method.</w:t>
      </w:r>
    </w:p>
    <w:p w:rsidR="00000000" w:rsidDel="00000000" w:rsidP="00000000" w:rsidRDefault="00000000" w:rsidRPr="00000000" w14:paraId="000002DA">
      <w:pPr>
        <w:rPr/>
      </w:pPr>
      <w:r w:rsidDel="00000000" w:rsidR="00000000" w:rsidRPr="00000000">
        <w:rPr>
          <w:rtl w:val="0"/>
        </w:rPr>
      </w:r>
    </w:p>
    <w:tbl>
      <w:tblPr>
        <w:tblStyle w:val="Table1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080"/>
        <w:gridCol w:w="945"/>
        <w:gridCol w:w="5265"/>
        <w:tblGridChange w:id="0">
          <w:tblGrid>
            <w:gridCol w:w="2040"/>
            <w:gridCol w:w="1080"/>
            <w:gridCol w:w="945"/>
            <w:gridCol w:w="5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 Computation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a Solution Health Index (SHI) score for each client solution using the WFA formula: SHI = Σ(Wᵢ × Fᵢ) / ΣWᵢ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 Breakdown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normalised value and weight of each risk factor (licence urgency, version gap, SLA compliance, last maintenance date) alongside the SHI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Filterable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React-based dashboard where users can filter solutions by SHI risk tier (Critical, High, Medium,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AI-Powered Maintenance Briefing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 plain-English, three-sentence maintenance briefing for each solution using the Groq API (LLM)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Risk-Stratified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Send automated email and in-app alerts based on SHI risk tier: Critical (≥0.80), High (0.60–0.79), Medium (0.40–0.59), Low (&lt;0.40)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SHI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SHI scores over time and display trend charts to visualise improving or deteriorating solution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On-demand SHI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administrators to manually trigger an SHI recalculation for any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Data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existing client solution data from spreadsheets (CSV format) to populate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CRUD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Read, Update, and Delete client solution records with all associated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and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role-based access: system administrators (full access) and client managers (view only their assigned solutions)</w:t>
            </w:r>
          </w:p>
        </w:tc>
      </w:tr>
    </w:tbl>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2"/>
        <w:spacing w:line="264" w:lineRule="auto"/>
        <w:ind w:right="1320"/>
        <w:rPr/>
      </w:pPr>
      <w:bookmarkStart w:colFirst="0" w:colLast="0" w:name="_3dosmys109uk" w:id="90"/>
      <w:bookmarkEnd w:id="90"/>
      <w:r w:rsidDel="00000000" w:rsidR="00000000" w:rsidRPr="00000000">
        <w:rPr>
          <w:sz w:val="30"/>
          <w:szCs w:val="30"/>
          <w:rtl w:val="0"/>
        </w:rPr>
        <w:t xml:space="preserve">3.5.3 Non-Functional Requirements Summary</w:t>
      </w:r>
      <w:r w:rsidDel="00000000" w:rsidR="00000000" w:rsidRPr="00000000">
        <w:rPr>
          <w:rtl w:val="0"/>
        </w:rPr>
      </w:r>
    </w:p>
    <w:p w:rsidR="00000000" w:rsidDel="00000000" w:rsidP="00000000" w:rsidRDefault="00000000" w:rsidRPr="00000000" w14:paraId="000003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 define the attributes and constraints that the system must satisfy. These influence architectural decisions and technology choices.</w:t>
      </w:r>
    </w:p>
    <w:tbl>
      <w:tblPr>
        <w:tblStyle w:val="Table1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50"/>
        <w:gridCol w:w="2145"/>
        <w:gridCol w:w="2730"/>
        <w:tblGridChange w:id="0">
          <w:tblGrid>
            <w:gridCol w:w="1515"/>
            <w:gridCol w:w="2550"/>
            <w:gridCol w:w="214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Non-technical stakeholders understand AI briefings without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80% of users rate briefings as clear on first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Three-sentence template; risk level stated in first sentence; plain language only</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 recomputation for 100 concurrent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&lt;2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async I/O; MongoDB aggregation pipeline; Redis caching</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briefing generation (Groq API round-trip)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&lt;3 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API selected for ultra-fast inference; timeout set to 5 seconds with graceful degradation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initial load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&lt;3 seconds on broadband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lazy loading; paginated solution tables; cached SHI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should handle up to 500 client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performance degradation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indexing on solution_id; Redis session storage; horizontal scaling possible via Node.js clustering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dashboard and SHI display during business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 uptime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auto-restart policies; graceful degradation if Groq API fails (display raw SHI only)</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Enforced at API and UI 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 with 1-hour expiry; Django/Express middleware for route protection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minimisation for LLM API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client-identifiable text sent to Groq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construction filters out solution names; only numerical factor values transmitted</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 transit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TLS 1.3 for all external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Nginx configured with HTTPS; API calls over HTTPS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should be readable by host organisation’s technical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Documented API endpoints commented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Swagger/OpenAPI documentation; consistent ESLint/Prettier formatting; README with local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client data (license agreements, SLA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shared with any third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anonymised numerical values leave the organisation's infrastructure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Graceful failure handling for external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remains functional if Groq API or email service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briefings show "unavailable" fallback; SHI scores and alerts still display</w:t>
            </w:r>
          </w:p>
        </w:tc>
      </w:tr>
    </w:tbl>
    <w:p w:rsidR="00000000" w:rsidDel="00000000" w:rsidP="00000000" w:rsidRDefault="00000000" w:rsidRPr="00000000" w14:paraId="0000034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pStyle w:val="Heading2"/>
        <w:spacing w:after="0" w:line="264" w:lineRule="auto"/>
        <w:ind w:right="1320"/>
        <w:rPr>
          <w:sz w:val="32"/>
          <w:szCs w:val="32"/>
        </w:rPr>
      </w:pPr>
      <w:bookmarkStart w:colFirst="0" w:colLast="0" w:name="_90l23me0xhu5" w:id="91"/>
      <w:bookmarkEnd w:id="91"/>
      <w:r w:rsidDel="00000000" w:rsidR="00000000" w:rsidRPr="00000000">
        <w:rPr>
          <w:rtl w:val="0"/>
        </w:rPr>
      </w:r>
    </w:p>
    <w:p w:rsidR="00000000" w:rsidDel="00000000" w:rsidP="00000000" w:rsidRDefault="00000000" w:rsidRPr="00000000" w14:paraId="0000034B">
      <w:pPr>
        <w:pStyle w:val="Heading2"/>
        <w:spacing w:after="0" w:line="264" w:lineRule="auto"/>
        <w:ind w:right="1320"/>
        <w:rPr>
          <w:sz w:val="32"/>
          <w:szCs w:val="32"/>
        </w:rPr>
      </w:pPr>
      <w:bookmarkStart w:colFirst="0" w:colLast="0" w:name="_fr68ew1tfs39" w:id="92"/>
      <w:bookmarkEnd w:id="92"/>
      <w:r w:rsidDel="00000000" w:rsidR="00000000" w:rsidRPr="00000000">
        <w:rPr>
          <w:rFonts w:ascii="Times New Roman" w:cs="Times New Roman" w:eastAsia="Times New Roman" w:hAnsi="Times New Roman"/>
          <w:color w:val="000000"/>
          <w:sz w:val="32"/>
          <w:szCs w:val="32"/>
          <w:rtl w:val="0"/>
        </w:rPr>
        <w:t xml:space="preserve">3.6 Conclusion</w:t>
      </w:r>
      <w:r w:rsidDel="00000000" w:rsidR="00000000" w:rsidRPr="00000000">
        <w:rPr>
          <w:rtl w:val="0"/>
        </w:rPr>
      </w:r>
    </w:p>
    <w:p w:rsidR="00000000" w:rsidDel="00000000" w:rsidP="00000000" w:rsidRDefault="00000000" w:rsidRPr="00000000" w14:paraId="000003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has presented a comprehensive and justifiable methodology for the design, development, and evaluation of the LifecycleIQ platform. The integration of Design Science Research (DSR) as the overarching framework with Agile (Scrum) as the implementation methodology ensures that the project remains both academically rigorous and practically responsive to stakeholder feedback. The two-week sprint structure, mapped across five phases from foundation to final evaluation, provides a clear and achievable roadmap within the 24-week internship timeline. The specific methods and techniques detailed including AHP for WFA weight derivation, four-step SHI computation, and three-step LLM prompt engineering translate the project's objectives into concrete, executable actions. The technology stack (Python/Django, PostgreSQL, React, Google Gemini API) was selected not for novelty but for pragmatic fit: all tools are free-tier accessible, well-documented, and suitable for a single developer while remaining maintainable by the host organisation post-handover. Finally, the requirements and design considerations ensure that the resulting system is not merely functional but usable, secure, and scalable. The MoSCoW prioritisation guarantees delivery of must-have features while acknowledging realistic constraints. The architecture diagrams and security-by-design principles provide a blueprint that will guide implementation in subsequent chapters.</w:t>
      </w:r>
    </w:p>
    <w:p w:rsidR="00000000" w:rsidDel="00000000" w:rsidP="00000000" w:rsidRDefault="00000000" w:rsidRPr="00000000" w14:paraId="000003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this methodology establishes that LifecycleIQ can be built, validated, and delivered successfully, producing both a working artefact and empirical evidence of its utility in solving the real-world problem of fragmented, reactive client solution lifecycle management.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357">
      <w:pPr>
        <w:pStyle w:val="Heading1"/>
        <w:keepNext w:val="0"/>
        <w:keepLines w:val="0"/>
        <w:spacing w:before="280" w:lineRule="auto"/>
        <w:rPr>
          <w:rFonts w:ascii="Times New Roman" w:cs="Times New Roman" w:eastAsia="Times New Roman" w:hAnsi="Times New Roman"/>
          <w:color w:val="000000"/>
        </w:rPr>
      </w:pPr>
      <w:bookmarkStart w:colFirst="0" w:colLast="0" w:name="_uwoxsb9odmns" w:id="93"/>
      <w:bookmarkEnd w:id="93"/>
      <w:r w:rsidDel="00000000" w:rsidR="00000000" w:rsidRPr="00000000">
        <w:rPr>
          <w:rFonts w:ascii="Times New Roman" w:cs="Times New Roman" w:eastAsia="Times New Roman" w:hAnsi="Times New Roman"/>
          <w:color w:val="000000"/>
          <w:rtl w:val="0"/>
        </w:rPr>
        <w:t xml:space="preserve">CHAPTER 4</w:t>
      </w:r>
    </w:p>
    <w:p w:rsidR="00000000" w:rsidDel="00000000" w:rsidP="00000000" w:rsidRDefault="00000000" w:rsidRPr="00000000" w14:paraId="00000358">
      <w:pPr>
        <w:pStyle w:val="Heading2"/>
        <w:keepNext w:val="0"/>
        <w:keepLines w:val="0"/>
        <w:spacing w:before="280" w:lineRule="auto"/>
        <w:rPr>
          <w:sz w:val="32"/>
          <w:szCs w:val="32"/>
        </w:rPr>
      </w:pPr>
      <w:bookmarkStart w:colFirst="0" w:colLast="0" w:name="_xbxc8q7w8s" w:id="94"/>
      <w:bookmarkEnd w:id="94"/>
      <w:r w:rsidDel="00000000" w:rsidR="00000000" w:rsidRPr="00000000">
        <w:rPr>
          <w:sz w:val="32"/>
          <w:szCs w:val="32"/>
          <w:rtl w:val="0"/>
        </w:rPr>
        <w:t xml:space="preserve">Analysis and Design </w:t>
      </w:r>
    </w:p>
    <w:p w:rsidR="00000000" w:rsidDel="00000000" w:rsidP="00000000" w:rsidRDefault="00000000" w:rsidRPr="00000000" w14:paraId="00000359">
      <w:pPr>
        <w:spacing w:after="120" w:line="268.8" w:lineRule="auto"/>
        <w:rPr>
          <w:rFonts w:ascii="Times New Roman" w:cs="Times New Roman" w:eastAsia="Times New Roman" w:hAnsi="Times New Roman"/>
          <w:b w:val="1"/>
          <w:bCs w:val="1"/>
          <w:color w:val="538135"/>
        </w:rPr>
      </w:pPr>
      <w:r w:rsidDel="00000000" w:rsidR="00000000" w:rsidRPr="00000000">
        <w:rPr>
          <w:rFonts w:ascii="Times New Roman" w:cs="Times New Roman" w:eastAsia="Times New Roman" w:hAnsi="Times New Roman"/>
          <w:b w:val="1"/>
          <w:bCs w:val="1"/>
          <w:color w:val="538135"/>
          <w:rtl w:val="0"/>
        </w:rPr>
        <w:t xml:space="preserve">FOR MACHINE LEARNING RESEARCH THIS CHAPTER SHOULD BE WRITTEN IN THE CONTEXT OF MODEL DEPLOYMENT.</w:t>
      </w:r>
    </w:p>
    <w:p w:rsidR="00000000" w:rsidDel="00000000" w:rsidP="00000000" w:rsidRDefault="00000000" w:rsidRPr="00000000" w14:paraId="0000035A">
      <w:pPr>
        <w:spacing w:after="180" w:line="268.8" w:lineRule="auto"/>
        <w:rPr>
          <w:rFonts w:ascii="Times New Roman" w:cs="Times New Roman" w:eastAsia="Times New Roman" w:hAnsi="Times New Roman"/>
          <w:b w:val="1"/>
          <w:bCs w:val="1"/>
          <w:color w:val="538135"/>
        </w:rPr>
      </w:pPr>
      <w:r w:rsidDel="00000000" w:rsidR="00000000" w:rsidRPr="00000000">
        <w:rPr>
          <w:rFonts w:ascii="Times New Roman" w:cs="Times New Roman" w:eastAsia="Times New Roman" w:hAnsi="Times New Roman"/>
          <w:b w:val="1"/>
          <w:bCs w:val="1"/>
          <w:color w:val="538135"/>
          <w:rtl w:val="0"/>
        </w:rPr>
        <w:t xml:space="preserve">Deploying the model into production operationalizing your algorithm. Integrating the existing algorithms into your ML system/application for user access. Developing an application e.g. web app, robot etc. so that users can interact with the model</w:t>
      </w:r>
    </w:p>
    <w:p w:rsidR="00000000" w:rsidDel="00000000" w:rsidP="00000000" w:rsidRDefault="00000000" w:rsidRPr="00000000" w14:paraId="0000035B">
      <w:pPr>
        <w:keepNext w:val="0"/>
        <w:keepLines w:val="0"/>
        <w:spacing w:after="140" w:before="0" w:lineRule="auto"/>
        <w:rPr/>
      </w:pPr>
      <w:r w:rsidDel="00000000" w:rsidR="00000000" w:rsidRPr="00000000">
        <w:rPr>
          <w:rtl w:val="0"/>
        </w:rPr>
        <w:t xml:space="preserve">NON- MACHINE LEARNING RESEARCH THE CONTEXT IS YOUR PROTOTYPE</w:t>
      </w:r>
    </w:p>
    <w:p w:rsidR="00000000" w:rsidDel="00000000" w:rsidP="00000000" w:rsidRDefault="00000000" w:rsidRPr="00000000" w14:paraId="0000035C">
      <w:pPr>
        <w:spacing w:line="249.60000000000002" w:lineRule="auto"/>
        <w:rPr>
          <w:rFonts w:ascii="Times New Roman" w:cs="Times New Roman" w:eastAsia="Times New Roman" w:hAnsi="Times New Roman"/>
          <w:i w:val="1"/>
          <w:iCs w:val="1"/>
          <w:color w:val="c00000"/>
        </w:rPr>
      </w:pPr>
      <w:r w:rsidDel="00000000" w:rsidR="00000000" w:rsidRPr="00000000">
        <w:rPr>
          <w:rFonts w:ascii="Times New Roman" w:cs="Times New Roman" w:eastAsia="Times New Roman" w:hAnsi="Times New Roman"/>
          <w:i w:val="1"/>
          <w:iCs w:val="1"/>
          <w:color w:val="c00000"/>
          <w:rtl w:val="0"/>
        </w:rPr>
        <w:t xml:space="preserve">The analysis and design chapter focuses on the process of analysing requirements and designing the software system or solution. It demonstrates your ability to understand and translate user requirements into a well-designed software solution. It provides a blueprint for the subsequent implementation phase.</w:t>
      </w:r>
    </w:p>
    <w:p w:rsidR="00000000" w:rsidDel="00000000" w:rsidP="00000000" w:rsidRDefault="00000000" w:rsidRPr="00000000" w14:paraId="0000035D">
      <w:pPr>
        <w:spacing w:after="240" w:line="252.00000000000003" w:lineRule="auto"/>
        <w:rPr>
          <w:rFonts w:ascii="Times New Roman" w:cs="Times New Roman" w:eastAsia="Times New Roman" w:hAnsi="Times New Roman"/>
          <w:b w:val="1"/>
          <w:bCs w:val="1"/>
          <w:i w:val="1"/>
          <w:iCs w:val="1"/>
          <w:color w:val="c00000"/>
        </w:rPr>
      </w:pPr>
      <w:r w:rsidDel="00000000" w:rsidR="00000000" w:rsidRPr="00000000">
        <w:rPr>
          <w:rFonts w:ascii="Times New Roman" w:cs="Times New Roman" w:eastAsia="Times New Roman" w:hAnsi="Times New Roman"/>
          <w:b w:val="1"/>
          <w:bCs w:val="1"/>
          <w:i w:val="1"/>
          <w:iCs w:val="1"/>
          <w:color w:val="c00000"/>
          <w:rtl w:val="0"/>
        </w:rPr>
        <w:t xml:space="preserve">When writing the analysis and design chapter, provide clear and concise descriptions of the system components and their functionalities. Use appropriate diagrams, such as UML diagrams, flowcharts, or entity-relationship diagrams, to illustrate the system's structure and relationships.</w:t>
      </w:r>
    </w:p>
    <w:p w:rsidR="00000000" w:rsidDel="00000000" w:rsidP="00000000" w:rsidRDefault="00000000" w:rsidRPr="00000000" w14:paraId="0000035E">
      <w:pPr>
        <w:pStyle w:val="Heading2"/>
        <w:spacing w:after="0" w:line="264" w:lineRule="auto"/>
        <w:ind w:right="1320"/>
        <w:rPr>
          <w:rFonts w:ascii="Times New Roman" w:cs="Times New Roman" w:eastAsia="Times New Roman" w:hAnsi="Times New Roman"/>
          <w:color w:val="000000"/>
          <w:sz w:val="32"/>
          <w:szCs w:val="32"/>
        </w:rPr>
      </w:pPr>
      <w:bookmarkStart w:colFirst="0" w:colLast="0" w:name="_2id5h8gpqfv7" w:id="95"/>
      <w:bookmarkEnd w:id="95"/>
      <w:r w:rsidDel="00000000" w:rsidR="00000000" w:rsidRPr="00000000">
        <w:rPr>
          <w:rFonts w:ascii="Times New Roman" w:cs="Times New Roman" w:eastAsia="Times New Roman" w:hAnsi="Times New Roman"/>
          <w:color w:val="000000"/>
          <w:sz w:val="32"/>
          <w:szCs w:val="32"/>
          <w:rtl w:val="0"/>
        </w:rPr>
        <w:t xml:space="preserve">4.1 Introduction</w:t>
      </w:r>
    </w:p>
    <w:p w:rsidR="00000000" w:rsidDel="00000000" w:rsidP="00000000" w:rsidRDefault="00000000" w:rsidRPr="00000000" w14:paraId="0000035F">
      <w:pPr>
        <w:spacing w:after="0" w:line="523.2" w:lineRule="auto"/>
        <w:ind w:right="13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c00000"/>
          <w:rtl w:val="0"/>
        </w:rPr>
        <w:t xml:space="preserve">Introduce your chapter. </w:t>
      </w:r>
      <w:r w:rsidDel="00000000" w:rsidR="00000000" w:rsidRPr="00000000">
        <w:rPr>
          <w:rtl w:val="0"/>
        </w:rPr>
      </w:r>
    </w:p>
    <w:p w:rsidR="00000000" w:rsidDel="00000000" w:rsidP="00000000" w:rsidRDefault="00000000" w:rsidRPr="00000000" w14:paraId="00000360">
      <w:pPr>
        <w:pStyle w:val="Heading2"/>
        <w:rPr>
          <w:rFonts w:ascii="Times New Roman" w:cs="Times New Roman" w:eastAsia="Times New Roman" w:hAnsi="Times New Roman"/>
          <w:color w:val="000000"/>
          <w:sz w:val="32"/>
          <w:szCs w:val="32"/>
        </w:rPr>
      </w:pPr>
      <w:bookmarkStart w:colFirst="0" w:colLast="0" w:name="_3v0ughr05228" w:id="96"/>
      <w:bookmarkEnd w:id="96"/>
      <w:r w:rsidDel="00000000" w:rsidR="00000000" w:rsidRPr="00000000">
        <w:rPr>
          <w:rFonts w:ascii="Times New Roman" w:cs="Times New Roman" w:eastAsia="Times New Roman" w:hAnsi="Times New Roman"/>
          <w:color w:val="000000"/>
          <w:sz w:val="32"/>
          <w:szCs w:val="32"/>
          <w:rtl w:val="0"/>
        </w:rPr>
        <w:t xml:space="preserve">4.2 Problem Domain and User Requirements Analysis </w:t>
      </w:r>
    </w:p>
    <w:p w:rsidR="00000000" w:rsidDel="00000000" w:rsidP="00000000" w:rsidRDefault="00000000" w:rsidRPr="00000000" w14:paraId="00000361">
      <w:pPr>
        <w:spacing w:after="220" w:line="369.6"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Provide an in-depth analysis of the problem domain, including the specific challenges, needs, and goals of the users or stakeholders. Describe the methods used to gather and analyse requirements, such as interviews, surveys, or user observations. Present a clear and comprehensive list of functional and non-functional requirements.</w:t>
      </w:r>
    </w:p>
    <w:p w:rsidR="00000000" w:rsidDel="00000000" w:rsidP="00000000" w:rsidRDefault="00000000" w:rsidRPr="00000000" w14:paraId="00000362">
      <w:pPr>
        <w:pStyle w:val="Heading3"/>
        <w:spacing w:after="100" w:lineRule="auto"/>
        <w:rPr>
          <w:rFonts w:ascii="Times New Roman" w:cs="Times New Roman" w:eastAsia="Times New Roman" w:hAnsi="Times New Roman"/>
          <w:color w:val="000000"/>
          <w:sz w:val="32"/>
          <w:szCs w:val="32"/>
        </w:rPr>
      </w:pPr>
      <w:bookmarkStart w:colFirst="0" w:colLast="0" w:name="_fj7xr9cz2kno" w:id="97"/>
      <w:bookmarkEnd w:id="97"/>
      <w:r w:rsidDel="00000000" w:rsidR="00000000" w:rsidRPr="00000000">
        <w:rPr>
          <w:rFonts w:ascii="Times New Roman" w:cs="Times New Roman" w:eastAsia="Times New Roman" w:hAnsi="Times New Roman"/>
          <w:color w:val="000000"/>
          <w:sz w:val="32"/>
          <w:szCs w:val="32"/>
          <w:rtl w:val="0"/>
        </w:rPr>
        <w:t xml:space="preserve">4.2.1 Functional Requirements</w:t>
      </w:r>
    </w:p>
    <w:p w:rsidR="00000000" w:rsidDel="00000000" w:rsidP="00000000" w:rsidRDefault="00000000" w:rsidRPr="00000000" w14:paraId="00000363">
      <w:pPr>
        <w:pStyle w:val="Heading3"/>
        <w:spacing w:after="0" w:line="331.2" w:lineRule="auto"/>
        <w:ind w:right="2260"/>
        <w:rPr>
          <w:rFonts w:ascii="Times New Roman" w:cs="Times New Roman" w:eastAsia="Times New Roman" w:hAnsi="Times New Roman"/>
          <w:color w:val="000000"/>
          <w:sz w:val="32"/>
          <w:szCs w:val="32"/>
        </w:rPr>
      </w:pPr>
      <w:bookmarkStart w:colFirst="0" w:colLast="0" w:name="_qzqksthhnpqy" w:id="98"/>
      <w:bookmarkEnd w:id="98"/>
      <w:r w:rsidDel="00000000" w:rsidR="00000000" w:rsidRPr="00000000">
        <w:rPr>
          <w:rFonts w:ascii="Times New Roman" w:cs="Times New Roman" w:eastAsia="Times New Roman" w:hAnsi="Times New Roman"/>
          <w:color w:val="000000"/>
          <w:sz w:val="32"/>
          <w:szCs w:val="32"/>
          <w:rtl w:val="0"/>
        </w:rPr>
        <w:t xml:space="preserve">4.2.2 Non-functional Requirements</w:t>
      </w:r>
    </w:p>
    <w:p w:rsidR="00000000" w:rsidDel="00000000" w:rsidP="00000000" w:rsidRDefault="00000000" w:rsidRPr="00000000" w14:paraId="00000364">
      <w:pPr>
        <w:pStyle w:val="Heading2"/>
        <w:spacing w:after="0" w:line="331.2" w:lineRule="auto"/>
        <w:ind w:right="2260"/>
        <w:rPr>
          <w:sz w:val="32"/>
          <w:szCs w:val="32"/>
        </w:rPr>
      </w:pPr>
      <w:bookmarkStart w:colFirst="0" w:colLast="0" w:name="_n37bfwfgsvm" w:id="99"/>
      <w:bookmarkEnd w:id="99"/>
      <w:r w:rsidDel="00000000" w:rsidR="00000000" w:rsidRPr="00000000">
        <w:rPr>
          <w:sz w:val="32"/>
          <w:szCs w:val="32"/>
          <w:rtl w:val="0"/>
        </w:rPr>
        <w:t xml:space="preserve">4.3 Identification of system components and functionalities</w:t>
      </w:r>
    </w:p>
    <w:p w:rsidR="00000000" w:rsidDel="00000000" w:rsidP="00000000" w:rsidRDefault="00000000" w:rsidRPr="00000000" w14:paraId="00000365">
      <w:pPr>
        <w:spacing w:after="200" w:line="374.4"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Break down the system into its key components, modules, or subsystems. Define the functionalities and features of each component and explain how they contribute to the overall system.</w:t>
      </w:r>
    </w:p>
    <w:p w:rsidR="00000000" w:rsidDel="00000000" w:rsidP="00000000" w:rsidRDefault="00000000" w:rsidRPr="00000000" w14:paraId="00000366">
      <w:pPr>
        <w:pStyle w:val="Heading2"/>
        <w:spacing w:after="100" w:lineRule="auto"/>
        <w:rPr>
          <w:rFonts w:ascii="Times New Roman" w:cs="Times New Roman" w:eastAsia="Times New Roman" w:hAnsi="Times New Roman"/>
          <w:color w:val="000000"/>
          <w:sz w:val="32"/>
          <w:szCs w:val="32"/>
        </w:rPr>
      </w:pPr>
      <w:bookmarkStart w:colFirst="0" w:colLast="0" w:name="_b7ww1ppp8cqy" w:id="100"/>
      <w:bookmarkEnd w:id="100"/>
      <w:r w:rsidDel="00000000" w:rsidR="00000000" w:rsidRPr="00000000">
        <w:rPr>
          <w:rFonts w:ascii="Times New Roman" w:cs="Times New Roman" w:eastAsia="Times New Roman" w:hAnsi="Times New Roman"/>
          <w:color w:val="000000"/>
          <w:sz w:val="32"/>
          <w:szCs w:val="32"/>
          <w:rtl w:val="0"/>
        </w:rPr>
        <w:t xml:space="preserve">4.3.1 Use-Case diagram/s</w:t>
      </w:r>
    </w:p>
    <w:p w:rsidR="00000000" w:rsidDel="00000000" w:rsidP="00000000" w:rsidRDefault="00000000" w:rsidRPr="00000000" w14:paraId="00000367">
      <w:pPr>
        <w:spacing w:after="0" w:line="331.2" w:lineRule="auto"/>
        <w:ind w:right="3240"/>
        <w:rPr/>
      </w:pPr>
      <w:r w:rsidDel="00000000" w:rsidR="00000000" w:rsidRPr="00000000">
        <w:rPr>
          <w:rFonts w:ascii="Times New Roman" w:cs="Times New Roman" w:eastAsia="Times New Roman" w:hAnsi="Times New Roman"/>
          <w:sz w:val="32"/>
          <w:szCs w:val="32"/>
          <w:rtl w:val="0"/>
        </w:rPr>
        <w:t xml:space="preserve">4.3.2 Sequence diagram</w:t>
      </w:r>
      <w:r w:rsidDel="00000000" w:rsidR="00000000" w:rsidRPr="00000000">
        <w:rPr>
          <w:rtl w:val="0"/>
        </w:rPr>
      </w:r>
    </w:p>
    <w:p w:rsidR="00000000" w:rsidDel="00000000" w:rsidP="00000000" w:rsidRDefault="00000000" w:rsidRPr="00000000" w14:paraId="00000368">
      <w:pPr>
        <w:pStyle w:val="Heading2"/>
        <w:spacing w:after="0" w:line="331.2" w:lineRule="auto"/>
        <w:ind w:right="3240"/>
        <w:rPr>
          <w:rFonts w:ascii="Times New Roman" w:cs="Times New Roman" w:eastAsia="Times New Roman" w:hAnsi="Times New Roman"/>
          <w:sz w:val="32"/>
          <w:szCs w:val="32"/>
        </w:rPr>
      </w:pPr>
      <w:bookmarkStart w:colFirst="0" w:colLast="0" w:name="_ttw2g79k2fy5" w:id="101"/>
      <w:bookmarkEnd w:id="101"/>
      <w:r w:rsidDel="00000000" w:rsidR="00000000" w:rsidRPr="00000000">
        <w:rPr>
          <w:rFonts w:ascii="Times New Roman" w:cs="Times New Roman" w:eastAsia="Times New Roman" w:hAnsi="Times New Roman"/>
          <w:sz w:val="32"/>
          <w:szCs w:val="32"/>
          <w:rtl w:val="0"/>
        </w:rPr>
        <w:t xml:space="preserve">4.4 System Architecture and Design</w:t>
      </w:r>
      <w:r w:rsidDel="00000000" w:rsidR="00000000" w:rsidRPr="00000000">
        <w:rPr>
          <w:sz w:val="32"/>
          <w:szCs w:val="32"/>
          <w:rtl w:val="0"/>
        </w:rPr>
        <w:t xml:space="preserve">  </w:t>
      </w:r>
      <w:r w:rsidDel="00000000" w:rsidR="00000000" w:rsidRPr="00000000">
        <w:rPr>
          <w:rFonts w:ascii="Times New Roman" w:cs="Times New Roman" w:eastAsia="Times New Roman" w:hAnsi="Times New Roman"/>
          <w:sz w:val="32"/>
          <w:szCs w:val="32"/>
          <w:rtl w:val="0"/>
        </w:rPr>
        <w:t xml:space="preserve">Considerations </w:t>
      </w:r>
    </w:p>
    <w:p w:rsidR="00000000" w:rsidDel="00000000" w:rsidP="00000000" w:rsidRDefault="00000000" w:rsidRPr="00000000" w14:paraId="00000369">
      <w:pPr>
        <w:spacing w:after="220" w:line="369.6"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Discuss the high-level system architecture, including the overall structure, interfaces, and relationships between components. Explain the design decisions made, such as the choice of architectural patterns, deployment models, or integration strategies. Consider design principles such as modularity, reusability, scalability, and maintainability.</w:t>
      </w:r>
    </w:p>
    <w:p w:rsidR="00000000" w:rsidDel="00000000" w:rsidP="00000000" w:rsidRDefault="00000000" w:rsidRPr="00000000" w14:paraId="0000036A">
      <w:pPr>
        <w:pStyle w:val="Heading2"/>
        <w:spacing w:after="100" w:lineRule="auto"/>
        <w:rPr>
          <w:sz w:val="32"/>
          <w:szCs w:val="32"/>
        </w:rPr>
      </w:pPr>
      <w:bookmarkStart w:colFirst="0" w:colLast="0" w:name="_hzskv7w0o32w" w:id="102"/>
      <w:bookmarkEnd w:id="102"/>
      <w:r w:rsidDel="00000000" w:rsidR="00000000" w:rsidRPr="00000000">
        <w:rPr>
          <w:sz w:val="32"/>
          <w:szCs w:val="32"/>
          <w:rtl w:val="0"/>
        </w:rPr>
        <w:t xml:space="preserve">4.4.1 Context Diagram and DFD Diagram</w:t>
      </w:r>
    </w:p>
    <w:p w:rsidR="00000000" w:rsidDel="00000000" w:rsidP="00000000" w:rsidRDefault="00000000" w:rsidRPr="00000000" w14:paraId="0000036B">
      <w:pPr>
        <w:pStyle w:val="Heading2"/>
        <w:spacing w:after="40" w:lineRule="auto"/>
        <w:rPr>
          <w:sz w:val="32"/>
          <w:szCs w:val="32"/>
        </w:rPr>
      </w:pPr>
      <w:bookmarkStart w:colFirst="0" w:colLast="0" w:name="_hvhalmpuno04" w:id="103"/>
      <w:bookmarkEnd w:id="103"/>
      <w:r w:rsidDel="00000000" w:rsidR="00000000" w:rsidRPr="00000000">
        <w:rPr>
          <w:sz w:val="32"/>
          <w:szCs w:val="32"/>
          <w:rtl w:val="0"/>
        </w:rPr>
        <w:t xml:space="preserve">4.4.2 Architectural Design</w:t>
      </w:r>
    </w:p>
    <w:p w:rsidR="00000000" w:rsidDel="00000000" w:rsidP="00000000" w:rsidRDefault="00000000" w:rsidRPr="00000000" w14:paraId="0000036C">
      <w:pPr>
        <w:spacing w:after="220"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Shows how the software components interact</w:t>
      </w:r>
    </w:p>
    <w:p w:rsidR="00000000" w:rsidDel="00000000" w:rsidP="00000000" w:rsidRDefault="00000000" w:rsidRPr="00000000" w14:paraId="0000036D">
      <w:pPr>
        <w:pStyle w:val="Heading2"/>
        <w:rPr>
          <w:sz w:val="32"/>
          <w:szCs w:val="32"/>
        </w:rPr>
      </w:pPr>
      <w:bookmarkStart w:colFirst="0" w:colLast="0" w:name="_2xnqd9yqfrj5" w:id="104"/>
      <w:bookmarkEnd w:id="104"/>
      <w:r w:rsidDel="00000000" w:rsidR="00000000" w:rsidRPr="00000000">
        <w:rPr>
          <w:sz w:val="32"/>
          <w:szCs w:val="32"/>
          <w:rtl w:val="0"/>
        </w:rPr>
        <w:t xml:space="preserve">4.4.3 Physical Design</w:t>
      </w:r>
    </w:p>
    <w:p w:rsidR="00000000" w:rsidDel="00000000" w:rsidP="00000000" w:rsidRDefault="00000000" w:rsidRPr="00000000" w14:paraId="0000036E">
      <w:pPr>
        <w:spacing w:after="140"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Shows how hardware components interact</w:t>
      </w:r>
    </w:p>
    <w:p w:rsidR="00000000" w:rsidDel="00000000" w:rsidP="00000000" w:rsidRDefault="00000000" w:rsidRPr="00000000" w14:paraId="0000036F">
      <w:pPr>
        <w:pStyle w:val="Heading2"/>
        <w:spacing w:after="40" w:lineRule="auto"/>
        <w:rPr>
          <w:sz w:val="32"/>
          <w:szCs w:val="32"/>
        </w:rPr>
      </w:pPr>
      <w:bookmarkStart w:colFirst="0" w:colLast="0" w:name="_rpf7yukzh5p" w:id="105"/>
      <w:bookmarkEnd w:id="105"/>
      <w:r w:rsidDel="00000000" w:rsidR="00000000" w:rsidRPr="00000000">
        <w:rPr>
          <w:sz w:val="32"/>
          <w:szCs w:val="32"/>
          <w:rtl w:val="0"/>
        </w:rPr>
        <w:t xml:space="preserve">4.4.4 Database Design</w:t>
      </w:r>
    </w:p>
    <w:p w:rsidR="00000000" w:rsidDel="00000000" w:rsidP="00000000" w:rsidRDefault="00000000" w:rsidRPr="00000000" w14:paraId="00000370">
      <w:pPr>
        <w:spacing w:after="80"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ER Diagrams and Logical design of tables</w:t>
      </w:r>
    </w:p>
    <w:p w:rsidR="00000000" w:rsidDel="00000000" w:rsidP="00000000" w:rsidRDefault="00000000" w:rsidRPr="00000000" w14:paraId="00000371">
      <w:pPr>
        <w:pStyle w:val="Heading2"/>
        <w:spacing w:after="100" w:lineRule="auto"/>
        <w:rPr>
          <w:sz w:val="32"/>
          <w:szCs w:val="32"/>
        </w:rPr>
      </w:pPr>
      <w:bookmarkStart w:colFirst="0" w:colLast="0" w:name="_vnxqjq8p9l6d" w:id="106"/>
      <w:bookmarkEnd w:id="106"/>
      <w:r w:rsidDel="00000000" w:rsidR="00000000" w:rsidRPr="00000000">
        <w:rPr>
          <w:sz w:val="32"/>
          <w:szCs w:val="32"/>
          <w:rtl w:val="0"/>
        </w:rPr>
        <w:t xml:space="preserve">4.4.5 Interface design</w:t>
      </w:r>
    </w:p>
    <w:p w:rsidR="00000000" w:rsidDel="00000000" w:rsidP="00000000" w:rsidRDefault="00000000" w:rsidRPr="00000000" w14:paraId="00000372">
      <w:pPr>
        <w:pStyle w:val="Heading3"/>
        <w:spacing w:after="40" w:lineRule="auto"/>
        <w:ind w:right="5720"/>
        <w:rPr>
          <w:rFonts w:ascii="Times New Roman" w:cs="Times New Roman" w:eastAsia="Times New Roman" w:hAnsi="Times New Roman"/>
          <w:color w:val="000000"/>
        </w:rPr>
      </w:pPr>
      <w:bookmarkStart w:colFirst="0" w:colLast="0" w:name="_vno26oeuaw4u" w:id="107"/>
      <w:bookmarkEnd w:id="107"/>
      <w:r w:rsidDel="00000000" w:rsidR="00000000" w:rsidRPr="00000000">
        <w:rPr>
          <w:rFonts w:ascii="Times New Roman" w:cs="Times New Roman" w:eastAsia="Times New Roman" w:hAnsi="Times New Roman"/>
          <w:color w:val="000000"/>
          <w:rtl w:val="0"/>
        </w:rPr>
        <w:t xml:space="preserve">4.4.5.1 Menu Design</w:t>
      </w:r>
    </w:p>
    <w:p w:rsidR="00000000" w:rsidDel="00000000" w:rsidP="00000000" w:rsidRDefault="00000000" w:rsidRPr="00000000" w14:paraId="00000373">
      <w:pPr>
        <w:spacing w:after="340"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Main menu and sub menu designs</w:t>
      </w:r>
    </w:p>
    <w:p w:rsidR="00000000" w:rsidDel="00000000" w:rsidP="00000000" w:rsidRDefault="00000000" w:rsidRPr="00000000" w14:paraId="00000374">
      <w:pPr>
        <w:pStyle w:val="Heading3"/>
        <w:spacing w:after="100" w:lineRule="auto"/>
        <w:ind w:right="5720"/>
        <w:rPr>
          <w:rFonts w:ascii="Times New Roman" w:cs="Times New Roman" w:eastAsia="Times New Roman" w:hAnsi="Times New Roman"/>
          <w:color w:val="000000"/>
        </w:rPr>
      </w:pPr>
      <w:bookmarkStart w:colFirst="0" w:colLast="0" w:name="_us5ib56euqsz" w:id="108"/>
      <w:bookmarkEnd w:id="108"/>
      <w:r w:rsidDel="00000000" w:rsidR="00000000" w:rsidRPr="00000000">
        <w:rPr>
          <w:rFonts w:ascii="Times New Roman" w:cs="Times New Roman" w:eastAsia="Times New Roman" w:hAnsi="Times New Roman"/>
          <w:color w:val="000000"/>
          <w:rtl w:val="0"/>
        </w:rPr>
        <w:t xml:space="preserve">4.4.5.2 Input Design</w:t>
      </w:r>
    </w:p>
    <w:p w:rsidR="00000000" w:rsidDel="00000000" w:rsidP="00000000" w:rsidRDefault="00000000" w:rsidRPr="00000000" w14:paraId="00000375">
      <w:pPr>
        <w:spacing w:after="240"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Include all input forms in the system</w:t>
      </w:r>
    </w:p>
    <w:p w:rsidR="00000000" w:rsidDel="00000000" w:rsidP="00000000" w:rsidRDefault="00000000" w:rsidRPr="00000000" w14:paraId="00000376">
      <w:pPr>
        <w:pStyle w:val="Heading3"/>
        <w:keepNext w:val="0"/>
        <w:keepLines w:val="0"/>
        <w:spacing w:before="0" w:lineRule="auto"/>
        <w:ind w:right="5720"/>
        <w:rPr>
          <w:rFonts w:ascii="Times New Roman" w:cs="Times New Roman" w:eastAsia="Times New Roman" w:hAnsi="Times New Roman"/>
          <w:color w:val="000000"/>
        </w:rPr>
      </w:pPr>
      <w:bookmarkStart w:colFirst="0" w:colLast="0" w:name="_nutnpa4erp9u" w:id="109"/>
      <w:bookmarkEnd w:id="109"/>
      <w:r w:rsidDel="00000000" w:rsidR="00000000" w:rsidRPr="00000000">
        <w:rPr>
          <w:rFonts w:ascii="Times New Roman" w:cs="Times New Roman" w:eastAsia="Times New Roman" w:hAnsi="Times New Roman"/>
          <w:color w:val="000000"/>
          <w:rtl w:val="0"/>
        </w:rPr>
        <w:t xml:space="preserve">4.4.5.3 Output Design</w:t>
      </w:r>
    </w:p>
    <w:p w:rsidR="00000000" w:rsidDel="00000000" w:rsidP="00000000" w:rsidRDefault="00000000" w:rsidRPr="00000000" w14:paraId="00000377">
      <w:pPr>
        <w:spacing w:after="340"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Include all output forms in the system</w:t>
      </w:r>
    </w:p>
    <w:p w:rsidR="00000000" w:rsidDel="00000000" w:rsidP="00000000" w:rsidRDefault="00000000" w:rsidRPr="00000000" w14:paraId="00000378">
      <w:pPr>
        <w:pStyle w:val="Heading2"/>
        <w:spacing w:after="100" w:lineRule="auto"/>
        <w:rPr>
          <w:sz w:val="32"/>
          <w:szCs w:val="32"/>
        </w:rPr>
      </w:pPr>
      <w:bookmarkStart w:colFirst="0" w:colLast="0" w:name="_gp9slakxmxgf" w:id="110"/>
      <w:bookmarkEnd w:id="110"/>
      <w:r w:rsidDel="00000000" w:rsidR="00000000" w:rsidRPr="00000000">
        <w:rPr>
          <w:sz w:val="32"/>
          <w:szCs w:val="32"/>
          <w:rtl w:val="0"/>
        </w:rPr>
        <w:t xml:space="preserve">4.4.6 Security design (If applicable)</w:t>
      </w:r>
    </w:p>
    <w:p w:rsidR="00000000" w:rsidDel="00000000" w:rsidP="00000000" w:rsidRDefault="00000000" w:rsidRPr="00000000" w14:paraId="00000379">
      <w:pPr>
        <w:pStyle w:val="Heading2"/>
        <w:keepNext w:val="0"/>
        <w:keepLines w:val="0"/>
        <w:spacing w:before="0" w:line="336" w:lineRule="auto"/>
        <w:ind w:right="5720"/>
        <w:rPr>
          <w:sz w:val="32"/>
          <w:szCs w:val="32"/>
        </w:rPr>
      </w:pPr>
      <w:bookmarkStart w:colFirst="0" w:colLast="0" w:name="_nc8cj0dxrlgg" w:id="111"/>
      <w:bookmarkEnd w:id="111"/>
      <w:r w:rsidDel="00000000" w:rsidR="00000000" w:rsidRPr="00000000">
        <w:rPr>
          <w:sz w:val="32"/>
          <w:szCs w:val="32"/>
          <w:rtl w:val="0"/>
        </w:rPr>
        <w:t xml:space="preserve">4.4.6.1 Physical Security 4.4.6.2 Network Security </w:t>
      </w:r>
    </w:p>
    <w:p w:rsidR="00000000" w:rsidDel="00000000" w:rsidP="00000000" w:rsidRDefault="00000000" w:rsidRPr="00000000" w14:paraId="0000037A">
      <w:pPr>
        <w:pStyle w:val="Heading2"/>
        <w:rPr>
          <w:sz w:val="32"/>
          <w:szCs w:val="32"/>
        </w:rPr>
      </w:pPr>
      <w:bookmarkStart w:colFirst="0" w:colLast="0" w:name="_bp1lkkrh8zps" w:id="112"/>
      <w:bookmarkEnd w:id="112"/>
      <w:r w:rsidDel="00000000" w:rsidR="00000000" w:rsidRPr="00000000">
        <w:rPr>
          <w:sz w:val="32"/>
          <w:szCs w:val="32"/>
          <w:rtl w:val="0"/>
        </w:rPr>
        <w:t xml:space="preserve">4.4.6.3 Operational Security</w:t>
      </w:r>
    </w:p>
    <w:p w:rsidR="00000000" w:rsidDel="00000000" w:rsidP="00000000" w:rsidRDefault="00000000" w:rsidRPr="00000000" w14:paraId="0000037B">
      <w:pPr>
        <w:pStyle w:val="Heading2"/>
        <w:spacing w:after="0" w:line="264" w:lineRule="auto"/>
        <w:ind w:right="1320"/>
        <w:rPr>
          <w:sz w:val="32"/>
          <w:szCs w:val="32"/>
        </w:rPr>
      </w:pPr>
      <w:bookmarkStart w:colFirst="0" w:colLast="0" w:name="_jmnwuiuyzdhd" w:id="113"/>
      <w:bookmarkEnd w:id="113"/>
      <w:r w:rsidDel="00000000" w:rsidR="00000000" w:rsidRPr="00000000">
        <w:rPr>
          <w:sz w:val="32"/>
          <w:szCs w:val="32"/>
          <w:rtl w:val="0"/>
        </w:rPr>
        <w:t xml:space="preserve">4.5 Conclusion</w:t>
      </w:r>
    </w:p>
    <w:p w:rsidR="00000000" w:rsidDel="00000000" w:rsidP="00000000" w:rsidRDefault="00000000" w:rsidRPr="00000000" w14:paraId="0000037C">
      <w:pPr>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Give a concluding statement/s of your chapter</w:t>
      </w:r>
    </w:p>
    <w:p w:rsidR="00000000" w:rsidDel="00000000" w:rsidP="00000000" w:rsidRDefault="00000000" w:rsidRPr="00000000" w14:paraId="000003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c00000"/>
          <w:rtl w:val="0"/>
        </w:rPr>
        <w:t xml:space="preserve">  </w: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lb9tbjetewb" w:id="114"/>
      <w:bookmarkEnd w:id="114"/>
      <w:r w:rsidDel="00000000" w:rsidR="00000000" w:rsidRPr="00000000">
        <w:rPr>
          <w:rFonts w:ascii="Times New Roman" w:cs="Times New Roman" w:eastAsia="Times New Roman" w:hAnsi="Times New Roman"/>
          <w:b w:val="1"/>
          <w:bCs w:val="1"/>
          <w:color w:val="000000"/>
          <w:sz w:val="26"/>
          <w:szCs w:val="26"/>
          <w:rtl w:val="0"/>
        </w:rPr>
        <w:t xml:space="preserve">CHAPTER 5</w:t>
      </w:r>
    </w:p>
    <w:p w:rsidR="00000000" w:rsidDel="00000000" w:rsidP="00000000" w:rsidRDefault="00000000" w:rsidRPr="00000000" w14:paraId="0000037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yhs7yuygkws" w:id="115"/>
      <w:bookmarkEnd w:id="115"/>
      <w:r w:rsidDel="00000000" w:rsidR="00000000" w:rsidRPr="00000000">
        <w:rPr>
          <w:rFonts w:ascii="Times New Roman" w:cs="Times New Roman" w:eastAsia="Times New Roman" w:hAnsi="Times New Roman"/>
          <w:b w:val="1"/>
          <w:bCs w:val="1"/>
          <w:color w:val="000000"/>
          <w:sz w:val="26"/>
          <w:szCs w:val="26"/>
          <w:rtl w:val="0"/>
        </w:rPr>
        <w:t xml:space="preserve">5 Results</w:t>
      </w:r>
    </w:p>
    <w:p w:rsidR="00000000" w:rsidDel="00000000" w:rsidP="00000000" w:rsidRDefault="00000000" w:rsidRPr="00000000" w14:paraId="00000380">
      <w:pPr>
        <w:spacing w:after="240" w:line="249.60000000000002" w:lineRule="auto"/>
        <w:rPr>
          <w:rFonts w:ascii="Times New Roman" w:cs="Times New Roman" w:eastAsia="Times New Roman" w:hAnsi="Times New Roman"/>
          <w:i w:val="1"/>
          <w:iCs w:val="1"/>
          <w:color w:val="c00000"/>
        </w:rPr>
      </w:pPr>
      <w:r w:rsidDel="00000000" w:rsidR="00000000" w:rsidRPr="00000000">
        <w:rPr>
          <w:rFonts w:ascii="Times New Roman" w:cs="Times New Roman" w:eastAsia="Times New Roman" w:hAnsi="Times New Roman"/>
          <w:i w:val="1"/>
          <w:iCs w:val="1"/>
          <w:color w:val="c00000"/>
          <w:rtl w:val="0"/>
        </w:rPr>
        <w:t xml:space="preserve">The results chapter focuses on presenting the results of your. research. This chapter provides an opportunity to showcase the findings you have obtained through your data collection, analysis methods and development.</w:t>
      </w:r>
    </w:p>
    <w:p w:rsidR="00000000" w:rsidDel="00000000" w:rsidP="00000000" w:rsidRDefault="00000000" w:rsidRPr="00000000" w14:paraId="00000381">
      <w:pPr>
        <w:spacing w:after="0" w:line="264" w:lineRule="auto"/>
        <w:ind w:right="13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Introduction:</w:t>
      </w:r>
    </w:p>
    <w:p w:rsidR="00000000" w:rsidDel="00000000" w:rsidP="00000000" w:rsidRDefault="00000000" w:rsidRPr="00000000" w14:paraId="00000382">
      <w:pPr>
        <w:spacing w:after="220" w:line="376.8"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Give a brief introduction on what the chapter is all about. Briefly recap the research questions and objectives. Provide an overview of the data collection methods and analysis techniques used in your study.</w:t>
      </w:r>
    </w:p>
    <w:p w:rsidR="00000000" w:rsidDel="00000000" w:rsidP="00000000" w:rsidRDefault="00000000" w:rsidRPr="00000000" w14:paraId="00000383">
      <w:pPr>
        <w:spacing w:after="0" w:line="264" w:lineRule="auto"/>
        <w:ind w:right="13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Presentation of Findings:</w:t>
      </w:r>
    </w:p>
    <w:p w:rsidR="00000000" w:rsidDel="00000000" w:rsidP="00000000" w:rsidRDefault="00000000" w:rsidRPr="00000000" w14:paraId="00000384">
      <w:pPr>
        <w:spacing w:after="220" w:line="376.8"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Present the findings of your research in a clear and organized manner. Use tables, charts, graphs, or other visual aids to enhance the presentation of the results. Ensure that the findings directly address the research questions and objectives.</w:t>
      </w:r>
    </w:p>
    <w:p w:rsidR="00000000" w:rsidDel="00000000" w:rsidP="00000000" w:rsidRDefault="00000000" w:rsidRPr="00000000" w14:paraId="00000385">
      <w:pPr>
        <w:spacing w:after="0" w:line="264" w:lineRule="auto"/>
        <w:ind w:right="13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Conclusion:</w:t>
      </w:r>
    </w:p>
    <w:p w:rsidR="00000000" w:rsidDel="00000000" w:rsidP="00000000" w:rsidRDefault="00000000" w:rsidRPr="00000000" w14:paraId="00000386">
      <w:pPr>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Give a concluding statement/s of your chapter.</w:t>
      </w:r>
    </w:p>
    <w:p w:rsidR="00000000" w:rsidDel="00000000" w:rsidP="00000000" w:rsidRDefault="00000000" w:rsidRPr="00000000" w14:paraId="00000387">
      <w:pPr>
        <w:spacing w:after="2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8">
      <w:pPr>
        <w:spacing w:after="2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9">
      <w:pPr>
        <w:spacing w:after="2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A">
      <w:pPr>
        <w:spacing w:after="2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B">
      <w:pPr>
        <w:spacing w:after="2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C">
      <w:pPr>
        <w:spacing w:after="2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D">
      <w:pPr>
        <w:spacing w:after="2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E">
      <w:pPr>
        <w:spacing w:after="2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F">
      <w:pPr>
        <w:spacing w:after="2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0">
      <w:pPr>
        <w:spacing w:after="5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1">
      <w:pPr>
        <w:spacing w:after="5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y1u91rlaejs" w:id="116"/>
      <w:bookmarkEnd w:id="116"/>
      <w:r w:rsidDel="00000000" w:rsidR="00000000" w:rsidRPr="00000000">
        <w:rPr>
          <w:rFonts w:ascii="Times New Roman" w:cs="Times New Roman" w:eastAsia="Times New Roman" w:hAnsi="Times New Roman"/>
          <w:b w:val="1"/>
          <w:bCs w:val="1"/>
          <w:color w:val="000000"/>
          <w:sz w:val="26"/>
          <w:szCs w:val="26"/>
          <w:rtl w:val="0"/>
        </w:rPr>
        <w:t xml:space="preserve">CHAPTER 6</w:t>
      </w:r>
    </w:p>
    <w:p w:rsidR="00000000" w:rsidDel="00000000" w:rsidP="00000000" w:rsidRDefault="00000000" w:rsidRPr="00000000" w14:paraId="0000039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xo1ogizwpw7" w:id="117"/>
      <w:bookmarkEnd w:id="117"/>
      <w:r w:rsidDel="00000000" w:rsidR="00000000" w:rsidRPr="00000000">
        <w:rPr>
          <w:rFonts w:ascii="Times New Roman" w:cs="Times New Roman" w:eastAsia="Times New Roman" w:hAnsi="Times New Roman"/>
          <w:b w:val="1"/>
          <w:bCs w:val="1"/>
          <w:color w:val="000000"/>
          <w:sz w:val="26"/>
          <w:szCs w:val="26"/>
          <w:rtl w:val="0"/>
        </w:rPr>
        <w:t xml:space="preserve">6 Discussion</w:t>
      </w:r>
    </w:p>
    <w:p w:rsidR="00000000" w:rsidDel="00000000" w:rsidP="00000000" w:rsidRDefault="00000000" w:rsidRPr="00000000" w14:paraId="00000394">
      <w:pPr>
        <w:spacing w:line="249.60000000000002" w:lineRule="auto"/>
        <w:rPr>
          <w:rFonts w:ascii="Times New Roman" w:cs="Times New Roman" w:eastAsia="Times New Roman" w:hAnsi="Times New Roman"/>
          <w:i w:val="1"/>
          <w:iCs w:val="1"/>
          <w:color w:val="c00000"/>
        </w:rPr>
      </w:pPr>
      <w:r w:rsidDel="00000000" w:rsidR="00000000" w:rsidRPr="00000000">
        <w:rPr>
          <w:rFonts w:ascii="Times New Roman" w:cs="Times New Roman" w:eastAsia="Times New Roman" w:hAnsi="Times New Roman"/>
          <w:i w:val="1"/>
          <w:iCs w:val="1"/>
          <w:color w:val="c00000"/>
          <w:rtl w:val="0"/>
        </w:rPr>
        <w:t xml:space="preserve">This chapter typically focuses on discussing and interpreting the findings presented in Chapter 5. This chapter provides an opportunity to delve deeper into the implications and significance of your research results, as well as to compare and contrast them with existing literature and theories. </w:t>
      </w:r>
    </w:p>
    <w:p w:rsidR="00000000" w:rsidDel="00000000" w:rsidP="00000000" w:rsidRDefault="00000000" w:rsidRPr="00000000" w14:paraId="00000395">
      <w:pPr>
        <w:spacing w:after="140" w:line="252.00000000000003" w:lineRule="auto"/>
        <w:rPr>
          <w:rFonts w:ascii="Times New Roman" w:cs="Times New Roman" w:eastAsia="Times New Roman" w:hAnsi="Times New Roman"/>
          <w:b w:val="1"/>
          <w:bCs w:val="1"/>
          <w:i w:val="1"/>
          <w:iCs w:val="1"/>
          <w:color w:val="c00000"/>
        </w:rPr>
      </w:pPr>
      <w:r w:rsidDel="00000000" w:rsidR="00000000" w:rsidRPr="00000000">
        <w:rPr>
          <w:rFonts w:ascii="Times New Roman" w:cs="Times New Roman" w:eastAsia="Times New Roman" w:hAnsi="Times New Roman"/>
          <w:b w:val="1"/>
          <w:bCs w:val="1"/>
          <w:i w:val="1"/>
          <w:iCs w:val="1"/>
          <w:color w:val="c00000"/>
          <w:rtl w:val="0"/>
        </w:rPr>
        <w:t xml:space="preserve">This chapter provides an opportunity to critically analyze and interpret your research findings, considering their theoretical and practical implications. It allows you to situate your research within the existing literature, highlight its contributions, and suggest avenues for future research. Remember to provide a balanced discussion, acknowledging any limitations or challenges while emphasizing the strengths and significance of your work.</w:t>
      </w:r>
    </w:p>
    <w:p w:rsidR="00000000" w:rsidDel="00000000" w:rsidP="00000000" w:rsidRDefault="00000000" w:rsidRPr="00000000" w14:paraId="00000396">
      <w:pPr>
        <w:spacing w:after="0" w:line="264" w:lineRule="auto"/>
        <w:ind w:right="13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Introduction:</w:t>
      </w:r>
    </w:p>
    <w:p w:rsidR="00000000" w:rsidDel="00000000" w:rsidP="00000000" w:rsidRDefault="00000000" w:rsidRPr="00000000" w14:paraId="00000397">
      <w:pPr>
        <w:spacing w:after="360"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Give a brief introduction of the chapter.</w:t>
      </w:r>
    </w:p>
    <w:p w:rsidR="00000000" w:rsidDel="00000000" w:rsidP="00000000" w:rsidRDefault="00000000" w:rsidRPr="00000000" w14:paraId="00000398">
      <w:pPr>
        <w:spacing w:after="0" w:line="264" w:lineRule="auto"/>
        <w:ind w:right="13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Summary of findings:</w:t>
      </w:r>
    </w:p>
    <w:p w:rsidR="00000000" w:rsidDel="00000000" w:rsidP="00000000" w:rsidRDefault="00000000" w:rsidRPr="00000000" w14:paraId="00000399">
      <w:pPr>
        <w:spacing w:after="140" w:line="340.80000000000007"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c00000"/>
          <w:rtl w:val="0"/>
        </w:rPr>
        <w:t xml:space="preserve">Recap the key findings from Chapter 4, highlighting the most important and relevant results. Present a concise overview of the main outcomes of your research.</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39A">
      <w:pPr>
        <w:pStyle w:val="Heading4"/>
        <w:keepNext w:val="0"/>
        <w:keepLines w:val="0"/>
        <w:spacing w:after="0" w:before="0" w:line="300" w:lineRule="auto"/>
        <w:ind w:left="0" w:firstLine="0"/>
        <w:rPr>
          <w:rFonts w:ascii="Times New Roman" w:cs="Times New Roman" w:eastAsia="Times New Roman" w:hAnsi="Times New Roman"/>
          <w:b w:val="1"/>
          <w:bCs w:val="1"/>
          <w:i w:val="0"/>
          <w:iCs w:val="0"/>
          <w:color w:val="002060"/>
          <w:sz w:val="26"/>
          <w:szCs w:val="26"/>
        </w:rPr>
      </w:pPr>
      <w:bookmarkStart w:colFirst="0" w:colLast="0" w:name="_9g4nutqf51pe" w:id="118"/>
      <w:bookmarkEnd w:id="118"/>
      <w:r w:rsidDel="00000000" w:rsidR="00000000" w:rsidRPr="00000000">
        <w:rPr>
          <w:rFonts w:ascii="Times New Roman" w:cs="Times New Roman" w:eastAsia="Times New Roman" w:hAnsi="Times New Roman"/>
          <w:b w:val="1"/>
          <w:bCs w:val="1"/>
          <w:i w:val="0"/>
          <w:iCs w:val="0"/>
          <w:color w:val="000000"/>
          <w:sz w:val="26"/>
          <w:szCs w:val="26"/>
          <w:rtl w:val="0"/>
        </w:rPr>
        <w:t xml:space="preserve">6.3 Model evaluation and analysis: </w:t>
      </w:r>
      <w:r w:rsidDel="00000000" w:rsidR="00000000" w:rsidRPr="00000000">
        <w:rPr>
          <w:rFonts w:ascii="Times New Roman" w:cs="Times New Roman" w:eastAsia="Times New Roman" w:hAnsi="Times New Roman"/>
          <w:b w:val="1"/>
          <w:bCs w:val="1"/>
          <w:i w:val="0"/>
          <w:iCs w:val="0"/>
          <w:color w:val="002060"/>
          <w:sz w:val="26"/>
          <w:szCs w:val="26"/>
          <w:rtl w:val="0"/>
        </w:rPr>
        <w:t xml:space="preserve">(APPLICABLE TO MACHINE LEARNING RESEARCH)</w:t>
      </w:r>
    </w:p>
    <w:p w:rsidR="00000000" w:rsidDel="00000000" w:rsidP="00000000" w:rsidRDefault="00000000" w:rsidRPr="00000000" w14:paraId="0000039B">
      <w:pPr>
        <w:spacing w:after="40" w:line="415.20000000000005" w:lineRule="auto"/>
        <w:ind w:right="200"/>
        <w:jc w:val="both"/>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Thorough analysis of model performance using relevant metrics. Insightful interpretation of results, including a discussion of false positives/negatives. Model testing. </w:t>
      </w:r>
    </w:p>
    <w:p w:rsidR="00000000" w:rsidDel="00000000" w:rsidP="00000000" w:rsidRDefault="00000000" w:rsidRPr="00000000" w14:paraId="0000039C">
      <w:pPr>
        <w:spacing w:after="40" w:line="415.20000000000005" w:lineRule="auto"/>
        <w:ind w:right="20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6.4 Comparison with Existing Literature:</w:t>
      </w:r>
    </w:p>
    <w:p w:rsidR="00000000" w:rsidDel="00000000" w:rsidP="00000000" w:rsidRDefault="00000000" w:rsidRPr="00000000" w14:paraId="0000039D">
      <w:pPr>
        <w:spacing w:after="0" w:line="415.20000000000005" w:lineRule="auto"/>
        <w:ind w:right="40"/>
        <w:jc w:val="both"/>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Discuss how your findings align with or diverge from previous studies and existing literature. Identify similarities, differences, or contradictions and explain the possible reasons behind them. Highlight any gaps in the literature that your research has addressed. </w:t>
      </w:r>
    </w:p>
    <w:p w:rsidR="00000000" w:rsidDel="00000000" w:rsidP="00000000" w:rsidRDefault="00000000" w:rsidRPr="00000000" w14:paraId="0000039E">
      <w:pPr>
        <w:spacing w:after="0" w:line="415.20000000000005" w:lineRule="auto"/>
        <w:ind w:right="4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6.5 Theoretical Implications:</w:t>
      </w:r>
    </w:p>
    <w:p w:rsidR="00000000" w:rsidDel="00000000" w:rsidP="00000000" w:rsidRDefault="00000000" w:rsidRPr="00000000" w14:paraId="0000039F">
      <w:pPr>
        <w:spacing w:after="0" w:line="415.20000000000005" w:lineRule="auto"/>
        <w:ind w:right="360"/>
        <w:jc w:val="both"/>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Discuss the theoretical implications of your findings in the context of your research area. Consider how your research contributes to existing software engineering theories or challenges current understandings. Identify any new concepts, models, or frameworks that emerge from your research. </w:t>
      </w:r>
    </w:p>
    <w:p w:rsidR="00000000" w:rsidDel="00000000" w:rsidP="00000000" w:rsidRDefault="00000000" w:rsidRPr="00000000" w14:paraId="000003A0">
      <w:pPr>
        <w:spacing w:after="0" w:line="415.20000000000005"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6.6 Practical Implications:</w:t>
      </w:r>
    </w:p>
    <w:p w:rsidR="00000000" w:rsidDel="00000000" w:rsidP="00000000" w:rsidRDefault="00000000" w:rsidRPr="00000000" w14:paraId="000003A1">
      <w:pPr>
        <w:spacing w:after="0" w:line="415.20000000000005" w:lineRule="auto"/>
        <w:ind w:right="40"/>
        <w:jc w:val="both"/>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Explore the practical implications of your findings. Discuss how your research results can be applied in real-world software development scenarios or inform decision-making. Consider the potential benefits, limitations, and challenges associated with implementing your findings in practice. </w:t>
      </w:r>
    </w:p>
    <w:p w:rsidR="00000000" w:rsidDel="00000000" w:rsidP="00000000" w:rsidRDefault="00000000" w:rsidRPr="00000000" w14:paraId="000003A2">
      <w:pPr>
        <w:spacing w:after="0" w:line="415.20000000000005" w:lineRule="auto"/>
        <w:ind w:right="4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6.7 Validation and Reliability:</w:t>
      </w:r>
    </w:p>
    <w:p w:rsidR="00000000" w:rsidDel="00000000" w:rsidP="00000000" w:rsidRDefault="00000000" w:rsidRPr="00000000" w14:paraId="000003A3">
      <w:pPr>
        <w:spacing w:after="220" w:line="369.6"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Reflect on the validity and reliability of your research. Discuss the steps taken to ensure the rigor and trustworthiness of your findings including testing strategies employed. Address any potential biases, limitations, or threats to the validity of the findings and explain the measures taken to mitigate them.</w:t>
      </w:r>
    </w:p>
    <w:p w:rsidR="00000000" w:rsidDel="00000000" w:rsidP="00000000" w:rsidRDefault="00000000" w:rsidRPr="00000000" w14:paraId="000003A4">
      <w:pPr>
        <w:spacing w:after="0" w:line="264" w:lineRule="auto"/>
        <w:ind w:right="13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6.8 Limitations and Methodological Reflections:</w:t>
      </w:r>
    </w:p>
    <w:p w:rsidR="00000000" w:rsidDel="00000000" w:rsidP="00000000" w:rsidRDefault="00000000" w:rsidRPr="00000000" w14:paraId="000003A5">
      <w:pPr>
        <w:spacing w:after="220" w:line="369.6"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Reflect on the limitations of your study and acknowledge any potential weaknesses or constraints. Discuss any limitations related to the research design, data collection methods, or sample size. Reflect on the implications of these limitations for the generalizability and applicability of your findings.</w:t>
      </w:r>
    </w:p>
    <w:p w:rsidR="00000000" w:rsidDel="00000000" w:rsidP="00000000" w:rsidRDefault="00000000" w:rsidRPr="00000000" w14:paraId="000003A6">
      <w:pPr>
        <w:spacing w:after="0" w:line="264" w:lineRule="auto"/>
        <w:ind w:right="13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6.9 Conclusion:</w:t>
      </w:r>
    </w:p>
    <w:p w:rsidR="00000000" w:rsidDel="00000000" w:rsidP="00000000" w:rsidRDefault="00000000" w:rsidRPr="00000000" w14:paraId="000003A7">
      <w:pPr>
        <w:spacing w:after="0" w:line="343.2" w:lineRule="auto"/>
        <w:ind w:right="45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c00000"/>
          <w:rtl w:val="0"/>
        </w:rPr>
        <w:t xml:space="preserve">Give a concluding statement/s of your chapter. </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3A8">
      <w:pPr>
        <w:spacing w:after="2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9">
      <w:pPr>
        <w:spacing w:after="2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A">
      <w:pPr>
        <w:spacing w:after="2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B">
      <w:pPr>
        <w:spacing w:after="5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difc180twu" w:id="119"/>
      <w:bookmarkEnd w:id="119"/>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3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2">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CHAPTER 7</w:t>
      </w:r>
    </w:p>
    <w:p w:rsidR="00000000" w:rsidDel="00000000" w:rsidP="00000000" w:rsidRDefault="00000000" w:rsidRPr="00000000" w14:paraId="000003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hb1913ye1lx" w:id="120"/>
      <w:bookmarkEnd w:id="120"/>
      <w:r w:rsidDel="00000000" w:rsidR="00000000" w:rsidRPr="00000000">
        <w:rPr>
          <w:rFonts w:ascii="Times New Roman" w:cs="Times New Roman" w:eastAsia="Times New Roman" w:hAnsi="Times New Roman"/>
          <w:b w:val="1"/>
          <w:bCs w:val="1"/>
          <w:color w:val="000000"/>
          <w:sz w:val="26"/>
          <w:szCs w:val="26"/>
          <w:rtl w:val="0"/>
        </w:rPr>
        <w:t xml:space="preserve">7 Conclusion and Future work</w:t>
      </w:r>
    </w:p>
    <w:p w:rsidR="00000000" w:rsidDel="00000000" w:rsidP="00000000" w:rsidRDefault="00000000" w:rsidRPr="00000000" w14:paraId="000003B4">
      <w:pPr>
        <w:spacing w:line="249.60000000000002" w:lineRule="auto"/>
        <w:rPr>
          <w:rFonts w:ascii="Times New Roman" w:cs="Times New Roman" w:eastAsia="Times New Roman" w:hAnsi="Times New Roman"/>
          <w:i w:val="1"/>
          <w:iCs w:val="1"/>
          <w:color w:val="c00000"/>
        </w:rPr>
      </w:pPr>
      <w:r w:rsidDel="00000000" w:rsidR="00000000" w:rsidRPr="00000000">
        <w:rPr>
          <w:rFonts w:ascii="Times New Roman" w:cs="Times New Roman" w:eastAsia="Times New Roman" w:hAnsi="Times New Roman"/>
          <w:i w:val="1"/>
          <w:iCs w:val="1"/>
          <w:color w:val="c00000"/>
          <w:rtl w:val="0"/>
        </w:rPr>
        <w:t xml:space="preserve">The conclusion and future work chapter serves as a wrap-up of your project and provides a summary of the key findings, contributions, and implication. It provides closure to your project and offers a perspective on its significance and potential for further development. It demonstrates your ability to reflect on the project's outcomes and propose future directions for exploration.</w:t>
      </w:r>
    </w:p>
    <w:p w:rsidR="00000000" w:rsidDel="00000000" w:rsidP="00000000" w:rsidRDefault="00000000" w:rsidRPr="00000000" w14:paraId="000003B5">
      <w:pPr>
        <w:spacing w:after="140" w:line="252.00000000000003" w:lineRule="auto"/>
        <w:rPr>
          <w:rFonts w:ascii="Times New Roman" w:cs="Times New Roman" w:eastAsia="Times New Roman" w:hAnsi="Times New Roman"/>
          <w:b w:val="1"/>
          <w:bCs w:val="1"/>
          <w:i w:val="1"/>
          <w:iCs w:val="1"/>
          <w:color w:val="c00000"/>
        </w:rPr>
      </w:pPr>
      <w:r w:rsidDel="00000000" w:rsidR="00000000" w:rsidRPr="00000000">
        <w:rPr>
          <w:rFonts w:ascii="Times New Roman" w:cs="Times New Roman" w:eastAsia="Times New Roman" w:hAnsi="Times New Roman"/>
          <w:b w:val="1"/>
          <w:bCs w:val="1"/>
          <w:i w:val="1"/>
          <w:iCs w:val="1"/>
          <w:color w:val="c00000"/>
          <w:rtl w:val="0"/>
        </w:rPr>
        <w:t xml:space="preserve">When writing the conclusion and future work chapter, be concise and focus on summarizing the main points. Avoid introducing new information or ideas not discussed previously. Provide clear recommendations for future work and justify why these areas are worth pursuing.</w:t>
      </w:r>
    </w:p>
    <w:p w:rsidR="00000000" w:rsidDel="00000000" w:rsidP="00000000" w:rsidRDefault="00000000" w:rsidRPr="00000000" w14:paraId="000003B6">
      <w:pPr>
        <w:spacing w:after="0" w:line="264" w:lineRule="auto"/>
        <w:ind w:right="13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 Introduction</w:t>
      </w:r>
    </w:p>
    <w:p w:rsidR="00000000" w:rsidDel="00000000" w:rsidP="00000000" w:rsidRDefault="00000000" w:rsidRPr="00000000" w14:paraId="000003B7">
      <w:pPr>
        <w:spacing w:after="0" w:line="523.2" w:lineRule="auto"/>
        <w:ind w:right="5720"/>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Introduce your chapter</w:t>
      </w:r>
    </w:p>
    <w:p w:rsidR="00000000" w:rsidDel="00000000" w:rsidP="00000000" w:rsidRDefault="00000000" w:rsidRPr="00000000" w14:paraId="000003B8">
      <w:pPr>
        <w:spacing w:after="0" w:line="523.2" w:lineRule="auto"/>
        <w:ind w:right="5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c00000"/>
          <w:rtl w:val="0"/>
        </w:rPr>
        <w:t xml:space="preserve"> </w:t>
      </w:r>
      <w:r w:rsidDel="00000000" w:rsidR="00000000" w:rsidRPr="00000000">
        <w:rPr>
          <w:rFonts w:ascii="Times New Roman" w:cs="Times New Roman" w:eastAsia="Times New Roman" w:hAnsi="Times New Roman"/>
          <w:b w:val="1"/>
          <w:bCs w:val="1"/>
          <w:sz w:val="26"/>
          <w:szCs w:val="26"/>
          <w:rtl w:val="0"/>
        </w:rPr>
        <w:t xml:space="preserve">7.2 Summary of the project:</w:t>
      </w:r>
    </w:p>
    <w:p w:rsidR="00000000" w:rsidDel="00000000" w:rsidP="00000000" w:rsidRDefault="00000000" w:rsidRPr="00000000" w14:paraId="000003B9">
      <w:pPr>
        <w:spacing w:after="200" w:line="396"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Briefly summarize the main objectives, methodology, and outcomes of your project. Recap the problem statement, the approach taken, and the major accomplishments achieved.</w:t>
      </w:r>
    </w:p>
    <w:p w:rsidR="00000000" w:rsidDel="00000000" w:rsidP="00000000" w:rsidRDefault="00000000" w:rsidRPr="00000000" w14:paraId="000003BA">
      <w:pPr>
        <w:spacing w:after="0" w:line="264" w:lineRule="auto"/>
        <w:ind w:right="13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7.3 Key findings and contributions:</w:t>
      </w:r>
    </w:p>
    <w:p w:rsidR="00000000" w:rsidDel="00000000" w:rsidP="00000000" w:rsidRDefault="00000000" w:rsidRPr="00000000" w14:paraId="000003BB">
      <w:pPr>
        <w:spacing w:after="220" w:line="369.6"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Highlight the key findings and contributions of your project. Discuss how your work addresses the identified problem or research question and contributes to the existing body of knowledge or practice in the field. Emphasize any novel or innovative aspects of your project.</w:t>
      </w:r>
    </w:p>
    <w:p w:rsidR="00000000" w:rsidDel="00000000" w:rsidP="00000000" w:rsidRDefault="00000000" w:rsidRPr="00000000" w14:paraId="000003BC">
      <w:pPr>
        <w:spacing w:after="0" w:line="264" w:lineRule="auto"/>
        <w:ind w:right="13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7.4 Evaluation of objectives:</w:t>
      </w:r>
    </w:p>
    <w:p w:rsidR="00000000" w:rsidDel="00000000" w:rsidP="00000000" w:rsidRDefault="00000000" w:rsidRPr="00000000" w14:paraId="000003BD">
      <w:pPr>
        <w:spacing w:after="0" w:line="415.20000000000005" w:lineRule="auto"/>
        <w:ind w:right="360"/>
        <w:jc w:val="both"/>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Evaluate the extent to which the project objectives were achieved. Discuss any deviations, challenges, or limitations encountered during the project and explain how they were addressed or mitigated.</w:t>
      </w:r>
    </w:p>
    <w:p w:rsidR="00000000" w:rsidDel="00000000" w:rsidP="00000000" w:rsidRDefault="00000000" w:rsidRPr="00000000" w14:paraId="000003BE">
      <w:pPr>
        <w:spacing w:after="0" w:line="415.20000000000005" w:lineRule="auto"/>
        <w:ind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c00000"/>
          <w:rtl w:val="0"/>
        </w:rPr>
        <w:t xml:space="preserve"> </w:t>
      </w:r>
      <w:r w:rsidDel="00000000" w:rsidR="00000000" w:rsidRPr="00000000">
        <w:rPr>
          <w:rFonts w:ascii="Times New Roman" w:cs="Times New Roman" w:eastAsia="Times New Roman" w:hAnsi="Times New Roman"/>
          <w:b w:val="1"/>
          <w:bCs w:val="1"/>
          <w:sz w:val="26"/>
          <w:szCs w:val="26"/>
          <w:rtl w:val="0"/>
        </w:rPr>
        <w:t xml:space="preserve">7.5 Reflection on the project process:</w:t>
      </w:r>
    </w:p>
    <w:p w:rsidR="00000000" w:rsidDel="00000000" w:rsidP="00000000" w:rsidRDefault="00000000" w:rsidRPr="00000000" w14:paraId="000003BF">
      <w:pPr>
        <w:spacing w:after="0" w:line="415.20000000000005" w:lineRule="auto"/>
        <w:ind w:right="180"/>
        <w:jc w:val="both"/>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Reflect on the overall project process, including the strengths and weaknesses of the chosen methodology, tools, or techniques. Discuss any lessons learned or insights gained during the project and how they can inform future similar endeavours. </w:t>
      </w:r>
    </w:p>
    <w:p w:rsidR="00000000" w:rsidDel="00000000" w:rsidP="00000000" w:rsidRDefault="00000000" w:rsidRPr="00000000" w14:paraId="000003C0">
      <w:pPr>
        <w:spacing w:after="0" w:line="415.20000000000005" w:lineRule="auto"/>
        <w:ind w:right="18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7.6 Future work and recommendations:</w:t>
      </w:r>
    </w:p>
    <w:p w:rsidR="00000000" w:rsidDel="00000000" w:rsidP="00000000" w:rsidRDefault="00000000" w:rsidRPr="00000000" w14:paraId="000003C1">
      <w:pPr>
        <w:spacing w:after="140" w:line="369.6" w:lineRule="auto"/>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Identify potential areas for future work and improvements based on the limitations or gaps identified during the project. Suggest possible extensions or enhancements to the software system, research directions, or additional investigations that can build upon your project's findings. </w:t>
      </w:r>
    </w:p>
    <w:p w:rsidR="00000000" w:rsidDel="00000000" w:rsidP="00000000" w:rsidRDefault="00000000" w:rsidRPr="00000000" w14:paraId="000003C2">
      <w:pPr>
        <w:pStyle w:val="Heading2"/>
        <w:keepNext w:val="0"/>
        <w:keepLines w:val="0"/>
        <w:spacing w:after="160" w:before="0" w:lineRule="auto"/>
        <w:rPr>
          <w:rFonts w:ascii="Times New Roman" w:cs="Times New Roman" w:eastAsia="Times New Roman" w:hAnsi="Times New Roman"/>
          <w:b w:val="1"/>
          <w:bCs w:val="1"/>
          <w:color w:val="000000"/>
          <w:sz w:val="34"/>
          <w:szCs w:val="34"/>
        </w:rPr>
      </w:pPr>
      <w:bookmarkStart w:colFirst="0" w:colLast="0" w:name="_k4wdodyjb9j2" w:id="121"/>
      <w:bookmarkEnd w:id="121"/>
      <w:r w:rsidDel="00000000" w:rsidR="00000000" w:rsidRPr="00000000">
        <w:rPr>
          <w:rtl w:val="0"/>
        </w:rPr>
      </w:r>
    </w:p>
    <w:p w:rsidR="00000000" w:rsidDel="00000000" w:rsidP="00000000" w:rsidRDefault="00000000" w:rsidRPr="00000000" w14:paraId="000003C3">
      <w:pPr>
        <w:pStyle w:val="Heading2"/>
        <w:keepNext w:val="0"/>
        <w:keepLines w:val="0"/>
        <w:spacing w:after="160" w:before="0" w:lineRule="auto"/>
        <w:rPr>
          <w:rFonts w:ascii="Times New Roman" w:cs="Times New Roman" w:eastAsia="Times New Roman" w:hAnsi="Times New Roman"/>
          <w:b w:val="1"/>
          <w:bCs w:val="1"/>
          <w:color w:val="000000"/>
          <w:sz w:val="34"/>
          <w:szCs w:val="34"/>
        </w:rPr>
      </w:pPr>
      <w:bookmarkStart w:colFirst="0" w:colLast="0" w:name="_9llxw8ckztef" w:id="122"/>
      <w:bookmarkEnd w:id="122"/>
      <w:r w:rsidDel="00000000" w:rsidR="00000000" w:rsidRPr="00000000">
        <w:rPr>
          <w:rtl w:val="0"/>
        </w:rPr>
      </w:r>
    </w:p>
    <w:p w:rsidR="00000000" w:rsidDel="00000000" w:rsidP="00000000" w:rsidRDefault="00000000" w:rsidRPr="00000000" w14:paraId="000003C4">
      <w:pPr>
        <w:pStyle w:val="Heading2"/>
        <w:keepNext w:val="0"/>
        <w:keepLines w:val="0"/>
        <w:spacing w:after="160" w:before="0" w:lineRule="auto"/>
        <w:rPr>
          <w:rFonts w:ascii="Times New Roman" w:cs="Times New Roman" w:eastAsia="Times New Roman" w:hAnsi="Times New Roman"/>
          <w:b w:val="1"/>
          <w:bCs w:val="1"/>
          <w:color w:val="000000"/>
          <w:sz w:val="34"/>
          <w:szCs w:val="34"/>
        </w:rPr>
      </w:pPr>
      <w:bookmarkStart w:colFirst="0" w:colLast="0" w:name="_95d1q6h5o1f8" w:id="123"/>
      <w:bookmarkEnd w:id="123"/>
      <w:r w:rsidDel="00000000" w:rsidR="00000000" w:rsidRPr="00000000">
        <w:rPr>
          <w:rtl w:val="0"/>
        </w:rPr>
      </w:r>
    </w:p>
    <w:p w:rsidR="00000000" w:rsidDel="00000000" w:rsidP="00000000" w:rsidRDefault="00000000" w:rsidRPr="00000000" w14:paraId="000003C5">
      <w:pPr>
        <w:pStyle w:val="Heading2"/>
        <w:keepNext w:val="0"/>
        <w:keepLines w:val="0"/>
        <w:spacing w:after="160" w:before="0" w:lineRule="auto"/>
        <w:rPr>
          <w:rFonts w:ascii="Times New Roman" w:cs="Times New Roman" w:eastAsia="Times New Roman" w:hAnsi="Times New Roman"/>
          <w:b w:val="1"/>
          <w:bCs w:val="1"/>
          <w:color w:val="000000"/>
          <w:sz w:val="34"/>
          <w:szCs w:val="34"/>
        </w:rPr>
      </w:pPr>
      <w:bookmarkStart w:colFirst="0" w:colLast="0" w:name="_pch41uou2to" w:id="124"/>
      <w:bookmarkEnd w:id="124"/>
      <w:r w:rsidDel="00000000" w:rsidR="00000000" w:rsidRPr="00000000">
        <w:rPr>
          <w:rtl w:val="0"/>
        </w:rPr>
      </w:r>
    </w:p>
    <w:p w:rsidR="00000000" w:rsidDel="00000000" w:rsidP="00000000" w:rsidRDefault="00000000" w:rsidRPr="00000000" w14:paraId="000003C6">
      <w:pPr>
        <w:pStyle w:val="Heading2"/>
        <w:keepNext w:val="0"/>
        <w:keepLines w:val="0"/>
        <w:spacing w:after="160" w:before="0" w:lineRule="auto"/>
        <w:rPr>
          <w:rFonts w:ascii="Times New Roman" w:cs="Times New Roman" w:eastAsia="Times New Roman" w:hAnsi="Times New Roman"/>
          <w:b w:val="1"/>
          <w:bCs w:val="1"/>
          <w:color w:val="000000"/>
          <w:sz w:val="34"/>
          <w:szCs w:val="34"/>
        </w:rPr>
      </w:pPr>
      <w:bookmarkStart w:colFirst="0" w:colLast="0" w:name="_ttibf9r6dqc3" w:id="125"/>
      <w:bookmarkEnd w:id="125"/>
      <w:r w:rsidDel="00000000" w:rsidR="00000000" w:rsidRPr="00000000">
        <w:rPr>
          <w:rtl w:val="0"/>
        </w:rPr>
      </w:r>
    </w:p>
    <w:p w:rsidR="00000000" w:rsidDel="00000000" w:rsidP="00000000" w:rsidRDefault="00000000" w:rsidRPr="00000000" w14:paraId="000003C7">
      <w:pPr>
        <w:pStyle w:val="Heading2"/>
        <w:keepNext w:val="0"/>
        <w:keepLines w:val="0"/>
        <w:spacing w:after="160" w:before="0" w:lineRule="auto"/>
        <w:rPr>
          <w:rFonts w:ascii="Times New Roman" w:cs="Times New Roman" w:eastAsia="Times New Roman" w:hAnsi="Times New Roman"/>
          <w:b w:val="1"/>
          <w:bCs w:val="1"/>
          <w:color w:val="000000"/>
          <w:sz w:val="34"/>
          <w:szCs w:val="34"/>
        </w:rPr>
      </w:pPr>
      <w:bookmarkStart w:colFirst="0" w:colLast="0" w:name="_mmhitnc7mmf2" w:id="126"/>
      <w:bookmarkEnd w:id="126"/>
      <w:r w:rsidDel="00000000" w:rsidR="00000000" w:rsidRPr="00000000">
        <w:rPr>
          <w:rtl w:val="0"/>
        </w:rPr>
      </w:r>
    </w:p>
    <w:p w:rsidR="00000000" w:rsidDel="00000000" w:rsidP="00000000" w:rsidRDefault="00000000" w:rsidRPr="00000000" w14:paraId="000003C8">
      <w:pPr>
        <w:pStyle w:val="Heading2"/>
        <w:keepNext w:val="0"/>
        <w:keepLines w:val="0"/>
        <w:spacing w:after="160" w:before="0" w:lineRule="auto"/>
        <w:rPr>
          <w:rFonts w:ascii="Times New Roman" w:cs="Times New Roman" w:eastAsia="Times New Roman" w:hAnsi="Times New Roman"/>
          <w:b w:val="1"/>
          <w:bCs w:val="1"/>
          <w:color w:val="000000"/>
          <w:sz w:val="34"/>
          <w:szCs w:val="34"/>
        </w:rPr>
      </w:pPr>
      <w:bookmarkStart w:colFirst="0" w:colLast="0" w:name="_tujto39rorec" w:id="127"/>
      <w:bookmarkEnd w:id="127"/>
      <w:r w:rsidDel="00000000" w:rsidR="00000000" w:rsidRPr="00000000">
        <w:rPr>
          <w:rtl w:val="0"/>
        </w:rPr>
      </w:r>
    </w:p>
    <w:p w:rsidR="00000000" w:rsidDel="00000000" w:rsidP="00000000" w:rsidRDefault="00000000" w:rsidRPr="00000000" w14:paraId="000003C9">
      <w:pPr>
        <w:pStyle w:val="Heading2"/>
        <w:keepNext w:val="0"/>
        <w:keepLines w:val="0"/>
        <w:spacing w:after="160" w:before="0" w:lineRule="auto"/>
        <w:rPr>
          <w:rFonts w:ascii="Times New Roman" w:cs="Times New Roman" w:eastAsia="Times New Roman" w:hAnsi="Times New Roman"/>
          <w:b w:val="1"/>
          <w:bCs w:val="1"/>
          <w:color w:val="000000"/>
          <w:sz w:val="34"/>
          <w:szCs w:val="34"/>
        </w:rPr>
      </w:pPr>
      <w:bookmarkStart w:colFirst="0" w:colLast="0" w:name="_ab4ev0q7y4qi" w:id="128"/>
      <w:bookmarkEnd w:id="128"/>
      <w:r w:rsidDel="00000000" w:rsidR="00000000" w:rsidRPr="00000000">
        <w:rPr>
          <w:rtl w:val="0"/>
        </w:rPr>
      </w:r>
    </w:p>
    <w:p w:rsidR="00000000" w:rsidDel="00000000" w:rsidP="00000000" w:rsidRDefault="00000000" w:rsidRPr="00000000" w14:paraId="000003CA">
      <w:pPr>
        <w:pStyle w:val="Heading2"/>
        <w:keepNext w:val="0"/>
        <w:keepLines w:val="0"/>
        <w:spacing w:after="160" w:before="0" w:lineRule="auto"/>
        <w:rPr>
          <w:rFonts w:ascii="Times New Roman" w:cs="Times New Roman" w:eastAsia="Times New Roman" w:hAnsi="Times New Roman"/>
          <w:b w:val="1"/>
          <w:bCs w:val="1"/>
          <w:color w:val="000000"/>
          <w:sz w:val="34"/>
          <w:szCs w:val="34"/>
        </w:rPr>
      </w:pPr>
      <w:bookmarkStart w:colFirst="0" w:colLast="0" w:name="_1t0pgsumb4ml" w:id="129"/>
      <w:bookmarkEnd w:id="129"/>
      <w:r w:rsidDel="00000000" w:rsidR="00000000" w:rsidRPr="00000000">
        <w:rPr>
          <w:rtl w:val="0"/>
        </w:rPr>
      </w:r>
    </w:p>
    <w:p w:rsidR="00000000" w:rsidDel="00000000" w:rsidP="00000000" w:rsidRDefault="00000000" w:rsidRPr="00000000" w14:paraId="000003CB">
      <w:pPr>
        <w:pStyle w:val="Heading2"/>
        <w:keepNext w:val="0"/>
        <w:keepLines w:val="0"/>
        <w:spacing w:after="160" w:before="0" w:lineRule="auto"/>
        <w:rPr>
          <w:rFonts w:ascii="Times New Roman" w:cs="Times New Roman" w:eastAsia="Times New Roman" w:hAnsi="Times New Roman"/>
          <w:b w:val="1"/>
          <w:bCs w:val="1"/>
          <w:color w:val="000000"/>
          <w:sz w:val="34"/>
          <w:szCs w:val="34"/>
        </w:rPr>
      </w:pPr>
      <w:bookmarkStart w:colFirst="0" w:colLast="0" w:name="_sb1lz2t1o6p" w:id="130"/>
      <w:bookmarkEnd w:id="130"/>
      <w:r w:rsidDel="00000000" w:rsidR="00000000" w:rsidRPr="00000000">
        <w:rPr>
          <w:rtl w:val="0"/>
        </w:rPr>
      </w:r>
    </w:p>
    <w:p w:rsidR="00000000" w:rsidDel="00000000" w:rsidP="00000000" w:rsidRDefault="00000000" w:rsidRPr="00000000" w14:paraId="000003CC">
      <w:pPr>
        <w:pStyle w:val="Title"/>
        <w:keepNext w:val="0"/>
        <w:keepLines w:val="0"/>
        <w:spacing w:after="160" w:before="0" w:lineRule="auto"/>
        <w:rPr>
          <w:rFonts w:ascii="Times New Roman" w:cs="Times New Roman" w:eastAsia="Times New Roman" w:hAnsi="Times New Roman"/>
        </w:rPr>
      </w:pPr>
      <w:bookmarkStart w:colFirst="0" w:colLast="0" w:name="_x3r1t2xa977m" w:id="131"/>
      <w:bookmarkEnd w:id="131"/>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pStyle w:val="Title"/>
        <w:keepNext w:val="0"/>
        <w:keepLines w:val="0"/>
        <w:spacing w:after="160" w:before="0" w:lineRule="auto"/>
        <w:rPr>
          <w:rFonts w:ascii="Times New Roman" w:cs="Times New Roman" w:eastAsia="Times New Roman" w:hAnsi="Times New Roman"/>
        </w:rPr>
      </w:pPr>
      <w:bookmarkStart w:colFirst="0" w:colLast="0" w:name="_f1y0tojq2acr" w:id="132"/>
      <w:bookmarkEnd w:id="132"/>
      <w:r w:rsidDel="00000000" w:rsidR="00000000" w:rsidRPr="00000000">
        <w:rPr>
          <w:rFonts w:ascii="Times New Roman" w:cs="Times New Roman" w:eastAsia="Times New Roman" w:hAnsi="Times New Roman"/>
          <w:rtl w:val="0"/>
        </w:rPr>
        <w:t xml:space="preserve">Referencing</w:t>
      </w:r>
    </w:p>
    <w:tbl>
      <w:tblPr>
        <w:tblStyle w:val="Table16"/>
        <w:tblW w:w="10755.0" w:type="dxa"/>
        <w:jc w:val="left"/>
        <w:tblInd w:w="-855.0" w:type="dxa"/>
        <w:tblLayout w:type="fixed"/>
        <w:tblLook w:val="0600"/>
      </w:tblPr>
      <w:tblGrid>
        <w:gridCol w:w="870"/>
        <w:gridCol w:w="9885"/>
        <w:tblGridChange w:id="0">
          <w:tblGrid>
            <w:gridCol w:w="870"/>
            <w:gridCol w:w="9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0"/>
                <w:szCs w:val="20"/>
                <w:highlight w:val="white"/>
                <w:rtl w:val="0"/>
              </w:rPr>
              <w:t xml:space="preserve">AlHarbi, O., AlMalki, R. and AlYousef, N., 2023. Advancing project management methodologies: an in-depth analysis of Jira in managerial and developmental contexts. </w:t>
            </w:r>
            <w:r w:rsidDel="00000000" w:rsidR="00000000" w:rsidRPr="00000000">
              <w:rPr>
                <w:rFonts w:ascii="Times New Roman" w:cs="Times New Roman" w:eastAsia="Times New Roman" w:hAnsi="Times New Roman"/>
                <w:i w:val="1"/>
                <w:iCs w:val="1"/>
                <w:color w:val="222222"/>
                <w:sz w:val="20"/>
                <w:szCs w:val="20"/>
                <w:highlight w:val="white"/>
                <w:rtl w:val="0"/>
              </w:rPr>
              <w:t xml:space="preserve">International Journal of Technology Innovation and Management (IJTIM)</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i w:val="1"/>
                <w:iCs w:val="1"/>
                <w:color w:val="222222"/>
                <w:sz w:val="20"/>
                <w:szCs w:val="20"/>
                <w:highlight w:val="white"/>
                <w:rtl w:val="0"/>
              </w:rPr>
              <w:t xml:space="preserve">3</w:t>
            </w:r>
            <w:r w:rsidDel="00000000" w:rsidR="00000000" w:rsidRPr="00000000">
              <w:rPr>
                <w:rFonts w:ascii="Times New Roman" w:cs="Times New Roman" w:eastAsia="Times New Roman" w:hAnsi="Times New Roman"/>
                <w:color w:val="222222"/>
                <w:sz w:val="20"/>
                <w:szCs w:val="20"/>
                <w:highlight w:val="white"/>
                <w:rtl w:val="0"/>
              </w:rPr>
              <w:t xml:space="preserve">(2), pp.40-59. </w:t>
            </w:r>
            <w:hyperlink r:id="rId17">
              <w:r w:rsidDel="00000000" w:rsidR="00000000" w:rsidRPr="00000000">
                <w:rPr>
                  <w:rFonts w:ascii="Times New Roman" w:cs="Times New Roman" w:eastAsia="Times New Roman" w:hAnsi="Times New Roman"/>
                  <w:color w:val="1155cc"/>
                  <w:sz w:val="20"/>
                  <w:szCs w:val="20"/>
                  <w:highlight w:val="white"/>
                  <w:u w:val="single"/>
                  <w:rtl w:val="0"/>
                </w:rPr>
                <w:t xml:space="preserve">visit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0"/>
                <w:szCs w:val="20"/>
                <w:highlight w:val="white"/>
                <w:rtl w:val="0"/>
              </w:rPr>
              <w:t xml:space="preserve">Mafukidze, B.S. and Chiutsi, A.T., 2025. Digital Transformation and Competitive Advantage in SMEs: Evidence from Zimbabwe. </w:t>
            </w:r>
            <w:r w:rsidDel="00000000" w:rsidR="00000000" w:rsidRPr="00000000">
              <w:rPr>
                <w:rFonts w:ascii="Times New Roman" w:cs="Times New Roman" w:eastAsia="Times New Roman" w:hAnsi="Times New Roman"/>
                <w:i w:val="1"/>
                <w:iCs w:val="1"/>
                <w:color w:val="222222"/>
                <w:sz w:val="20"/>
                <w:szCs w:val="20"/>
                <w:highlight w:val="white"/>
                <w:rtl w:val="0"/>
              </w:rPr>
              <w:t xml:space="preserve">Open Access Library Journal</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i w:val="1"/>
                <w:iCs w:val="1"/>
                <w:color w:val="222222"/>
                <w:sz w:val="20"/>
                <w:szCs w:val="20"/>
                <w:highlight w:val="white"/>
                <w:rtl w:val="0"/>
              </w:rPr>
              <w:t xml:space="preserve">12</w:t>
            </w:r>
            <w:r w:rsidDel="00000000" w:rsidR="00000000" w:rsidRPr="00000000">
              <w:rPr>
                <w:rFonts w:ascii="Times New Roman" w:cs="Times New Roman" w:eastAsia="Times New Roman" w:hAnsi="Times New Roman"/>
                <w:color w:val="222222"/>
                <w:sz w:val="20"/>
                <w:szCs w:val="20"/>
                <w:highlight w:val="white"/>
                <w:rtl w:val="0"/>
              </w:rPr>
              <w:t xml:space="preserve">(12), pp.1-24. </w:t>
            </w:r>
            <w:hyperlink r:id="rId18">
              <w:r w:rsidDel="00000000" w:rsidR="00000000" w:rsidRPr="00000000">
                <w:rPr>
                  <w:rFonts w:ascii="Times New Roman" w:cs="Times New Roman" w:eastAsia="Times New Roman" w:hAnsi="Times New Roman"/>
                  <w:color w:val="1155cc"/>
                  <w:sz w:val="20"/>
                  <w:szCs w:val="20"/>
                  <w:highlight w:val="white"/>
                  <w:u w:val="single"/>
                  <w:rtl w:val="0"/>
                </w:rPr>
                <w:t xml:space="preserve">visit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0"/>
                <w:szCs w:val="20"/>
                <w:highlight w:val="white"/>
                <w:rtl w:val="0"/>
              </w:rPr>
              <w:t xml:space="preserve">Wadesango, N., Rambanepasi, F.T. and Sitsha, L., 2025. IMPACT OF BIG DATA ANALYTICS ON MANAGEMENT ACCOUNTING. CASE STUDY OF ZB FINANCIAL HOLDINGS, GWERU. </w:t>
            </w:r>
            <w:r w:rsidDel="00000000" w:rsidR="00000000" w:rsidRPr="00000000">
              <w:rPr>
                <w:rFonts w:ascii="Times New Roman" w:cs="Times New Roman" w:eastAsia="Times New Roman" w:hAnsi="Times New Roman"/>
                <w:i w:val="1"/>
                <w:iCs w:val="1"/>
                <w:color w:val="222222"/>
                <w:sz w:val="20"/>
                <w:szCs w:val="20"/>
                <w:highlight w:val="white"/>
                <w:rtl w:val="0"/>
              </w:rPr>
              <w:t xml:space="preserve">Journal of Economic and Social Development</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i w:val="1"/>
                <w:iCs w:val="1"/>
                <w:color w:val="222222"/>
                <w:sz w:val="20"/>
                <w:szCs w:val="20"/>
                <w:highlight w:val="white"/>
                <w:rtl w:val="0"/>
              </w:rPr>
              <w:t xml:space="preserve">12</w:t>
            </w:r>
            <w:r w:rsidDel="00000000" w:rsidR="00000000" w:rsidRPr="00000000">
              <w:rPr>
                <w:rFonts w:ascii="Times New Roman" w:cs="Times New Roman" w:eastAsia="Times New Roman" w:hAnsi="Times New Roman"/>
                <w:color w:val="222222"/>
                <w:sz w:val="20"/>
                <w:szCs w:val="20"/>
                <w:highlight w:val="white"/>
                <w:rtl w:val="0"/>
              </w:rPr>
              <w:t xml:space="preserve">(2), pp.68-80. </w:t>
            </w:r>
            <w:hyperlink r:id="rId19">
              <w:r w:rsidDel="00000000" w:rsidR="00000000" w:rsidRPr="00000000">
                <w:rPr>
                  <w:rFonts w:ascii="Times New Roman" w:cs="Times New Roman" w:eastAsia="Times New Roman" w:hAnsi="Times New Roman"/>
                  <w:color w:val="1155cc"/>
                  <w:sz w:val="20"/>
                  <w:szCs w:val="20"/>
                  <w:highlight w:val="white"/>
                  <w:u w:val="single"/>
                  <w:rtl w:val="0"/>
                </w:rPr>
                <w:t xml:space="preserve">visit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0"/>
                <w:szCs w:val="20"/>
                <w:highlight w:val="white"/>
                <w:rtl w:val="0"/>
              </w:rPr>
              <w:t xml:space="preserve">Menon, A.V., 2025. Resilient Sustainability and Cloud Platform Strategies: Integrating Life-Cycle, Security, and Operational Excellence in Modern Technology Enterprises. </w:t>
            </w:r>
            <w:r w:rsidDel="00000000" w:rsidR="00000000" w:rsidRPr="00000000">
              <w:rPr>
                <w:rFonts w:ascii="Times New Roman" w:cs="Times New Roman" w:eastAsia="Times New Roman" w:hAnsi="Times New Roman"/>
                <w:i w:val="1"/>
                <w:iCs w:val="1"/>
                <w:color w:val="222222"/>
                <w:sz w:val="20"/>
                <w:szCs w:val="20"/>
                <w:highlight w:val="white"/>
                <w:rtl w:val="0"/>
              </w:rPr>
              <w:t xml:space="preserve">International Journal of Next-Generation Engineering and Technology</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i w:val="1"/>
                <w:iCs w:val="1"/>
                <w:color w:val="222222"/>
                <w:sz w:val="20"/>
                <w:szCs w:val="20"/>
                <w:highlight w:val="white"/>
                <w:rtl w:val="0"/>
              </w:rPr>
              <w:t xml:space="preserve">2</w:t>
            </w:r>
            <w:r w:rsidDel="00000000" w:rsidR="00000000" w:rsidRPr="00000000">
              <w:rPr>
                <w:rFonts w:ascii="Times New Roman" w:cs="Times New Roman" w:eastAsia="Times New Roman" w:hAnsi="Times New Roman"/>
                <w:color w:val="222222"/>
                <w:sz w:val="20"/>
                <w:szCs w:val="20"/>
                <w:highlight w:val="white"/>
                <w:rtl w:val="0"/>
              </w:rPr>
              <w:t xml:space="preserve">(11), pp.30-35. </w:t>
            </w:r>
            <w:hyperlink r:id="rId20">
              <w:r w:rsidDel="00000000" w:rsidR="00000000" w:rsidRPr="00000000">
                <w:rPr>
                  <w:rFonts w:ascii="Times New Roman" w:cs="Times New Roman" w:eastAsia="Times New Roman" w:hAnsi="Times New Roman"/>
                  <w:color w:val="1155cc"/>
                  <w:sz w:val="20"/>
                  <w:szCs w:val="20"/>
                  <w:highlight w:val="white"/>
                  <w:u w:val="single"/>
                  <w:rtl w:val="0"/>
                </w:rPr>
                <w:t xml:space="preserve">visit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0"/>
                <w:szCs w:val="20"/>
                <w:highlight w:val="white"/>
                <w:rtl w:val="0"/>
              </w:rPr>
              <w:t xml:space="preserve">Rodríguez-Pastrana Parareda, D., 2023. </w:t>
            </w:r>
            <w:r w:rsidDel="00000000" w:rsidR="00000000" w:rsidRPr="00000000">
              <w:rPr>
                <w:rFonts w:ascii="Times New Roman" w:cs="Times New Roman" w:eastAsia="Times New Roman" w:hAnsi="Times New Roman"/>
                <w:i w:val="1"/>
                <w:iCs w:val="1"/>
                <w:color w:val="222222"/>
                <w:sz w:val="20"/>
                <w:szCs w:val="20"/>
                <w:highlight w:val="white"/>
                <w:rtl w:val="0"/>
              </w:rPr>
              <w:t xml:space="preserve">Impact of automation in software asset management systems</w:t>
            </w:r>
            <w:r w:rsidDel="00000000" w:rsidR="00000000" w:rsidRPr="00000000">
              <w:rPr>
                <w:rFonts w:ascii="Times New Roman" w:cs="Times New Roman" w:eastAsia="Times New Roman" w:hAnsi="Times New Roman"/>
                <w:color w:val="222222"/>
                <w:sz w:val="20"/>
                <w:szCs w:val="20"/>
                <w:highlight w:val="white"/>
                <w:rtl w:val="0"/>
              </w:rPr>
              <w:t xml:space="preserve"> (Doctoral dissertation, Technische Universität Wien). </w:t>
            </w:r>
            <w:hyperlink r:id="rId21">
              <w:r w:rsidDel="00000000" w:rsidR="00000000" w:rsidRPr="00000000">
                <w:rPr>
                  <w:rFonts w:ascii="Times New Roman" w:cs="Times New Roman" w:eastAsia="Times New Roman" w:hAnsi="Times New Roman"/>
                  <w:color w:val="1155cc"/>
                  <w:sz w:val="20"/>
                  <w:szCs w:val="20"/>
                  <w:highlight w:val="white"/>
                  <w:u w:val="single"/>
                  <w:rtl w:val="0"/>
                </w:rPr>
                <w:t xml:space="preserve">visit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0"/>
                <w:szCs w:val="20"/>
                <w:highlight w:val="white"/>
                <w:rtl w:val="0"/>
              </w:rPr>
              <w:t xml:space="preserve">Malope, E.T., 2024. </w:t>
            </w:r>
            <w:r w:rsidDel="00000000" w:rsidR="00000000" w:rsidRPr="00000000">
              <w:rPr>
                <w:rFonts w:ascii="Times New Roman" w:cs="Times New Roman" w:eastAsia="Times New Roman" w:hAnsi="Times New Roman"/>
                <w:i w:val="1"/>
                <w:iCs w:val="1"/>
                <w:color w:val="222222"/>
                <w:sz w:val="20"/>
                <w:szCs w:val="20"/>
                <w:highlight w:val="white"/>
                <w:rtl w:val="0"/>
              </w:rPr>
              <w:t xml:space="preserve">A Framework for the Adoption of Digital Solutions in South African State-Owned Enterprises (SOEs)</w:t>
            </w:r>
            <w:r w:rsidDel="00000000" w:rsidR="00000000" w:rsidRPr="00000000">
              <w:rPr>
                <w:rFonts w:ascii="Times New Roman" w:cs="Times New Roman" w:eastAsia="Times New Roman" w:hAnsi="Times New Roman"/>
                <w:color w:val="222222"/>
                <w:sz w:val="20"/>
                <w:szCs w:val="20"/>
                <w:highlight w:val="white"/>
                <w:rtl w:val="0"/>
              </w:rPr>
              <w:t xml:space="preserve"> (Doctoral dissertation, University of South Africa (South Africa)). </w:t>
            </w:r>
            <w:hyperlink r:id="rId22">
              <w:r w:rsidDel="00000000" w:rsidR="00000000" w:rsidRPr="00000000">
                <w:rPr>
                  <w:rFonts w:ascii="Times New Roman" w:cs="Times New Roman" w:eastAsia="Times New Roman" w:hAnsi="Times New Roman"/>
                  <w:color w:val="1155cc"/>
                  <w:sz w:val="20"/>
                  <w:szCs w:val="20"/>
                  <w:highlight w:val="white"/>
                  <w:u w:val="single"/>
                  <w:rtl w:val="0"/>
                </w:rPr>
                <w:t xml:space="preserve">visit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0"/>
                <w:szCs w:val="20"/>
                <w:highlight w:val="white"/>
                <w:rtl w:val="0"/>
              </w:rPr>
              <w:t xml:space="preserve">Alshammari, B.O., Mokhtar, U.A. and Abdulmanap, N., 2025. A systematic literature review on the enterprise content management system adoption to combat corruption. </w:t>
            </w:r>
            <w:r w:rsidDel="00000000" w:rsidR="00000000" w:rsidRPr="00000000">
              <w:rPr>
                <w:rFonts w:ascii="Times New Roman" w:cs="Times New Roman" w:eastAsia="Times New Roman" w:hAnsi="Times New Roman"/>
                <w:i w:val="1"/>
                <w:iCs w:val="1"/>
                <w:color w:val="222222"/>
                <w:sz w:val="20"/>
                <w:szCs w:val="20"/>
                <w:highlight w:val="white"/>
                <w:rtl w:val="0"/>
              </w:rPr>
              <w:t xml:space="preserve">Sage Open</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i w:val="1"/>
                <w:iCs w:val="1"/>
                <w:color w:val="222222"/>
                <w:sz w:val="20"/>
                <w:szCs w:val="20"/>
                <w:highlight w:val="white"/>
                <w:rtl w:val="0"/>
              </w:rPr>
              <w:t xml:space="preserve">15</w:t>
            </w:r>
            <w:r w:rsidDel="00000000" w:rsidR="00000000" w:rsidRPr="00000000">
              <w:rPr>
                <w:rFonts w:ascii="Times New Roman" w:cs="Times New Roman" w:eastAsia="Times New Roman" w:hAnsi="Times New Roman"/>
                <w:color w:val="222222"/>
                <w:sz w:val="20"/>
                <w:szCs w:val="20"/>
                <w:highlight w:val="white"/>
                <w:rtl w:val="0"/>
              </w:rPr>
              <w:t xml:space="preserve">(1), p.21582440251321231. </w:t>
            </w:r>
            <w:hyperlink r:id="rId23">
              <w:r w:rsidDel="00000000" w:rsidR="00000000" w:rsidRPr="00000000">
                <w:rPr>
                  <w:rFonts w:ascii="Times New Roman" w:cs="Times New Roman" w:eastAsia="Times New Roman" w:hAnsi="Times New Roman"/>
                  <w:color w:val="1155cc"/>
                  <w:sz w:val="20"/>
                  <w:szCs w:val="20"/>
                  <w:highlight w:val="white"/>
                  <w:u w:val="single"/>
                  <w:rtl w:val="0"/>
                </w:rPr>
                <w:t xml:space="preserve">visit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0"/>
                <w:szCs w:val="20"/>
                <w:highlight w:val="white"/>
                <w:rtl w:val="0"/>
              </w:rPr>
              <w:t xml:space="preserve">Mwenje, W., Stumke, O. and Moolman, A.M., 2025. The Beneish model as a fraud control measure in Zimbabwean state-owned enterprises. </w:t>
            </w:r>
            <w:r w:rsidDel="00000000" w:rsidR="00000000" w:rsidRPr="00000000">
              <w:rPr>
                <w:rFonts w:ascii="Times New Roman" w:cs="Times New Roman" w:eastAsia="Times New Roman" w:hAnsi="Times New Roman"/>
                <w:i w:val="1"/>
                <w:iCs w:val="1"/>
                <w:color w:val="222222"/>
                <w:sz w:val="20"/>
                <w:szCs w:val="20"/>
                <w:highlight w:val="white"/>
                <w:rtl w:val="0"/>
              </w:rPr>
              <w:t xml:space="preserve">Southern African Journal of Accountability and Auditing Research</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i w:val="1"/>
                <w:iCs w:val="1"/>
                <w:color w:val="222222"/>
                <w:sz w:val="20"/>
                <w:szCs w:val="20"/>
                <w:highlight w:val="white"/>
                <w:rtl w:val="0"/>
              </w:rPr>
              <w:t xml:space="preserve">27</w:t>
            </w:r>
            <w:r w:rsidDel="00000000" w:rsidR="00000000" w:rsidRPr="00000000">
              <w:rPr>
                <w:rFonts w:ascii="Times New Roman" w:cs="Times New Roman" w:eastAsia="Times New Roman" w:hAnsi="Times New Roman"/>
                <w:color w:val="222222"/>
                <w:sz w:val="20"/>
                <w:szCs w:val="20"/>
                <w:highlight w:val="white"/>
                <w:rtl w:val="0"/>
              </w:rPr>
              <w:t xml:space="preserve">(1), pp.59-80. </w:t>
            </w:r>
            <w:hyperlink r:id="rId24">
              <w:r w:rsidDel="00000000" w:rsidR="00000000" w:rsidRPr="00000000">
                <w:rPr>
                  <w:rFonts w:ascii="Times New Roman" w:cs="Times New Roman" w:eastAsia="Times New Roman" w:hAnsi="Times New Roman"/>
                  <w:color w:val="1155cc"/>
                  <w:sz w:val="20"/>
                  <w:szCs w:val="20"/>
                  <w:highlight w:val="white"/>
                  <w:u w:val="single"/>
                  <w:rtl w:val="0"/>
                </w:rPr>
                <w:t xml:space="preserve">visit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0"/>
                <w:szCs w:val="20"/>
                <w:highlight w:val="white"/>
                <w:rtl w:val="0"/>
              </w:rPr>
              <w:t xml:space="preserve">Munyati, E., 2022. </w:t>
            </w:r>
            <w:r w:rsidDel="00000000" w:rsidR="00000000" w:rsidRPr="00000000">
              <w:rPr>
                <w:rFonts w:ascii="Times New Roman" w:cs="Times New Roman" w:eastAsia="Times New Roman" w:hAnsi="Times New Roman"/>
                <w:i w:val="1"/>
                <w:iCs w:val="1"/>
                <w:color w:val="222222"/>
                <w:sz w:val="20"/>
                <w:szCs w:val="20"/>
                <w:highlight w:val="white"/>
                <w:rtl w:val="0"/>
              </w:rPr>
              <w:t xml:space="preserve">The Potential of Building-Integrated Photovoltaic Systems in Zimbabwe and Their Application to Thermal Environmental Control</w:t>
            </w:r>
            <w:r w:rsidDel="00000000" w:rsidR="00000000" w:rsidRPr="00000000">
              <w:rPr>
                <w:rFonts w:ascii="Times New Roman" w:cs="Times New Roman" w:eastAsia="Times New Roman" w:hAnsi="Times New Roman"/>
                <w:color w:val="222222"/>
                <w:sz w:val="20"/>
                <w:szCs w:val="20"/>
                <w:highlight w:val="white"/>
                <w:rtl w:val="0"/>
              </w:rPr>
              <w:t xml:space="preserve">. University of Northumbria at Newcastle (United Kingdom). </w:t>
            </w:r>
            <w:hyperlink r:id="rId25">
              <w:r w:rsidDel="00000000" w:rsidR="00000000" w:rsidRPr="00000000">
                <w:rPr>
                  <w:rFonts w:ascii="Times New Roman" w:cs="Times New Roman" w:eastAsia="Times New Roman" w:hAnsi="Times New Roman"/>
                  <w:color w:val="1155cc"/>
                  <w:sz w:val="20"/>
                  <w:szCs w:val="20"/>
                  <w:highlight w:val="white"/>
                  <w:u w:val="single"/>
                  <w:rtl w:val="0"/>
                </w:rPr>
                <w:t xml:space="preserve">visit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0"/>
                <w:szCs w:val="20"/>
                <w:highlight w:val="white"/>
                <w:rtl w:val="0"/>
              </w:rPr>
              <w:t xml:space="preserve">Abas, D.A., Gad Allah, H.H. and El-Abd, M.M.A.Y., 2025. Exploring Cloud Enterprise Resource Planning Systems in Egyptian SMEs: Theoretical Framework for Financial Reporting Quality.. </w:t>
            </w:r>
            <w:hyperlink r:id="rId26">
              <w:r w:rsidDel="00000000" w:rsidR="00000000" w:rsidRPr="00000000">
                <w:rPr>
                  <w:rFonts w:ascii="Times New Roman" w:cs="Times New Roman" w:eastAsia="Times New Roman" w:hAnsi="Times New Roman"/>
                  <w:color w:val="1155cc"/>
                  <w:sz w:val="20"/>
                  <w:szCs w:val="20"/>
                  <w:highlight w:val="white"/>
                  <w:u w:val="single"/>
                  <w:rtl w:val="0"/>
                </w:rPr>
                <w:t xml:space="preserve">visit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0"/>
                <w:szCs w:val="20"/>
                <w:highlight w:val="white"/>
                <w:rtl w:val="0"/>
              </w:rPr>
              <w:t xml:space="preserve">Nasir, M.N.F., Jaapar, I., Effendi, W.M.S., Sharif, F.M. and Mamat, K., 2024. </w:t>
            </w:r>
            <w:r w:rsidDel="00000000" w:rsidR="00000000" w:rsidRPr="00000000">
              <w:rPr>
                <w:rFonts w:ascii="Times New Roman" w:cs="Times New Roman" w:eastAsia="Times New Roman" w:hAnsi="Times New Roman"/>
                <w:color w:val="222222"/>
                <w:sz w:val="20"/>
                <w:szCs w:val="20"/>
                <w:highlight w:val="white"/>
                <w:rtl w:val="0"/>
              </w:rPr>
              <w:t xml:space="preserve">[Title of the article]</w:t>
            </w:r>
            <w:r w:rsidDel="00000000" w:rsidR="00000000" w:rsidRPr="00000000">
              <w:rPr>
                <w:rFonts w:ascii="Times New Roman" w:cs="Times New Roman" w:eastAsia="Times New Roman" w:hAnsi="Times New Roman"/>
                <w:color w:val="222222"/>
                <w:sz w:val="20"/>
                <w:szCs w:val="20"/>
                <w:highlight w:val="white"/>
                <w:rtl w:val="0"/>
              </w:rPr>
              <w:t xml:space="preserve">. International Journal of Research and Innovation in Social Science (IJRISS)</w:t>
            </w:r>
            <w:r w:rsidDel="00000000" w:rsidR="00000000" w:rsidRPr="00000000">
              <w:rPr>
                <w:rFonts w:ascii="Times New Roman" w:cs="Times New Roman" w:eastAsia="Times New Roman" w:hAnsi="Times New Roman"/>
                <w:rtl w:val="0"/>
              </w:rPr>
              <w:t xml:space="preserve">, </w:t>
            </w:r>
            <w:hyperlink r:id="rId27">
              <w:r w:rsidDel="00000000" w:rsidR="00000000" w:rsidRPr="00000000">
                <w:rPr>
                  <w:rFonts w:ascii="Times New Roman" w:cs="Times New Roman" w:eastAsia="Times New Roman" w:hAnsi="Times New Roman"/>
                  <w:color w:val="1155cc"/>
                  <w:sz w:val="20"/>
                  <w:szCs w:val="20"/>
                  <w:highlight w:val="white"/>
                  <w:u w:val="single"/>
                  <w:rtl w:val="0"/>
                </w:rPr>
                <w:t xml:space="preserve">visit</w:t>
              </w:r>
            </w:hyperlink>
            <w:r w:rsidDel="00000000" w:rsidR="00000000" w:rsidRPr="00000000">
              <w:rPr>
                <w:rtl w:val="0"/>
              </w:rPr>
            </w:r>
          </w:p>
        </w:tc>
      </w:tr>
    </w:tbl>
    <w:p w:rsidR="00000000" w:rsidDel="00000000" w:rsidP="00000000" w:rsidRDefault="00000000" w:rsidRPr="00000000" w14:paraId="000003F0">
      <w:pPr>
        <w:pStyle w:val="Title"/>
        <w:spacing w:after="0" w:lineRule="auto"/>
        <w:ind w:left="100" w:firstLine="0"/>
        <w:rPr>
          <w:rFonts w:ascii="Times New Roman" w:cs="Times New Roman" w:eastAsia="Times New Roman" w:hAnsi="Times New Roman"/>
        </w:rPr>
      </w:pPr>
      <w:bookmarkStart w:colFirst="0" w:colLast="0" w:name="_ypqt44qbxey4" w:id="133"/>
      <w:bookmarkEnd w:id="133"/>
      <w:r w:rsidDel="00000000" w:rsidR="00000000" w:rsidRPr="00000000">
        <w:rPr>
          <w:rtl w:val="0"/>
        </w:rPr>
      </w:r>
    </w:p>
    <w:p w:rsidR="00000000" w:rsidDel="00000000" w:rsidP="00000000" w:rsidRDefault="00000000" w:rsidRPr="00000000" w14:paraId="000003F1">
      <w:pPr>
        <w:pStyle w:val="Title"/>
        <w:spacing w:after="0" w:lineRule="auto"/>
        <w:ind w:left="100" w:firstLine="0"/>
        <w:rPr>
          <w:rFonts w:ascii="Times New Roman" w:cs="Times New Roman" w:eastAsia="Times New Roman" w:hAnsi="Times New Roman"/>
        </w:rPr>
      </w:pPr>
      <w:bookmarkStart w:colFirst="0" w:colLast="0" w:name="_97gvp8dehn1j" w:id="134"/>
      <w:bookmarkEnd w:id="134"/>
      <w:r w:rsidDel="00000000" w:rsidR="00000000" w:rsidRPr="00000000">
        <w:rPr>
          <w:rtl w:val="0"/>
        </w:rPr>
      </w:r>
    </w:p>
    <w:p w:rsidR="00000000" w:rsidDel="00000000" w:rsidP="00000000" w:rsidRDefault="00000000" w:rsidRPr="00000000" w14:paraId="000003F2">
      <w:pPr>
        <w:pStyle w:val="Title"/>
        <w:spacing w:after="0" w:lineRule="auto"/>
        <w:ind w:left="100" w:firstLine="0"/>
        <w:rPr>
          <w:rFonts w:ascii="Times New Roman" w:cs="Times New Roman" w:eastAsia="Times New Roman" w:hAnsi="Times New Roman"/>
        </w:rPr>
      </w:pPr>
      <w:bookmarkStart w:colFirst="0" w:colLast="0" w:name="_734x4wpek3jw" w:id="135"/>
      <w:bookmarkEnd w:id="135"/>
      <w:r w:rsidDel="00000000" w:rsidR="00000000" w:rsidRPr="00000000">
        <w:rPr>
          <w:rtl w:val="0"/>
        </w:rPr>
      </w:r>
    </w:p>
    <w:p w:rsidR="00000000" w:rsidDel="00000000" w:rsidP="00000000" w:rsidRDefault="00000000" w:rsidRPr="00000000" w14:paraId="000003F3">
      <w:pPr>
        <w:pStyle w:val="Title"/>
        <w:spacing w:after="0" w:lineRule="auto"/>
        <w:ind w:left="100" w:firstLine="0"/>
        <w:rPr>
          <w:rFonts w:ascii="Times New Roman" w:cs="Times New Roman" w:eastAsia="Times New Roman" w:hAnsi="Times New Roman"/>
        </w:rPr>
      </w:pPr>
      <w:bookmarkStart w:colFirst="0" w:colLast="0" w:name="_60oe8bn7jhz2" w:id="136"/>
      <w:bookmarkEnd w:id="136"/>
      <w:r w:rsidDel="00000000" w:rsidR="00000000" w:rsidRPr="00000000">
        <w:rPr>
          <w:rtl w:val="0"/>
        </w:rPr>
      </w:r>
    </w:p>
    <w:p w:rsidR="00000000" w:rsidDel="00000000" w:rsidP="00000000" w:rsidRDefault="00000000" w:rsidRPr="00000000" w14:paraId="000003F4">
      <w:pPr>
        <w:pStyle w:val="Title"/>
        <w:spacing w:after="0" w:lineRule="auto"/>
        <w:ind w:left="100" w:firstLine="0"/>
        <w:rPr>
          <w:rFonts w:ascii="Times New Roman" w:cs="Times New Roman" w:eastAsia="Times New Roman" w:hAnsi="Times New Roman"/>
        </w:rPr>
      </w:pPr>
      <w:bookmarkStart w:colFirst="0" w:colLast="0" w:name="_fqzv5k6yqguh" w:id="137"/>
      <w:bookmarkEnd w:id="137"/>
      <w:r w:rsidDel="00000000" w:rsidR="00000000" w:rsidRPr="00000000">
        <w:rPr>
          <w:rtl w:val="0"/>
        </w:rPr>
      </w:r>
    </w:p>
    <w:p w:rsidR="00000000" w:rsidDel="00000000" w:rsidP="00000000" w:rsidRDefault="00000000" w:rsidRPr="00000000" w14:paraId="000003F5">
      <w:pPr>
        <w:pStyle w:val="Title"/>
        <w:spacing w:after="0" w:lineRule="auto"/>
        <w:ind w:left="100" w:firstLine="0"/>
        <w:rPr>
          <w:rFonts w:ascii="Times New Roman" w:cs="Times New Roman" w:eastAsia="Times New Roman" w:hAnsi="Times New Roman"/>
        </w:rPr>
      </w:pPr>
      <w:bookmarkStart w:colFirst="0" w:colLast="0" w:name="_50rn1ukl4k4v" w:id="138"/>
      <w:bookmarkEnd w:id="138"/>
      <w:r w:rsidDel="00000000" w:rsidR="00000000" w:rsidRPr="00000000">
        <w:rPr>
          <w:rtl w:val="0"/>
        </w:rPr>
      </w:r>
    </w:p>
    <w:p w:rsidR="00000000" w:rsidDel="00000000" w:rsidP="00000000" w:rsidRDefault="00000000" w:rsidRPr="00000000" w14:paraId="000003F6">
      <w:pPr>
        <w:pStyle w:val="Title"/>
        <w:spacing w:after="0" w:lineRule="auto"/>
        <w:ind w:left="100" w:firstLine="0"/>
        <w:rPr>
          <w:rFonts w:ascii="Times New Roman" w:cs="Times New Roman" w:eastAsia="Times New Roman" w:hAnsi="Times New Roman"/>
        </w:rPr>
      </w:pPr>
      <w:bookmarkStart w:colFirst="0" w:colLast="0" w:name="_liuc7nlhmja" w:id="139"/>
      <w:bookmarkEnd w:id="139"/>
      <w:r w:rsidDel="00000000" w:rsidR="00000000" w:rsidRPr="00000000">
        <w:rPr>
          <w:rtl w:val="0"/>
        </w:rPr>
      </w:r>
    </w:p>
    <w:p w:rsidR="00000000" w:rsidDel="00000000" w:rsidP="00000000" w:rsidRDefault="00000000" w:rsidRPr="00000000" w14:paraId="000003F7">
      <w:pPr>
        <w:pStyle w:val="Title"/>
        <w:spacing w:after="0" w:lineRule="auto"/>
        <w:ind w:left="100" w:firstLine="0"/>
        <w:rPr>
          <w:rFonts w:ascii="Times New Roman" w:cs="Times New Roman" w:eastAsia="Times New Roman" w:hAnsi="Times New Roman"/>
        </w:rPr>
      </w:pPr>
      <w:bookmarkStart w:colFirst="0" w:colLast="0" w:name="_lmq7xfqngb5p" w:id="140"/>
      <w:bookmarkEnd w:id="140"/>
      <w:r w:rsidDel="00000000" w:rsidR="00000000" w:rsidRPr="00000000">
        <w:rPr>
          <w:rFonts w:ascii="Times New Roman" w:cs="Times New Roman" w:eastAsia="Times New Roman" w:hAnsi="Times New Roman"/>
          <w:rtl w:val="0"/>
        </w:rPr>
        <w:t xml:space="preserve">Appendices</w:t>
      </w:r>
    </w:p>
    <w:p w:rsidR="00000000" w:rsidDel="00000000" w:rsidP="00000000" w:rsidRDefault="00000000" w:rsidRPr="00000000" w14:paraId="000003F8">
      <w:pPr>
        <w:pStyle w:val="Heading2"/>
        <w:spacing w:after="0" w:lineRule="auto"/>
        <w:rPr>
          <w:rFonts w:ascii="Times New Roman" w:cs="Times New Roman" w:eastAsia="Times New Roman" w:hAnsi="Times New Roman"/>
          <w:color w:val="000000"/>
        </w:rPr>
      </w:pPr>
      <w:bookmarkStart w:colFirst="0" w:colLast="0" w:name="_3cqj6ok6zob6" w:id="141"/>
      <w:bookmarkEnd w:id="141"/>
      <w:r w:rsidDel="00000000" w:rsidR="00000000" w:rsidRPr="00000000">
        <w:rPr>
          <w:rFonts w:ascii="Times New Roman" w:cs="Times New Roman" w:eastAsia="Times New Roman" w:hAnsi="Times New Roman"/>
          <w:color w:val="000000"/>
          <w:rtl w:val="0"/>
        </w:rPr>
        <w:t xml:space="preserve">Appendix A</w:t>
      </w:r>
      <w:r w:rsidDel="00000000" w:rsidR="00000000" w:rsidRPr="00000000">
        <w:rPr>
          <w:rFonts w:ascii="Times New Roman" w:cs="Times New Roman" w:eastAsia="Times New Roman" w:hAnsi="Times New Roman"/>
          <w:color w:val="000000"/>
          <w:rtl w:val="0"/>
        </w:rPr>
        <w:t xml:space="preserve">: Templates of data collection tools</w:t>
      </w:r>
    </w:p>
    <w:p w:rsidR="00000000" w:rsidDel="00000000" w:rsidP="00000000" w:rsidRDefault="00000000" w:rsidRPr="00000000" w14:paraId="000003F9">
      <w:pPr>
        <w:pStyle w:val="Heading2"/>
        <w:spacing w:after="0" w:lineRule="auto"/>
        <w:rPr>
          <w:rFonts w:ascii="Times New Roman" w:cs="Times New Roman" w:eastAsia="Times New Roman" w:hAnsi="Times New Roman"/>
          <w:color w:val="000000"/>
        </w:rPr>
      </w:pPr>
      <w:bookmarkStart w:colFirst="0" w:colLast="0" w:name="_o6lda3up46gk" w:id="142"/>
      <w:bookmarkEnd w:id="142"/>
      <w:r w:rsidDel="00000000" w:rsidR="00000000" w:rsidRPr="00000000">
        <w:rPr>
          <w:rFonts w:ascii="Times New Roman" w:cs="Times New Roman" w:eastAsia="Times New Roman" w:hAnsi="Times New Roman"/>
          <w:color w:val="000000"/>
          <w:rtl w:val="0"/>
        </w:rPr>
        <w:t xml:space="preserve">Appendix B</w:t>
      </w:r>
      <w:r w:rsidDel="00000000" w:rsidR="00000000" w:rsidRPr="00000000">
        <w:rPr>
          <w:rFonts w:ascii="Times New Roman" w:cs="Times New Roman" w:eastAsia="Times New Roman" w:hAnsi="Times New Roman"/>
          <w:color w:val="000000"/>
          <w:rtl w:val="0"/>
        </w:rPr>
        <w:t xml:space="preserve"> User manual of the working system </w:t>
      </w:r>
    </w:p>
    <w:p w:rsidR="00000000" w:rsidDel="00000000" w:rsidP="00000000" w:rsidRDefault="00000000" w:rsidRPr="00000000" w14:paraId="000003FA">
      <w:pPr>
        <w:spacing w:after="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(Should be detailed) </w:t>
      </w:r>
      <w:r w:rsidDel="00000000" w:rsidR="00000000" w:rsidRPr="00000000">
        <w:rPr>
          <w:rFonts w:ascii="Times New Roman" w:cs="Times New Roman" w:eastAsia="Times New Roman" w:hAnsi="Times New Roman"/>
          <w:i w:val="1"/>
          <w:iCs w:val="1"/>
          <w:color w:val="ff0000"/>
          <w:rtl w:val="0"/>
        </w:rPr>
        <w:t xml:space="preserve">Evidence of research </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FB">
      <w:pPr>
        <w:pStyle w:val="Heading2"/>
        <w:spacing w:after="0" w:line="264" w:lineRule="auto"/>
        <w:ind w:right="5080"/>
        <w:rPr>
          <w:rFonts w:ascii="Times New Roman" w:cs="Times New Roman" w:eastAsia="Times New Roman" w:hAnsi="Times New Roman"/>
          <w:color w:val="000000"/>
        </w:rPr>
      </w:pPr>
      <w:bookmarkStart w:colFirst="0" w:colLast="0" w:name="_965dvgxgrbg3" w:id="143"/>
      <w:bookmarkEnd w:id="143"/>
      <w:r w:rsidDel="00000000" w:rsidR="00000000" w:rsidRPr="00000000">
        <w:rPr>
          <w:rFonts w:ascii="Times New Roman" w:cs="Times New Roman" w:eastAsia="Times New Roman" w:hAnsi="Times New Roman"/>
          <w:color w:val="000000"/>
          <w:rtl w:val="0"/>
        </w:rPr>
        <w:t xml:space="preserve">Appendix C</w:t>
      </w:r>
      <w:r w:rsidDel="00000000" w:rsidR="00000000" w:rsidRPr="00000000">
        <w:rPr>
          <w:rFonts w:ascii="Times New Roman" w:cs="Times New Roman" w:eastAsia="Times New Roman" w:hAnsi="Times New Roman"/>
          <w:color w:val="000000"/>
          <w:rtl w:val="0"/>
        </w:rPr>
        <w:t xml:space="preserve">: Source Code </w:t>
      </w:r>
    </w:p>
    <w:p w:rsidR="00000000" w:rsidDel="00000000" w:rsidP="00000000" w:rsidRDefault="00000000" w:rsidRPr="00000000" w14:paraId="000003FC">
      <w:pPr>
        <w:pStyle w:val="Heading2"/>
        <w:spacing w:after="0" w:line="264" w:lineRule="auto"/>
        <w:ind w:right="5080"/>
        <w:rPr>
          <w:rFonts w:ascii="Times New Roman" w:cs="Times New Roman" w:eastAsia="Times New Roman" w:hAnsi="Times New Roman"/>
          <w:color w:val="000000"/>
        </w:rPr>
      </w:pPr>
      <w:bookmarkStart w:colFirst="0" w:colLast="0" w:name="_oq83ky8xsc2e" w:id="144"/>
      <w:bookmarkEnd w:id="144"/>
      <w:r w:rsidDel="00000000" w:rsidR="00000000" w:rsidRPr="00000000">
        <w:rPr>
          <w:rFonts w:ascii="Times New Roman" w:cs="Times New Roman" w:eastAsia="Times New Roman" w:hAnsi="Times New Roman"/>
          <w:color w:val="000000"/>
          <w:rtl w:val="0"/>
        </w:rPr>
        <w:t xml:space="preserve">Appendix D: etc</w:t>
      </w:r>
    </w:p>
    <w:p w:rsidR="00000000" w:rsidDel="00000000" w:rsidP="00000000" w:rsidRDefault="00000000" w:rsidRPr="00000000" w14:paraId="000003FD">
      <w:pPr>
        <w:spacing w:after="2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3FE">
      <w:pPr>
        <w:spacing w:after="0" w:lineRule="auto"/>
        <w:ind w:left="100" w:firstLine="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Final Stage</w:t>
      </w:r>
    </w:p>
    <w:p w:rsidR="00000000" w:rsidDel="00000000" w:rsidP="00000000" w:rsidRDefault="00000000" w:rsidRPr="00000000" w14:paraId="000003FF">
      <w:pPr>
        <w:spacing w:after="20" w:lineRule="auto"/>
        <w:ind w:left="1000" w:right="2760" w:hanging="36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ü</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color w:val="ff0000"/>
          <w:rtl w:val="0"/>
        </w:rPr>
        <w:t xml:space="preserve">Documentation Binding</w:t>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Oral presentation </w:t>
      </w:r>
      <w:r w:rsidDel="00000000" w:rsidR="00000000" w:rsidRPr="00000000">
        <w:rPr>
          <w:rFonts w:ascii="Times New Roman" w:cs="Times New Roman" w:eastAsia="Times New Roman" w:hAnsi="Times New Roman"/>
          <w:b w:val="1"/>
          <w:bCs w:val="1"/>
          <w:rtl w:val="0"/>
        </w:rPr>
        <w:t xml:space="preserve">(40%) </w:t>
      </w:r>
      <w:r w:rsidDel="00000000" w:rsidR="00000000" w:rsidRPr="00000000">
        <w:rPr>
          <w:rFonts w:ascii="Times New Roman" w:cs="Times New Roman" w:eastAsia="Times New Roman" w:hAnsi="Times New Roman"/>
          <w:color w:val="ff0000"/>
          <w:rtl w:val="0"/>
        </w:rPr>
        <w:t xml:space="preserve">ü  Dissertation document </w:t>
      </w:r>
      <w:r w:rsidDel="00000000" w:rsidR="00000000" w:rsidRPr="00000000">
        <w:rPr>
          <w:rFonts w:ascii="Times New Roman" w:cs="Times New Roman" w:eastAsia="Times New Roman" w:hAnsi="Times New Roman"/>
          <w:b w:val="1"/>
          <w:bCs w:val="1"/>
          <w:rtl w:val="0"/>
        </w:rPr>
        <w:t xml:space="preserve">(60%) </w:t>
      </w:r>
      <w:r w:rsidDel="00000000" w:rsidR="00000000" w:rsidRPr="00000000">
        <w:rPr>
          <w:rtl w:val="0"/>
        </w:rPr>
      </w:r>
    </w:p>
    <w:sectPr>
      <w:headerReference r:id="rId28" w:type="default"/>
      <w:headerReference r:id="rId29" w:type="first"/>
      <w:footerReference r:id="rId30" w:type="default"/>
      <w:footerReference r:id="rId31" w:type="first"/>
      <w:pgSz w:h="16838" w:w="11906" w:orient="portrait"/>
      <w:pgMar w:bottom="1440" w:top="1440" w:left="1440" w:right="1440" w:header="144"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jc w:val="center"/>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rPr>
        <w:rFonts w:ascii="Times New Roman" w:cs="Times New Roman" w:eastAsia="Times New Roman" w:hAnsi="Times New Roman"/>
        <w:color w:val="999999"/>
        <w:sz w:val="20"/>
        <w:szCs w:val="20"/>
      </w:rPr>
    </w:pPr>
    <w:r w:rsidDel="00000000" w:rsidR="00000000" w:rsidRPr="00000000">
      <w:rPr>
        <w:rFonts w:ascii="Times New Roman" w:cs="Times New Roman" w:eastAsia="Times New Roman" w:hAnsi="Times New Roman"/>
        <w:color w:val="999999"/>
        <w:sz w:val="20"/>
        <w:szCs w:val="20"/>
        <w:rtl w:val="0"/>
      </w:rPr>
      <w:t xml:space="preserve">LifecycleIQ Research Project</w:t>
      <w:tab/>
      <w:tab/>
      <w:tab/>
      <w:tab/>
      <w:tab/>
      <w:tab/>
      <w:t xml:space="preserve">Penia Maseko_R231693G</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480" w:hanging="48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4">
    <w:lvl w:ilvl="0">
      <w:start w:val="1"/>
      <w:numFmt w:val="bullet"/>
      <w:lvlText w:val="-"/>
      <w:lvlJc w:val="left"/>
      <w:pPr>
        <w:ind w:left="720" w:hanging="360"/>
      </w:pPr>
      <w:rPr>
        <w:rFonts w:ascii="Calibri" w:cs="Calibri" w:eastAsia="Calibri" w:hAnsi="Calibri"/>
        <w:color w:val="1a1a1a"/>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420" w:hanging="420"/>
      </w:pPr>
      <w:rPr>
        <w:rFonts w:ascii="Calibri" w:cs="Calibri" w:eastAsia="Calibri" w:hAnsi="Calibri"/>
        <w:color w:val="1a1a1a"/>
        <w:sz w:val="22"/>
        <w:szCs w:val="22"/>
      </w:rPr>
    </w:lvl>
    <w:lvl w:ilvl="1">
      <w:start w:val="6"/>
      <w:numFmt w:val="decimal"/>
      <w:lvlText w:val="-.%2"/>
      <w:lvlJc w:val="left"/>
      <w:pPr>
        <w:ind w:left="720" w:hanging="720"/>
      </w:pPr>
      <w:rPr/>
    </w:lvl>
    <w:lvl w:ilvl="2">
      <w:start w:val="1"/>
      <w:numFmt w:val="decimal"/>
      <w:lvlText w:val="-.%2.%3"/>
      <w:lvlJc w:val="left"/>
      <w:pPr>
        <w:ind w:left="720" w:hanging="720"/>
      </w:pPr>
      <w:rPr/>
    </w:lvl>
    <w:lvl w:ilvl="3">
      <w:start w:val="1"/>
      <w:numFmt w:val="decimal"/>
      <w:lvlText w:val="-.%2.%3.%4"/>
      <w:lvlJc w:val="left"/>
      <w:pPr>
        <w:ind w:left="1080" w:hanging="1080"/>
      </w:pPr>
      <w:rPr/>
    </w:lvl>
    <w:lvl w:ilvl="4">
      <w:start w:val="1"/>
      <w:numFmt w:val="decimal"/>
      <w:lvlText w:val="-.%2.%3.%4.%5"/>
      <w:lvlJc w:val="left"/>
      <w:pPr>
        <w:ind w:left="1440" w:hanging="1440"/>
      </w:pPr>
      <w:rPr/>
    </w:lvl>
    <w:lvl w:ilvl="5">
      <w:start w:val="1"/>
      <w:numFmt w:val="decimal"/>
      <w:lvlText w:val="-.%2.%3.%4.%5.%6"/>
      <w:lvlJc w:val="left"/>
      <w:pPr>
        <w:ind w:left="1440" w:hanging="1440"/>
      </w:pPr>
      <w:rPr/>
    </w:lvl>
    <w:lvl w:ilvl="6">
      <w:start w:val="1"/>
      <w:numFmt w:val="decimal"/>
      <w:lvlText w:val="-.%2.%3.%4.%5.%6.%7"/>
      <w:lvlJc w:val="left"/>
      <w:pPr>
        <w:ind w:left="1800" w:hanging="1800"/>
      </w:pPr>
      <w:rPr/>
    </w:lvl>
    <w:lvl w:ilvl="7">
      <w:start w:val="1"/>
      <w:numFmt w:val="decimal"/>
      <w:lvlText w:val="-.%2.%3.%4.%5.%6.%7.%8"/>
      <w:lvlJc w:val="left"/>
      <w:pPr>
        <w:ind w:left="2160" w:hanging="2160"/>
      </w:pPr>
      <w:rPr/>
    </w:lvl>
    <w:lvl w:ilvl="8">
      <w:start w:val="1"/>
      <w:numFmt w:val="decimal"/>
      <w:lvlText w:val="-.%2.%3.%4.%5.%6.%7.%8.%9"/>
      <w:lvlJc w:val="left"/>
      <w:pPr>
        <w:ind w:left="2160" w:hanging="2160"/>
      </w:pPr>
      <w:rPr/>
    </w:lvl>
  </w:abstractNum>
  <w:abstractNum w:abstractNumId="6">
    <w:lvl w:ilvl="0">
      <w:start w:val="1"/>
      <w:numFmt w:val="bullet"/>
      <w:lvlText w:val="-"/>
      <w:lvlJc w:val="left"/>
      <w:pPr>
        <w:ind w:left="420" w:hanging="420"/>
      </w:pPr>
      <w:rPr>
        <w:rFonts w:ascii="Calibri" w:cs="Calibri" w:eastAsia="Calibri" w:hAnsi="Calibri"/>
        <w:color w:val="1a1a1a"/>
        <w:sz w:val="22"/>
        <w:szCs w:val="22"/>
      </w:rPr>
    </w:lvl>
    <w:lvl w:ilvl="1">
      <w:start w:val="6"/>
      <w:numFmt w:val="decimal"/>
      <w:lvlText w:val="-.%2"/>
      <w:lvlJc w:val="left"/>
      <w:pPr>
        <w:ind w:left="720" w:hanging="720"/>
      </w:pPr>
      <w:rPr/>
    </w:lvl>
    <w:lvl w:ilvl="2">
      <w:start w:val="1"/>
      <w:numFmt w:val="decimal"/>
      <w:lvlText w:val="-.%2.%3"/>
      <w:lvlJc w:val="left"/>
      <w:pPr>
        <w:ind w:left="720" w:hanging="720"/>
      </w:pPr>
      <w:rPr/>
    </w:lvl>
    <w:lvl w:ilvl="3">
      <w:start w:val="1"/>
      <w:numFmt w:val="decimal"/>
      <w:lvlText w:val="-.%2.%3.%4"/>
      <w:lvlJc w:val="left"/>
      <w:pPr>
        <w:ind w:left="1080" w:hanging="1080"/>
      </w:pPr>
      <w:rPr/>
    </w:lvl>
    <w:lvl w:ilvl="4">
      <w:start w:val="1"/>
      <w:numFmt w:val="decimal"/>
      <w:lvlText w:val="-.%2.%3.%4.%5"/>
      <w:lvlJc w:val="left"/>
      <w:pPr>
        <w:ind w:left="1440" w:hanging="1440"/>
      </w:pPr>
      <w:rPr/>
    </w:lvl>
    <w:lvl w:ilvl="5">
      <w:start w:val="1"/>
      <w:numFmt w:val="decimal"/>
      <w:lvlText w:val="-.%2.%3.%4.%5.%6"/>
      <w:lvlJc w:val="left"/>
      <w:pPr>
        <w:ind w:left="1440" w:hanging="1440"/>
      </w:pPr>
      <w:rPr/>
    </w:lvl>
    <w:lvl w:ilvl="6">
      <w:start w:val="1"/>
      <w:numFmt w:val="decimal"/>
      <w:lvlText w:val="-.%2.%3.%4.%5.%6.%7"/>
      <w:lvlJc w:val="left"/>
      <w:pPr>
        <w:ind w:left="1800" w:hanging="1800"/>
      </w:pPr>
      <w:rPr/>
    </w:lvl>
    <w:lvl w:ilvl="7">
      <w:start w:val="1"/>
      <w:numFmt w:val="decimal"/>
      <w:lvlText w:val="-.%2.%3.%4.%5.%6.%7.%8"/>
      <w:lvlJc w:val="left"/>
      <w:pPr>
        <w:ind w:left="2160" w:hanging="2160"/>
      </w:pPr>
      <w:rPr/>
    </w:lvl>
    <w:lvl w:ilvl="8">
      <w:start w:val="1"/>
      <w:numFmt w:val="decimal"/>
      <w:lvlText w:val="-.%2.%3.%4.%5.%6.%7.%8.%9"/>
      <w:lvlJc w:val="left"/>
      <w:pPr>
        <w:ind w:left="2160" w:hanging="2160"/>
      </w:pPr>
      <w:rPr/>
    </w:lvl>
  </w:abstractNum>
  <w:abstractNum w:abstractNumId="7">
    <w:lvl w:ilvl="0">
      <w:start w:val="1"/>
      <w:numFmt w:val="decimal"/>
      <w:lvlText w:val="%1."/>
      <w:lvlJc w:val="left"/>
      <w:pPr>
        <w:ind w:left="720" w:hanging="360"/>
      </w:pPr>
      <w:rPr>
        <w:color w:val="1a1a1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color w:val="1a1a1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ZW"/>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0" w:line="331.2" w:lineRule="auto"/>
      <w:ind w:right="3240"/>
    </w:pPr>
    <w:rPr>
      <w:rFonts w:ascii="Times New Roman" w:cs="Times New Roman" w:eastAsia="Times New Roman" w:hAnsi="Times New Roman"/>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40.0" w:type="dxa"/>
        <w:left w:w="0.0" w:type="dxa"/>
        <w:bottom w:w="0.0" w:type="dxa"/>
        <w:right w:w="0.0" w:type="dxa"/>
      </w:tblCellMar>
    </w:tblPr>
  </w:style>
  <w:style w:type="table" w:styleId="Table3">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imjournals.com/index.php/ijnget/article/view/385" TargetMode="External"/><Relationship Id="rId22" Type="http://schemas.openxmlformats.org/officeDocument/2006/relationships/hyperlink" Target="https://www.proquest.com/openview/aa89575e9bca8513d745d36b79cc10a8/1?pq-origsite=gscholar&amp;cbl=2026366&amp;diss=y" TargetMode="External"/><Relationship Id="rId21" Type="http://schemas.openxmlformats.org/officeDocument/2006/relationships/hyperlink" Target="https://repositum.tuwien.at/handle/20.500.12708/189201" TargetMode="External"/><Relationship Id="rId24" Type="http://schemas.openxmlformats.org/officeDocument/2006/relationships/hyperlink" Target="https://journals.co.za/doi/abs/10.54483/sajaar.2025.27.1.4" TargetMode="External"/><Relationship Id="rId23" Type="http://schemas.openxmlformats.org/officeDocument/2006/relationships/hyperlink" Target="https://journals.sagepub.com/doi/full/10.1177/215824402513212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www.proquest.com/openview/756a8e261f2d3a7732b26afbc3a23a81/1?pq-origsite=gscholar&amp;cbl=51922&amp;diss=y" TargetMode="External"/><Relationship Id="rId25" Type="http://schemas.openxmlformats.org/officeDocument/2006/relationships/hyperlink" Target="https://www.proquest.com/openview/756a8e261f2d3a7732b26afbc3a23a81/1?pq-origsite=gscholar&amp;cbl=51922&amp;diss=y" TargetMode="External"/><Relationship Id="rId28" Type="http://schemas.openxmlformats.org/officeDocument/2006/relationships/header" Target="header1.xml"/><Relationship Id="rId27" Type="http://schemas.openxmlformats.org/officeDocument/2006/relationships/hyperlink" Target="https://doi.org/10.47772/IJRISS.2024.803331" TargetMode="External"/><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eader" Target="header2.xml"/><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hyperlink" Target="https://www.journals.gaftim.com/index.php/ijtim/article/view/303/172" TargetMode="External"/><Relationship Id="rId16" Type="http://schemas.openxmlformats.org/officeDocument/2006/relationships/image" Target="media/image4.png"/><Relationship Id="rId19" Type="http://schemas.openxmlformats.org/officeDocument/2006/relationships/hyperlink" Target="https://www.proquest.com/openview/031e189635402a0932f2e9da0be931ff/1?pq-origsite=gscholar&amp;cbl=2037666" TargetMode="External"/><Relationship Id="rId18" Type="http://schemas.openxmlformats.org/officeDocument/2006/relationships/hyperlink" Target="https://www.scirp.net/journal/paperinformation?paperid=14789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