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087C" w14:textId="1D5E7975" w:rsidR="00622EC0" w:rsidRDefault="00622EC0" w:rsidP="00622EC0">
      <w:pPr>
        <w:pStyle w:val="ListParagraph"/>
        <w:numPr>
          <w:ilvl w:val="0"/>
          <w:numId w:val="3"/>
        </w:numPr>
        <w:jc w:val="center"/>
      </w:pPr>
      <w:r>
        <w:rPr>
          <w:b/>
        </w:rPr>
        <w:t>KICKSTARTER     -</w:t>
      </w:r>
    </w:p>
    <w:p w14:paraId="249E94D8" w14:textId="77777777" w:rsidR="00622EC0" w:rsidRDefault="00622EC0" w:rsidP="00622EC0"/>
    <w:p w14:paraId="4DA2ED16" w14:textId="3634480C" w:rsidR="00622EC0" w:rsidRPr="00AC7B8E" w:rsidRDefault="00622EC0" w:rsidP="00622EC0">
      <w:pPr>
        <w:rPr>
          <w:b/>
        </w:rPr>
      </w:pPr>
      <w:r w:rsidRPr="00AC7B8E">
        <w:rPr>
          <w:b/>
        </w:rPr>
        <w:t>Given the provided data, what are three conclusions we can draw about Kickstarter campaigns?</w:t>
      </w:r>
    </w:p>
    <w:p w14:paraId="0EBCB4EA" w14:textId="3D20AF3B" w:rsidR="00844A59" w:rsidRDefault="00844A59" w:rsidP="00844A59">
      <w:pPr>
        <w:pStyle w:val="ListParagraph"/>
        <w:ind w:left="360"/>
      </w:pPr>
    </w:p>
    <w:tbl>
      <w:tblPr>
        <w:tblStyle w:val="TableGrid"/>
        <w:tblW w:w="0" w:type="auto"/>
        <w:tblInd w:w="720" w:type="dxa"/>
        <w:tblLook w:val="04A0" w:firstRow="1" w:lastRow="0" w:firstColumn="1" w:lastColumn="0" w:noHBand="0" w:noVBand="1"/>
      </w:tblPr>
      <w:tblGrid>
        <w:gridCol w:w="4536"/>
        <w:gridCol w:w="4187"/>
      </w:tblGrid>
      <w:tr w:rsidR="004570D4" w14:paraId="070140C8" w14:textId="77777777" w:rsidTr="00844A59">
        <w:tc>
          <w:tcPr>
            <w:tcW w:w="4504" w:type="dxa"/>
          </w:tcPr>
          <w:p w14:paraId="6E070E29" w14:textId="7621869B" w:rsidR="00844A59" w:rsidRDefault="00844A59" w:rsidP="00844A59">
            <w:pPr>
              <w:pStyle w:val="ListParagraph"/>
              <w:numPr>
                <w:ilvl w:val="0"/>
                <w:numId w:val="9"/>
              </w:numPr>
            </w:pPr>
            <w:r>
              <w:t>There seems to be close to a 50/50 chance of success.</w:t>
            </w:r>
          </w:p>
        </w:tc>
        <w:tc>
          <w:tcPr>
            <w:tcW w:w="4126" w:type="dxa"/>
          </w:tcPr>
          <w:p w14:paraId="238D4D73" w14:textId="77777777" w:rsidR="00844A59" w:rsidRDefault="00844A59" w:rsidP="00844A59">
            <w:r>
              <w:t>Staff Picks are a great indicator of potential success:</w:t>
            </w:r>
          </w:p>
          <w:p w14:paraId="1FB71DF4" w14:textId="77777777" w:rsidR="00844A59" w:rsidRDefault="00844A59" w:rsidP="00844A59">
            <w:pPr>
              <w:pStyle w:val="ListParagraph"/>
              <w:ind w:left="0"/>
            </w:pPr>
          </w:p>
        </w:tc>
      </w:tr>
      <w:tr w:rsidR="004570D4" w14:paraId="4EFDA77E" w14:textId="77777777" w:rsidTr="00844A59">
        <w:tc>
          <w:tcPr>
            <w:tcW w:w="4504" w:type="dxa"/>
          </w:tcPr>
          <w:p w14:paraId="561EDFFE" w14:textId="12AAA798" w:rsidR="00844A59" w:rsidRDefault="00844A59" w:rsidP="00844A59">
            <w:pPr>
              <w:pStyle w:val="ListParagraph"/>
              <w:ind w:left="0"/>
            </w:pPr>
            <w:r>
              <w:rPr>
                <w:noProof/>
              </w:rPr>
              <w:drawing>
                <wp:inline distT="0" distB="0" distL="0" distR="0" wp14:anchorId="37EC386D" wp14:editId="7C3D8F00">
                  <wp:extent cx="2743200" cy="1634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657" cy="1667533"/>
                          </a:xfrm>
                          <a:prstGeom prst="rect">
                            <a:avLst/>
                          </a:prstGeom>
                        </pic:spPr>
                      </pic:pic>
                    </a:graphicData>
                  </a:graphic>
                </wp:inline>
              </w:drawing>
            </w:r>
          </w:p>
        </w:tc>
        <w:tc>
          <w:tcPr>
            <w:tcW w:w="4126" w:type="dxa"/>
          </w:tcPr>
          <w:p w14:paraId="7983FAF9" w14:textId="459388DE" w:rsidR="00844A59" w:rsidRDefault="004570D4" w:rsidP="00844A59">
            <w:pPr>
              <w:pStyle w:val="ListParagraph"/>
              <w:ind w:left="0"/>
            </w:pPr>
            <w:r>
              <w:rPr>
                <w:noProof/>
              </w:rPr>
              <w:drawing>
                <wp:inline distT="0" distB="0" distL="0" distR="0" wp14:anchorId="47F67ACC" wp14:editId="528DFC49">
                  <wp:extent cx="2522143" cy="165713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546" cy="1679735"/>
                          </a:xfrm>
                          <a:prstGeom prst="rect">
                            <a:avLst/>
                          </a:prstGeom>
                        </pic:spPr>
                      </pic:pic>
                    </a:graphicData>
                  </a:graphic>
                </wp:inline>
              </w:drawing>
            </w:r>
          </w:p>
        </w:tc>
        <w:bookmarkStart w:id="0" w:name="_GoBack"/>
        <w:bookmarkEnd w:id="0"/>
      </w:tr>
    </w:tbl>
    <w:p w14:paraId="6D792A50" w14:textId="2818A52D" w:rsidR="00B752E7" w:rsidRDefault="00B752E7" w:rsidP="00844A59">
      <w:pPr>
        <w:pStyle w:val="ListParagraph"/>
        <w:numPr>
          <w:ilvl w:val="2"/>
          <w:numId w:val="4"/>
        </w:numPr>
      </w:pPr>
      <w:r>
        <w:t xml:space="preserve">   </w:t>
      </w:r>
      <w:r w:rsidR="00844A59">
        <w:t>100% of successes have been spotlighted.</w:t>
      </w:r>
    </w:p>
    <w:tbl>
      <w:tblPr>
        <w:tblStyle w:val="TableGrid"/>
        <w:tblW w:w="0" w:type="auto"/>
        <w:tblInd w:w="720" w:type="dxa"/>
        <w:tblLook w:val="04A0" w:firstRow="1" w:lastRow="0" w:firstColumn="1" w:lastColumn="0" w:noHBand="0" w:noVBand="1"/>
      </w:tblPr>
      <w:tblGrid>
        <w:gridCol w:w="4504"/>
        <w:gridCol w:w="4126"/>
      </w:tblGrid>
      <w:tr w:rsidR="00844A59" w14:paraId="22175541" w14:textId="77777777" w:rsidTr="00FB5A9D">
        <w:tc>
          <w:tcPr>
            <w:tcW w:w="4504" w:type="dxa"/>
          </w:tcPr>
          <w:p w14:paraId="4933A3EA" w14:textId="45A0CCD7" w:rsidR="00844A59" w:rsidRDefault="00844A59" w:rsidP="00844A59">
            <w:pPr>
              <w:pStyle w:val="ListParagraph"/>
              <w:numPr>
                <w:ilvl w:val="0"/>
                <w:numId w:val="9"/>
              </w:numPr>
            </w:pPr>
            <w:r>
              <w:t>Some categories of projects</w:t>
            </w:r>
            <w:r w:rsidR="00014573">
              <w:t xml:space="preserve"> seem to</w:t>
            </w:r>
            <w:r>
              <w:t xml:space="preserve"> do better</w:t>
            </w:r>
            <w:r>
              <w:t xml:space="preserve"> </w:t>
            </w:r>
            <w:r>
              <w:t>than others:</w:t>
            </w:r>
          </w:p>
        </w:tc>
        <w:tc>
          <w:tcPr>
            <w:tcW w:w="4126" w:type="dxa"/>
          </w:tcPr>
          <w:p w14:paraId="4E335381" w14:textId="06EC6486" w:rsidR="00844A59" w:rsidRDefault="00014573" w:rsidP="00014573">
            <w:r>
              <w:t>Comments:</w:t>
            </w:r>
          </w:p>
        </w:tc>
      </w:tr>
      <w:tr w:rsidR="00844A59" w14:paraId="3B28A6FA" w14:textId="77777777" w:rsidTr="00FB5A9D">
        <w:tc>
          <w:tcPr>
            <w:tcW w:w="4504" w:type="dxa"/>
          </w:tcPr>
          <w:p w14:paraId="742E6CD6" w14:textId="0043CF57" w:rsidR="00844A59" w:rsidRDefault="00014573" w:rsidP="00FB5A9D">
            <w:pPr>
              <w:pStyle w:val="ListParagraph"/>
              <w:ind w:left="0"/>
            </w:pPr>
            <w:r>
              <w:rPr>
                <w:noProof/>
              </w:rPr>
              <w:drawing>
                <wp:inline distT="0" distB="0" distL="0" distR="0" wp14:anchorId="4475EEA8" wp14:editId="7B5189C2">
                  <wp:extent cx="26289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971675"/>
                          </a:xfrm>
                          <a:prstGeom prst="rect">
                            <a:avLst/>
                          </a:prstGeom>
                        </pic:spPr>
                      </pic:pic>
                    </a:graphicData>
                  </a:graphic>
                </wp:inline>
              </w:drawing>
            </w:r>
          </w:p>
        </w:tc>
        <w:tc>
          <w:tcPr>
            <w:tcW w:w="4126" w:type="dxa"/>
          </w:tcPr>
          <w:p w14:paraId="00675817" w14:textId="2497EE9C" w:rsidR="00844A59" w:rsidRDefault="00014573" w:rsidP="00FB5A9D">
            <w:pPr>
              <w:pStyle w:val="ListParagraph"/>
              <w:ind w:left="0"/>
            </w:pPr>
            <w:r>
              <w:t xml:space="preserve">     It interesting that Music, Theater and Film have greater than 50% success rates.  Perhaps these items have more marketing and a stronger network of supporters prior to becoming posted on Kickstarter.  Maybe they are already growing popularity with initial releases and then go to Kickstarter to grow faster.  This information also leads me to conclude that it is harder to find financial supporters for tech, games, publishing and especially food than it is for other forms of entertainment.  I personally find this to be surprising.</w:t>
            </w:r>
            <w:r w:rsidR="00AC7B8E">
              <w:t xml:space="preserve">  Perhaps it is easier to demonstrate talent or value for entertainment than it is to demonstrate the ability to manage the other categories of business.</w:t>
            </w:r>
          </w:p>
          <w:p w14:paraId="34123FDC" w14:textId="245265A2" w:rsidR="00014573" w:rsidRPr="00014573" w:rsidRDefault="00014573" w:rsidP="00014573">
            <w:pPr>
              <w:jc w:val="right"/>
            </w:pPr>
          </w:p>
        </w:tc>
      </w:tr>
    </w:tbl>
    <w:p w14:paraId="54857B06" w14:textId="77777777" w:rsidR="00844A59" w:rsidRDefault="00844A59" w:rsidP="00844A59">
      <w:pPr>
        <w:pStyle w:val="ListParagraph"/>
        <w:ind w:left="2160"/>
      </w:pPr>
    </w:p>
    <w:p w14:paraId="7E5C498F" w14:textId="0304E9F6" w:rsidR="00B752E7" w:rsidRDefault="00B752E7" w:rsidP="00E4165F">
      <w:pPr>
        <w:ind w:left="360"/>
      </w:pPr>
    </w:p>
    <w:p w14:paraId="6E9032EB" w14:textId="77777777" w:rsidR="00AC7B8E" w:rsidRDefault="00AC7B8E" w:rsidP="00E4165F">
      <w:pPr>
        <w:ind w:left="360"/>
      </w:pPr>
    </w:p>
    <w:p w14:paraId="2A714C4D" w14:textId="77777777" w:rsidR="00844A59" w:rsidRDefault="00844A59" w:rsidP="00E4165F">
      <w:pPr>
        <w:ind w:left="360"/>
      </w:pPr>
    </w:p>
    <w:p w14:paraId="63ED414E" w14:textId="53D875F0" w:rsidR="00E4165F" w:rsidRDefault="00E4165F" w:rsidP="00AC7B8E">
      <w:pPr>
        <w:pStyle w:val="ListParagraph"/>
        <w:numPr>
          <w:ilvl w:val="0"/>
          <w:numId w:val="9"/>
        </w:numPr>
      </w:pPr>
      <w:r>
        <w:lastRenderedPageBreak/>
        <w:t>The popularity of Kickstarter spiked in 2015 but seems to have fallen since then.</w:t>
      </w:r>
      <w:r w:rsidR="00AC7B8E">
        <w:t xml:space="preserve">  (although only Q1 of 2017 is included in the data).</w:t>
      </w:r>
    </w:p>
    <w:p w14:paraId="128481BA" w14:textId="67773B44" w:rsidR="00911980" w:rsidRDefault="00651389" w:rsidP="00911980">
      <w:pPr>
        <w:ind w:left="720"/>
      </w:pPr>
      <w:r>
        <w:rPr>
          <w:noProof/>
        </w:rPr>
        <w:drawing>
          <wp:inline distT="0" distB="0" distL="0" distR="0" wp14:anchorId="4DBF3F4B" wp14:editId="181E8F96">
            <wp:extent cx="5943600" cy="2303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3145"/>
                    </a:xfrm>
                    <a:prstGeom prst="rect">
                      <a:avLst/>
                    </a:prstGeom>
                  </pic:spPr>
                </pic:pic>
              </a:graphicData>
            </a:graphic>
          </wp:inline>
        </w:drawing>
      </w:r>
    </w:p>
    <w:p w14:paraId="7E6E4EB6" w14:textId="76094396" w:rsidR="00622EC0" w:rsidRPr="00AC7B8E" w:rsidRDefault="00622EC0" w:rsidP="00622EC0">
      <w:pPr>
        <w:rPr>
          <w:b/>
        </w:rPr>
      </w:pPr>
      <w:r w:rsidRPr="00AC7B8E">
        <w:rPr>
          <w:b/>
        </w:rPr>
        <w:t>What are some limitations of this dataset?</w:t>
      </w:r>
    </w:p>
    <w:p w14:paraId="5C72CB19" w14:textId="378133C4" w:rsidR="00E4165F" w:rsidRDefault="00E4165F" w:rsidP="00E4165F">
      <w:pPr>
        <w:pStyle w:val="ListParagraph"/>
        <w:numPr>
          <w:ilvl w:val="0"/>
          <w:numId w:val="5"/>
        </w:numPr>
      </w:pPr>
      <w:r>
        <w:t xml:space="preserve">It is static data that ends in March 2017.  The annual graph above is skewed because of this.  </w:t>
      </w:r>
      <w:r w:rsidR="00AC7B8E">
        <w:t xml:space="preserve">The number of projects has </w:t>
      </w:r>
      <w:r>
        <w:t>still fallen f</w:t>
      </w:r>
      <w:r w:rsidR="00651389">
        <w:t>rom 2015 levels</w:t>
      </w:r>
      <w:r>
        <w:t>.</w:t>
      </w:r>
    </w:p>
    <w:p w14:paraId="72ABBB05" w14:textId="4A90C0BB" w:rsidR="00AC7B8E" w:rsidRDefault="00955D41" w:rsidP="00E4165F">
      <w:pPr>
        <w:pStyle w:val="ListParagraph"/>
        <w:numPr>
          <w:ilvl w:val="0"/>
          <w:numId w:val="5"/>
        </w:numPr>
      </w:pPr>
      <w:r>
        <w:t>Is AU Australia or Austria?  I can’t tell.  The country abbreviations could be improved or not abbreviated so much.  At any rate, I wouldn’t want to try Kickstarter wherever AU is...  74 projects with only 25.7% success...</w:t>
      </w:r>
    </w:p>
    <w:p w14:paraId="76F7E079" w14:textId="03AA6EA4" w:rsidR="00955D41" w:rsidRDefault="00955D41" w:rsidP="00E4165F">
      <w:pPr>
        <w:pStyle w:val="ListParagraph"/>
        <w:numPr>
          <w:ilvl w:val="0"/>
          <w:numId w:val="5"/>
        </w:numPr>
      </w:pPr>
      <w:r>
        <w:t xml:space="preserve">I don’t trust that 100% of successes are marked as spotlighted...  It probably means that the folks at Kickstarter want to support the projects that are already taking off so that they can create a buzz about the projects and their product (Kickstarter itself).  The projects are probably already successful by the time they are spotlighted.  I see this as being valuable to the successful projects for sure, but if you are just starting out, I suspect that Kickstarter uses this fact as an incentive to use their project.  </w:t>
      </w:r>
    </w:p>
    <w:p w14:paraId="626BEB2B" w14:textId="5EE3401C" w:rsidR="004326FC" w:rsidRPr="00AC7B8E" w:rsidRDefault="00622EC0" w:rsidP="00622EC0">
      <w:pPr>
        <w:rPr>
          <w:b/>
        </w:rPr>
      </w:pPr>
      <w:r w:rsidRPr="00AC7B8E">
        <w:rPr>
          <w:b/>
        </w:rPr>
        <w:t>What are some other possible tables and/or graphs that we could create?</w:t>
      </w:r>
    </w:p>
    <w:p w14:paraId="4F1F6962" w14:textId="1336C68B" w:rsidR="00457208" w:rsidRDefault="00884F1D" w:rsidP="00622EC0">
      <w:r>
        <w:t xml:space="preserve">     I like to use Pareto charts.  If you view the data of project quantity and success rate by country, it gives a good overall picture of where Kickstarter is used and how effectively.  </w:t>
      </w:r>
    </w:p>
    <w:p w14:paraId="11330172" w14:textId="7EEEFE36" w:rsidR="00884F1D" w:rsidRDefault="00884F1D" w:rsidP="00622EC0">
      <w:r>
        <w:rPr>
          <w:noProof/>
        </w:rPr>
        <w:drawing>
          <wp:inline distT="0" distB="0" distL="0" distR="0" wp14:anchorId="2793BF51" wp14:editId="60B44604">
            <wp:extent cx="5559615" cy="2399386"/>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6739" cy="2436987"/>
                    </a:xfrm>
                    <a:prstGeom prst="rect">
                      <a:avLst/>
                    </a:prstGeom>
                  </pic:spPr>
                </pic:pic>
              </a:graphicData>
            </a:graphic>
          </wp:inline>
        </w:drawing>
      </w:r>
    </w:p>
    <w:p w14:paraId="319B5A00" w14:textId="379A3BE5" w:rsidR="00884F1D" w:rsidRDefault="00884F1D" w:rsidP="00622EC0">
      <w:r>
        <w:lastRenderedPageBreak/>
        <w:t xml:space="preserve">     This can also be done by category of project.  I would want to </w:t>
      </w:r>
      <w:r w:rsidR="00E16D01">
        <w:t>see the below chart prior to entering into or investing in any project on Kickstarter.</w:t>
      </w:r>
    </w:p>
    <w:p w14:paraId="1FC24071" w14:textId="6E3BFC20" w:rsidR="00884F1D" w:rsidRDefault="00884F1D" w:rsidP="00622EC0">
      <w:r>
        <w:rPr>
          <w:noProof/>
        </w:rPr>
        <w:drawing>
          <wp:inline distT="0" distB="0" distL="0" distR="0" wp14:anchorId="0E44555C" wp14:editId="50FEA6F6">
            <wp:extent cx="6858000" cy="3084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84830"/>
                    </a:xfrm>
                    <a:prstGeom prst="rect">
                      <a:avLst/>
                    </a:prstGeom>
                  </pic:spPr>
                </pic:pic>
              </a:graphicData>
            </a:graphic>
          </wp:inline>
        </w:drawing>
      </w:r>
    </w:p>
    <w:sectPr w:rsidR="00884F1D" w:rsidSect="00844A5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9949" w14:textId="77777777" w:rsidR="00357833" w:rsidRDefault="00357833" w:rsidP="00622EC0">
      <w:pPr>
        <w:spacing w:after="0" w:line="240" w:lineRule="auto"/>
      </w:pPr>
      <w:r>
        <w:separator/>
      </w:r>
    </w:p>
  </w:endnote>
  <w:endnote w:type="continuationSeparator" w:id="0">
    <w:p w14:paraId="6398F6B8" w14:textId="77777777" w:rsidR="00357833" w:rsidRDefault="00357833" w:rsidP="0062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13A0F" w14:textId="1484185D" w:rsidR="00622EC0" w:rsidRPr="00884F1D" w:rsidRDefault="00622EC0">
    <w:pPr>
      <w:pStyle w:val="Footer"/>
      <w:rPr>
        <w:sz w:val="16"/>
        <w:szCs w:val="16"/>
      </w:rPr>
    </w:pPr>
    <w:r w:rsidRPr="00884F1D">
      <w:rPr>
        <w:sz w:val="16"/>
        <w:szCs w:val="16"/>
      </w:rPr>
      <w:ptab w:relativeTo="margin" w:alignment="center" w:leader="none"/>
    </w:r>
    <w:r w:rsidRPr="00884F1D">
      <w:rPr>
        <w:sz w:val="16"/>
        <w:szCs w:val="16"/>
      </w:rPr>
      <w:ptab w:relativeTo="margin" w:alignment="right" w:leader="none"/>
    </w:r>
    <w:r w:rsidRPr="00884F1D">
      <w:rPr>
        <w:sz w:val="16"/>
        <w:szCs w:val="16"/>
      </w:rPr>
      <w:t>Keith Albrecht</w:t>
    </w:r>
  </w:p>
  <w:p w14:paraId="4BF65C3D" w14:textId="1B874A12" w:rsidR="00622EC0" w:rsidRPr="00884F1D" w:rsidRDefault="00622EC0" w:rsidP="00884F1D">
    <w:pPr>
      <w:pStyle w:val="Footer"/>
      <w:jc w:val="right"/>
      <w:rPr>
        <w:sz w:val="16"/>
        <w:szCs w:val="16"/>
      </w:rPr>
    </w:pPr>
    <w:r w:rsidRPr="00884F1D">
      <w:rPr>
        <w:sz w:val="16"/>
        <w:szCs w:val="16"/>
      </w:rPr>
      <w:tab/>
    </w:r>
    <w:r w:rsidRPr="00884F1D">
      <w:rPr>
        <w:sz w:val="16"/>
        <w:szCs w:val="16"/>
      </w:rPr>
      <w:tab/>
      <w:t>7-27-19</w:t>
    </w:r>
  </w:p>
  <w:p w14:paraId="30315B7F" w14:textId="1C674DE8" w:rsidR="00622EC0" w:rsidRPr="00884F1D" w:rsidRDefault="00622EC0" w:rsidP="00884F1D">
    <w:pPr>
      <w:pStyle w:val="Footer"/>
      <w:jc w:val="right"/>
      <w:rPr>
        <w:sz w:val="16"/>
        <w:szCs w:val="16"/>
      </w:rPr>
    </w:pPr>
    <w:r w:rsidRPr="00884F1D">
      <w:rPr>
        <w:sz w:val="16"/>
        <w:szCs w:val="16"/>
      </w:rPr>
      <w:tab/>
    </w:r>
    <w:r w:rsidRPr="00884F1D">
      <w:rPr>
        <w:sz w:val="16"/>
        <w:szCs w:val="16"/>
      </w:rPr>
      <w:tab/>
      <w:t xml:space="preserve">Page </w:t>
    </w:r>
    <w:r w:rsidRPr="00884F1D">
      <w:rPr>
        <w:b/>
        <w:bCs/>
        <w:sz w:val="16"/>
        <w:szCs w:val="16"/>
      </w:rPr>
      <w:fldChar w:fldCharType="begin"/>
    </w:r>
    <w:r w:rsidRPr="00884F1D">
      <w:rPr>
        <w:b/>
        <w:bCs/>
        <w:sz w:val="16"/>
        <w:szCs w:val="16"/>
      </w:rPr>
      <w:instrText xml:space="preserve"> PAGE  \* Arabic  \* MERGEFORMAT </w:instrText>
    </w:r>
    <w:r w:rsidRPr="00884F1D">
      <w:rPr>
        <w:b/>
        <w:bCs/>
        <w:sz w:val="16"/>
        <w:szCs w:val="16"/>
      </w:rPr>
      <w:fldChar w:fldCharType="separate"/>
    </w:r>
    <w:r w:rsidRPr="00884F1D">
      <w:rPr>
        <w:b/>
        <w:bCs/>
        <w:noProof/>
        <w:sz w:val="16"/>
        <w:szCs w:val="16"/>
      </w:rPr>
      <w:t>1</w:t>
    </w:r>
    <w:r w:rsidRPr="00884F1D">
      <w:rPr>
        <w:b/>
        <w:bCs/>
        <w:sz w:val="16"/>
        <w:szCs w:val="16"/>
      </w:rPr>
      <w:fldChar w:fldCharType="end"/>
    </w:r>
    <w:r w:rsidRPr="00884F1D">
      <w:rPr>
        <w:sz w:val="16"/>
        <w:szCs w:val="16"/>
      </w:rPr>
      <w:t xml:space="preserve"> of </w:t>
    </w:r>
    <w:r w:rsidRPr="00884F1D">
      <w:rPr>
        <w:b/>
        <w:bCs/>
        <w:sz w:val="16"/>
        <w:szCs w:val="16"/>
      </w:rPr>
      <w:fldChar w:fldCharType="begin"/>
    </w:r>
    <w:r w:rsidRPr="00884F1D">
      <w:rPr>
        <w:b/>
        <w:bCs/>
        <w:sz w:val="16"/>
        <w:szCs w:val="16"/>
      </w:rPr>
      <w:instrText xml:space="preserve"> NUMPAGES  \* Arabic  \* MERGEFORMAT </w:instrText>
    </w:r>
    <w:r w:rsidRPr="00884F1D">
      <w:rPr>
        <w:b/>
        <w:bCs/>
        <w:sz w:val="16"/>
        <w:szCs w:val="16"/>
      </w:rPr>
      <w:fldChar w:fldCharType="separate"/>
    </w:r>
    <w:r w:rsidRPr="00884F1D">
      <w:rPr>
        <w:b/>
        <w:bCs/>
        <w:noProof/>
        <w:sz w:val="16"/>
        <w:szCs w:val="16"/>
      </w:rPr>
      <w:t>2</w:t>
    </w:r>
    <w:r w:rsidRPr="00884F1D">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D0E8" w14:textId="77777777" w:rsidR="00357833" w:rsidRDefault="00357833" w:rsidP="00622EC0">
      <w:pPr>
        <w:spacing w:after="0" w:line="240" w:lineRule="auto"/>
      </w:pPr>
      <w:r>
        <w:separator/>
      </w:r>
    </w:p>
  </w:footnote>
  <w:footnote w:type="continuationSeparator" w:id="0">
    <w:p w14:paraId="02382AC1" w14:textId="77777777" w:rsidR="00357833" w:rsidRDefault="00357833" w:rsidP="00622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D8789" w14:textId="77777777" w:rsidR="00622EC0" w:rsidRDefault="00622EC0">
    <w:pPr>
      <w:pStyle w:val="Header"/>
    </w:pPr>
    <w:r>
      <w:rPr>
        <w:noProof/>
      </w:rPr>
      <mc:AlternateContent>
        <mc:Choice Requires="wps">
          <w:drawing>
            <wp:anchor distT="0" distB="0" distL="118745" distR="118745" simplePos="0" relativeHeight="251659264" behindDoc="1" locked="0" layoutInCell="1" allowOverlap="0" wp14:anchorId="1B5A6698" wp14:editId="1E79438B">
              <wp:simplePos x="0" y="0"/>
              <wp:positionH relativeFrom="margin">
                <wp:align>right</wp:align>
              </wp:positionH>
              <wp:positionV relativeFrom="topMargin">
                <wp:posOffset>621665</wp:posOffset>
              </wp:positionV>
              <wp:extent cx="5949950" cy="321310"/>
              <wp:effectExtent l="0" t="0" r="0" b="254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218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C1948C" w14:textId="2975AAEE" w:rsidR="00622EC0" w:rsidRDefault="00622EC0">
                              <w:pPr>
                                <w:pStyle w:val="Header"/>
                                <w:tabs>
                                  <w:tab w:val="clear" w:pos="4680"/>
                                  <w:tab w:val="clear" w:pos="9360"/>
                                </w:tabs>
                                <w:jc w:val="center"/>
                                <w:rPr>
                                  <w:caps/>
                                  <w:color w:val="FFFFFF" w:themeColor="background1"/>
                                </w:rPr>
                              </w:pPr>
                              <w:r w:rsidRPr="00622EC0">
                                <w:rPr>
                                  <w:b/>
                                  <w:caps/>
                                  <w:color w:val="FFFFFF" w:themeColor="background1"/>
                                </w:rPr>
                                <w:t>CWRU Data Analytics bootcamp: 01-Excel Homework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1B5A6698" id="Rectangle 197" o:spid="_x0000_s1026" style="position:absolute;margin-left:417.3pt;margin-top:48.95pt;width:468.5pt;height:25.3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" o:allowoverlap="f" fillcolor="#4472c4 [3204]" stroked="f" strokeweight="1pt">
              <v:textbo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C1948C" w14:textId="2975AAEE" w:rsidR="00622EC0" w:rsidRDefault="00622EC0">
                        <w:pPr>
                          <w:pStyle w:val="Header"/>
                          <w:tabs>
                            <w:tab w:val="clear" w:pos="4680"/>
                            <w:tab w:val="clear" w:pos="9360"/>
                          </w:tabs>
                          <w:jc w:val="center"/>
                          <w:rPr>
                            <w:caps/>
                            <w:color w:val="FFFFFF" w:themeColor="background1"/>
                          </w:rPr>
                        </w:pPr>
                        <w:r w:rsidRPr="00622EC0">
                          <w:rPr>
                            <w:b/>
                            <w:caps/>
                            <w:color w:val="FFFFFF" w:themeColor="background1"/>
                          </w:rPr>
                          <w:t>CWRU Data Analytics bootcamp: 01-Excel Homework</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D0F"/>
    <w:multiLevelType w:val="hybridMultilevel"/>
    <w:tmpl w:val="A1F4A9C8"/>
    <w:lvl w:ilvl="0" w:tplc="74A8D5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115E6"/>
    <w:multiLevelType w:val="hybridMultilevel"/>
    <w:tmpl w:val="A6605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3E96"/>
    <w:multiLevelType w:val="hybridMultilevel"/>
    <w:tmpl w:val="53AEB88A"/>
    <w:lvl w:ilvl="0" w:tplc="7774428C">
      <w:start w:val="7"/>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AC2955"/>
    <w:multiLevelType w:val="hybridMultilevel"/>
    <w:tmpl w:val="A6605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2421B"/>
    <w:multiLevelType w:val="hybridMultilevel"/>
    <w:tmpl w:val="56509A4A"/>
    <w:lvl w:ilvl="0" w:tplc="81922D8A">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63572"/>
    <w:multiLevelType w:val="hybridMultilevel"/>
    <w:tmpl w:val="7520DF3A"/>
    <w:lvl w:ilvl="0" w:tplc="0A662F9A">
      <w:start w:val="7"/>
      <w:numFmt w:val="bullet"/>
      <w:lvlText w:val="-"/>
      <w:lvlJc w:val="left"/>
      <w:pPr>
        <w:ind w:left="360" w:hanging="360"/>
      </w:pPr>
      <w:rPr>
        <w:rFonts w:ascii="Calibri" w:eastAsiaTheme="minorEastAsia"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F95971"/>
    <w:multiLevelType w:val="hybridMultilevel"/>
    <w:tmpl w:val="3998D494"/>
    <w:lvl w:ilvl="0" w:tplc="74A8D5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44184"/>
    <w:multiLevelType w:val="hybridMultilevel"/>
    <w:tmpl w:val="517C913E"/>
    <w:lvl w:ilvl="0" w:tplc="74A8D5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44FA6"/>
    <w:multiLevelType w:val="hybridMultilevel"/>
    <w:tmpl w:val="EFB48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C0"/>
    <w:rsid w:val="00014573"/>
    <w:rsid w:val="001044FF"/>
    <w:rsid w:val="00357833"/>
    <w:rsid w:val="004326FC"/>
    <w:rsid w:val="004570D4"/>
    <w:rsid w:val="00457208"/>
    <w:rsid w:val="004925EA"/>
    <w:rsid w:val="00622EC0"/>
    <w:rsid w:val="00651389"/>
    <w:rsid w:val="00745D4F"/>
    <w:rsid w:val="00844A59"/>
    <w:rsid w:val="00884F1D"/>
    <w:rsid w:val="00911980"/>
    <w:rsid w:val="00955D41"/>
    <w:rsid w:val="00AC7B8E"/>
    <w:rsid w:val="00B752E7"/>
    <w:rsid w:val="00E16D01"/>
    <w:rsid w:val="00E4165F"/>
    <w:rsid w:val="00FA2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BE8CB"/>
  <w15:chartTrackingRefBased/>
  <w15:docId w15:val="{30FA9963-4970-49DD-A029-C2E49244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EC0"/>
  </w:style>
  <w:style w:type="paragraph" w:styleId="Footer">
    <w:name w:val="footer"/>
    <w:basedOn w:val="Normal"/>
    <w:link w:val="FooterChar"/>
    <w:uiPriority w:val="99"/>
    <w:unhideWhenUsed/>
    <w:rsid w:val="0062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EC0"/>
  </w:style>
  <w:style w:type="paragraph" w:styleId="ListParagraph">
    <w:name w:val="List Paragraph"/>
    <w:basedOn w:val="Normal"/>
    <w:uiPriority w:val="34"/>
    <w:qFormat/>
    <w:rsid w:val="00622EC0"/>
    <w:pPr>
      <w:ind w:left="720"/>
      <w:contextualSpacing/>
    </w:pPr>
  </w:style>
  <w:style w:type="table" w:styleId="TableGrid">
    <w:name w:val="Table Grid"/>
    <w:basedOn w:val="TableNormal"/>
    <w:uiPriority w:val="39"/>
    <w:rsid w:val="0084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CWRU Data Analytics bootcamp: 01-Excel Homework</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CWRU Data Analytics bootcamp: 01-Excel Homework</dc:title>
  <dc:subject/>
  <dc:creator>Keith Albrecht</dc:creator>
  <cp:keywords/>
  <dc:description/>
  <cp:lastModifiedBy>Keith Albrecht</cp:lastModifiedBy>
  <cp:revision>4</cp:revision>
  <dcterms:created xsi:type="dcterms:W3CDTF">2019-07-27T22:24:00Z</dcterms:created>
  <dcterms:modified xsi:type="dcterms:W3CDTF">2019-07-28T23:23:00Z</dcterms:modified>
</cp:coreProperties>
</file>