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4"/>
          <w:szCs w:val="44"/>
        </w:rPr>
        <w:t xml:space="preserve">Executive Brief</w:t>
      </w:r>
    </w:p>
    <w:p>
      <w:pPr>
        <w:spacing w:after="40"/>
      </w:pPr>
      <w:r>
        <w:rPr>
          <w:color w:val="44546A"/>
          <w:sz w:val="28"/>
          <w:szCs w:val="28"/>
        </w:rPr>
        <w:t xml:space="preserve">Automated Credit Monitoring &amp; Budget Insights Assistant</w:t>
      </w:r>
    </w:p>
    <w:p>
      <w:pPr>
        <w:spacing w:after="200"/>
      </w:pPr>
      <w:r>
        <w:rPr>
          <w:i/>
          <w:iCs/>
          <w:color w:val="808080"/>
          <w:sz w:val="20"/>
          <w:szCs w:val="20"/>
        </w:rPr>
        <w:t xml:space="preserve">Prepared by Keith Barrows  |  July 21, 2026</w:t>
      </w:r>
    </w:p>
    <w:p>
      <w:pPr>
        <w:pBdr>
          <w:bottom w:val="single" w:color="999999" w:sz="6" w:space="4"/>
        </w:pBdr>
        <w:spacing w:after="200"/>
      </w:pPr>
    </w:p>
    <w:p>
      <w:pPr>
        <w:pStyle w:val="Heading1"/>
        <w:spacing w:after="120" w:before="280"/>
      </w:pPr>
      <w:r>
        <w:t xml:space="preserve">Problem</w:t>
      </w:r>
    </w:p>
    <w:p>
      <w:pPr>
        <w:spacing w:after="140"/>
      </w:pPr>
      <w:r>
        <w:t xml:space="preserve">Credit card balances can climb toward their limits between statement cycles without warning. Manual checking is easy to forget, and by the time a limit is noticed, options for corrective action (paying down early, pausing spending) have narrowed. Separately, our YNAB budget already captures rich transaction and category history that mostly goes unused for proactive advice — spending trends, debt payoff strategy, and whether income has room to accelerate loan payoff.</w:t>
      </w:r>
    </w:p>
    <w:p>
      <w:pPr>
        <w:pStyle w:val="Heading1"/>
        <w:spacing w:after="120" w:before="280"/>
      </w:pPr>
      <w:r>
        <w:t xml:space="preserve">Proposed Solution</w:t>
      </w:r>
    </w:p>
    <w:p>
      <w:pPr>
        <w:spacing w:after="140"/>
      </w:pPr>
      <w:r>
        <w:t xml:space="preserve">A two-phase desktop assistant that reads directly from our existing YNAB budget:</w:t>
      </w:r>
    </w:p>
    <w:p>
      <w:pPr>
        <w:pStyle w:val="ListParagraph"/>
        <w:numPr>
          <w:ilvl w:val="0"/>
          <w:numId w:val="1"/>
        </w:numPr>
        <w:spacing w:after="60"/>
      </w:pPr>
      <w:r>
        <w:rPr>
          <w:b/>
          <w:bCs/>
        </w:rPr>
        <w:t xml:space="preserve">Phase 1 — Balance Guardian: </w:t>
      </w:r>
      <w:r>
        <w:t xml:space="preserve">checks all credit card balances every 6 hours and raises a clear, color-coded alert the moment any card crosses 50% (yellow), 75% (orange), or 85% (red) of its limit — early enough to act before a statement closes or a limit is hit.</w:t>
      </w:r>
    </w:p>
    <w:p>
      <w:pPr>
        <w:pStyle w:val="ListParagraph"/>
        <w:numPr>
          <w:ilvl w:val="0"/>
          <w:numId w:val="1"/>
        </w:numPr>
        <w:spacing w:after="60"/>
      </w:pPr>
      <w:r>
        <w:rPr>
          <w:b/>
          <w:bCs/>
        </w:rPr>
        <w:t xml:space="preserve">Phase 2 — Insights Advisor: </w:t>
      </w:r>
      <w:r>
        <w:t xml:space="preserve">a slower-cadence (weekly/monthly) module that scans the full budget for category spending trends, flags where to cut back, evaluates whether income headroom supports larger loan payments, and produces a debt payoff (snowball/avalanche) plan across all tracked debts.</w:t>
      </w:r>
    </w:p>
    <w:p>
      <w:pPr>
        <w:pStyle w:val="Heading1"/>
        <w:spacing w:after="120" w:before="280"/>
      </w:pPr>
      <w:r>
        <w:t xml:space="preserve">Why This Matters</w:t>
      </w:r>
    </w:p>
    <w:p>
      <w:pPr>
        <w:pStyle w:val="ListParagraph"/>
        <w:numPr>
          <w:ilvl w:val="0"/>
          <w:numId w:val="1"/>
        </w:numPr>
        <w:spacing w:after="60"/>
      </w:pPr>
      <w:r>
        <w:t xml:space="preserve">Prevents avoidable over-limit fees, interest rate increases, and credit score impact from missed threshold awareness.</w:t>
      </w:r>
    </w:p>
    <w:p>
      <w:pPr>
        <w:pStyle w:val="ListParagraph"/>
        <w:numPr>
          <w:ilvl w:val="0"/>
          <w:numId w:val="1"/>
        </w:numPr>
        <w:spacing w:after="60"/>
      </w:pPr>
      <w:r>
        <w:t xml:space="preserve">Converts budgeting data we already maintain into actionable guidance instead of a raw ledger no one reviews.</w:t>
      </w:r>
    </w:p>
    <w:p>
      <w:pPr>
        <w:pStyle w:val="ListParagraph"/>
        <w:numPr>
          <w:ilvl w:val="0"/>
          <w:numId w:val="1"/>
        </w:numPr>
        <w:spacing w:after="60"/>
      </w:pPr>
      <w:r>
        <w:t xml:space="preserve">Minimal infrastructure: runs locally on a single Windows machine, uses the existing YNAB subscription, and only incurs (small, usage-based) cost if the AI-assisted narrative in Phase 2 is enabled.</w:t>
      </w:r>
    </w:p>
    <w:p>
      <w:pPr>
        <w:pStyle w:val="Heading1"/>
        <w:spacing w:after="120" w:before="280"/>
      </w:pPr>
      <w:r>
        <w:t xml:space="preserve">How It Works, In Brief</w:t>
      </w:r>
    </w:p>
    <w:p>
      <w:pPr>
        <w:pStyle w:val="ListParagraph"/>
        <w:numPr>
          <w:ilvl w:val="0"/>
          <w:numId w:val="1"/>
        </w:numPr>
        <w:spacing w:after="60"/>
      </w:pPr>
      <w:r>
        <w:t xml:space="preserve">Connects to YNAB's official API with a read-only personal access token — no ability to modify the budget.</w:t>
      </w:r>
    </w:p>
    <w:p>
      <w:pPr>
        <w:pStyle w:val="ListParagraph"/>
        <w:numPr>
          <w:ilvl w:val="0"/>
          <w:numId w:val="1"/>
        </w:numPr>
        <w:spacing w:after="60"/>
      </w:pPr>
      <w:r>
        <w:t xml:space="preserve">Runs quietly in the background and only interrupts when something needs attention.</w:t>
      </w:r>
    </w:p>
    <w:p>
      <w:pPr>
        <w:pStyle w:val="ListParagraph"/>
        <w:numPr>
          <w:ilvl w:val="0"/>
          <w:numId w:val="1"/>
        </w:numPr>
        <w:spacing w:after="60"/>
      </w:pPr>
      <w:r>
        <w:t xml:space="preserve">Financial math (payoff ordering, payment capacity) is calculated deterministically in code, not left to AI guesswork; AI is used only to summarize trends and explain recommendations in plain language.</w:t>
      </w:r>
    </w:p>
    <w:p>
      <w:pPr>
        <w:pStyle w:val="Heading1"/>
        <w:spacing w:after="120" w:before="280"/>
      </w:pPr>
      <w:r>
        <w:t xml:space="preserve">Key Considerations</w:t>
      </w:r>
    </w:p>
    <w:p>
      <w:pPr>
        <w:pStyle w:val="ListParagraph"/>
        <w:numPr>
          <w:ilvl w:val="0"/>
          <w:numId w:val="1"/>
        </w:numPr>
        <w:spacing w:after="60"/>
      </w:pPr>
      <w:r>
        <w:t xml:space="preserve">Privacy: Phase 2 would send summarized budget data to a third-party AI API — this is a deliberate opt-in decision, not a default.</w:t>
      </w:r>
    </w:p>
    <w:p>
      <w:pPr>
        <w:pStyle w:val="ListParagraph"/>
        <w:numPr>
          <w:ilvl w:val="0"/>
          <w:numId w:val="1"/>
        </w:numPr>
        <w:spacing w:after="60"/>
      </w:pPr>
      <w:r>
        <w:t xml:space="preserve">YNAB does not natively track credit limits; limits are entered once per card using a simple convention already supported by YNAB's own note field.</w:t>
      </w:r>
    </w:p>
    <w:p>
      <w:pPr>
        <w:pStyle w:val="ListParagraph"/>
        <w:numPr>
          <w:ilvl w:val="0"/>
          <w:numId w:val="1"/>
        </w:numPr>
        <w:spacing w:after="60"/>
      </w:pPr>
      <w:r>
        <w:t xml:space="preserve">Scoped to a single user on a single desktop for v1 — no multi-user or cloud component planned.</w:t>
      </w:r>
    </w:p>
    <w:p>
      <w:pPr>
        <w:pStyle w:val="Heading1"/>
        <w:spacing w:after="120" w:before="280"/>
      </w:pPr>
      <w:r>
        <w:t xml:space="preserve">The Ask</w:t>
      </w:r>
    </w:p>
    <w:p>
      <w:pPr>
        <w:spacing w:after="140"/>
      </w:pPr>
      <w:r>
        <w:t xml:space="preserve">Approval to proceed into detailed architecture and build planning for Phase 1 (Balance Guardian) as the first deliverable, with Phase 2 (Insights Advisor) scoped now and built afterward. No budget or infrastructure spend is required beyond the existing YNAB subscription and optional, minimal AI API usage in Phase 2.</w:t>
      </w:r>
    </w:p>
    <w:p>
      <w:pPr>
        <w:pStyle w:val="Heading1"/>
        <w:spacing w:after="120" w:before="280"/>
      </w:pPr>
      <w:r>
        <w:t xml:space="preserve">Next Steps</w:t>
      </w:r>
    </w:p>
    <w:p>
      <w:pPr>
        <w:pStyle w:val="ListParagraph"/>
        <w:numPr>
          <w:ilvl w:val="0"/>
          <w:numId w:val="1"/>
        </w:numPr>
        <w:spacing w:after="60"/>
      </w:pPr>
      <w:r>
        <w:t xml:space="preserve">Finalize remaining architecture decisions (see Initial Project Plan).</w:t>
      </w:r>
    </w:p>
    <w:p>
      <w:pPr>
        <w:pStyle w:val="ListParagraph"/>
        <w:numPr>
          <w:ilvl w:val="0"/>
          <w:numId w:val="1"/>
        </w:numPr>
        <w:spacing w:after="60"/>
      </w:pPr>
      <w:r>
        <w:t xml:space="preserve">Build and validate the Phase 1 prototype against real account data.</w:t>
      </w:r>
    </w:p>
    <w:p>
      <w:pPr>
        <w:pStyle w:val="ListParagraph"/>
        <w:numPr>
          <w:ilvl w:val="0"/>
          <w:numId w:val="1"/>
        </w:numPr>
        <w:spacing w:after="60"/>
      </w:pPr>
      <w:r>
        <w:t xml:space="preserve">Revisit and detail Phase 2 scope once Phase 1 is stable.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2026-07-21T04:12:12.916Z</dcterms:created>
  <dcterms:modified xsi:type="dcterms:W3CDTF">2026-07-21T04:12:12.916Z</dcterms:modified>
</cp:coreProperties>
</file>

<file path=docProps/custom.xml><?xml version="1.0" encoding="utf-8"?>
<Properties xmlns="http://schemas.openxmlformats.org/officeDocument/2006/custom-properties" xmlns:vt="http://schemas.openxmlformats.org/officeDocument/2006/docPropsVTypes"/>
</file>