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6D4C59" w14:textId="77777777" w:rsidR="00000000" w:rsidRDefault="00000000">
      <w:pPr>
        <w:shd w:val="clear" w:color="auto" w:fill="1F4E78"/>
        <w:divId w:val="42799548"/>
        <w:rPr>
          <w:rFonts w:ascii="Calibri" w:eastAsia="Times New Roman" w:hAnsi="Calibri" w:cs="Calibri"/>
          <w:b/>
          <w:bCs/>
          <w:color w:val="FFFFFF"/>
          <w:sz w:val="48"/>
          <w:szCs w:val="48"/>
          <w:lang w:val="en"/>
        </w:rPr>
      </w:pPr>
      <w:r>
        <w:rPr>
          <w:rFonts w:ascii="Calibri" w:eastAsia="Times New Roman" w:hAnsi="Calibri" w:cs="Calibri"/>
          <w:b/>
          <w:bCs/>
          <w:color w:val="FFFFFF"/>
          <w:sz w:val="48"/>
          <w:szCs w:val="48"/>
          <w:lang w:val="en"/>
        </w:rPr>
        <w:t>CLIENT TESTIMONIAL</w:t>
      </w:r>
    </w:p>
    <w:p w14:paraId="3816E725" w14:textId="77777777" w:rsidR="00000000" w:rsidRDefault="00000000">
      <w:pPr>
        <w:shd w:val="clear" w:color="auto" w:fill="1F4E78"/>
        <w:divId w:val="1782990920"/>
        <w:rPr>
          <w:rFonts w:ascii="Calibri" w:eastAsia="Times New Roman" w:hAnsi="Calibri" w:cs="Calibri"/>
          <w:color w:val="FFFFFF"/>
          <w:sz w:val="26"/>
          <w:szCs w:val="26"/>
          <w:lang w:val="en"/>
        </w:rPr>
      </w:pPr>
      <w:r>
        <w:rPr>
          <w:rFonts w:ascii="Calibri" w:eastAsia="Times New Roman" w:hAnsi="Calibri" w:cs="Calibri"/>
          <w:color w:val="FFFFFF"/>
          <w:sz w:val="26"/>
          <w:szCs w:val="26"/>
          <w:lang w:val="en"/>
        </w:rPr>
        <w:t>NRCan National Thermochronology &amp; Thermal History Platform</w:t>
      </w:r>
    </w:p>
    <w:p w14:paraId="61AE572C" w14:textId="77777777" w:rsidR="00000000" w:rsidRDefault="00000000">
      <w:pPr>
        <w:shd w:val="clear" w:color="auto" w:fill="1F4E78"/>
        <w:divId w:val="211309851"/>
        <w:rPr>
          <w:rFonts w:ascii="Calibri" w:eastAsia="Times New Roman" w:hAnsi="Calibri" w:cs="Calibri"/>
          <w:color w:val="FFFFFF"/>
          <w:sz w:val="22"/>
          <w:szCs w:val="22"/>
          <w:lang w:val="en"/>
        </w:rPr>
      </w:pPr>
      <w:r>
        <w:rPr>
          <w:rFonts w:ascii="Calibri" w:eastAsia="Times New Roman" w:hAnsi="Calibri" w:cs="Calibri"/>
          <w:color w:val="FFFFFF"/>
          <w:sz w:val="22"/>
          <w:szCs w:val="22"/>
          <w:lang w:val="en"/>
        </w:rPr>
        <w:t>Natural Resources Canada – Geological Survey of Canada</w:t>
      </w:r>
    </w:p>
    <w:p w14:paraId="78531FED" w14:textId="77777777" w:rsidR="00000000" w:rsidRDefault="00000000">
      <w:pPr>
        <w:shd w:val="clear" w:color="auto" w:fill="E8F0F7"/>
        <w:divId w:val="1632713296"/>
        <w:rPr>
          <w:rFonts w:ascii="Calibri" w:eastAsia="Times New Roman" w:hAnsi="Calibri" w:cs="Calibri"/>
          <w:color w:val="333333"/>
          <w:sz w:val="20"/>
          <w:szCs w:val="20"/>
          <w:lang w:val="en"/>
        </w:rPr>
      </w:pPr>
      <w:r>
        <w:rPr>
          <w:rFonts w:ascii="Calibri" w:eastAsia="Times New Roman" w:hAnsi="Calibri" w:cs="Calibri"/>
          <w:b/>
          <w:bCs/>
          <w:color w:val="1F4E78"/>
          <w:sz w:val="20"/>
          <w:szCs w:val="20"/>
          <w:lang w:val="en"/>
        </w:rPr>
        <w:t>Project:</w:t>
      </w:r>
      <w:r>
        <w:rPr>
          <w:rFonts w:ascii="Calibri" w:eastAsia="Times New Roman" w:hAnsi="Calibri" w:cs="Calibri"/>
          <w:color w:val="333333"/>
          <w:sz w:val="20"/>
          <w:szCs w:val="20"/>
          <w:lang w:val="en"/>
        </w:rPr>
        <w:t xml:space="preserve"> National Thermochronology &amp; Thermal History Data Model Development</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Client:</w:t>
      </w:r>
      <w:r>
        <w:rPr>
          <w:rFonts w:ascii="Calibri" w:eastAsia="Times New Roman" w:hAnsi="Calibri" w:cs="Calibri"/>
          <w:color w:val="333333"/>
          <w:sz w:val="20"/>
          <w:szCs w:val="20"/>
          <w:lang w:val="en"/>
        </w:rPr>
        <w:t xml:space="preserve"> Natural Resources Canada (Geological Survey of Canada)</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Contract Value:</w:t>
      </w:r>
      <w:r>
        <w:rPr>
          <w:rFonts w:ascii="Calibri" w:eastAsia="Times New Roman" w:hAnsi="Calibri" w:cs="Calibri"/>
          <w:color w:val="333333"/>
          <w:sz w:val="20"/>
          <w:szCs w:val="20"/>
          <w:lang w:val="en"/>
        </w:rPr>
        <w:t xml:space="preserve"> $400,000 AUD</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Duration:</w:t>
      </w:r>
      <w:r>
        <w:rPr>
          <w:rFonts w:ascii="Calibri" w:eastAsia="Times New Roman" w:hAnsi="Calibri" w:cs="Calibri"/>
          <w:color w:val="333333"/>
          <w:sz w:val="20"/>
          <w:szCs w:val="20"/>
          <w:lang w:val="en"/>
        </w:rPr>
        <w:t xml:space="preserve"> October 2021 – March 2023 (18 months)</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Reference:</w:t>
      </w:r>
      <w:r>
        <w:rPr>
          <w:rFonts w:ascii="Calibri" w:eastAsia="Times New Roman" w:hAnsi="Calibri" w:cs="Calibri"/>
          <w:color w:val="333333"/>
          <w:sz w:val="20"/>
          <w:szCs w:val="20"/>
          <w:lang w:val="en"/>
        </w:rPr>
        <w:t xml:space="preserve"> Dr. Jeremy Powell, Geological Survey of Canada (NRCan) </w:t>
      </w:r>
    </w:p>
    <w:p w14:paraId="27FCCB59" w14:textId="77777777" w:rsidR="00000000" w:rsidRDefault="00000000">
      <w:pPr>
        <w:pStyle w:val="Heading2"/>
        <w:shd w:val="clear" w:color="auto" w:fill="FFFFFF"/>
        <w:divId w:val="476384274"/>
        <w:rPr>
          <w:rFonts w:ascii="Calibri" w:eastAsia="Times New Roman" w:hAnsi="Calibri" w:cs="Calibri"/>
          <w:lang w:val="en"/>
        </w:rPr>
      </w:pPr>
      <w:r>
        <w:rPr>
          <w:rFonts w:ascii="Calibri" w:eastAsia="Times New Roman" w:hAnsi="Calibri" w:cs="Calibri"/>
          <w:lang w:val="en"/>
        </w:rPr>
        <w:t>Executive Summary</w:t>
      </w:r>
    </w:p>
    <w:p w14:paraId="2811DFBD"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Lithodat delivered outstanding results on a transformational national data infrastructure project for the Geological Survey of Canada. In just 18 months, they designed and implemented a completely new national data model for thermochronology and thermal history datasets, standardized decades of provincial and historic data, and harvested all published thermochronology data across Canada. The project was completed on time, within budget, and has positioned Canada's geoscience community for modern machine learning and advanced analytics capabilities. </w:t>
      </w:r>
    </w:p>
    <w:p w14:paraId="50C1174C" w14:textId="77777777" w:rsidR="00000000" w:rsidRDefault="00000000">
      <w:pPr>
        <w:pStyle w:val="Heading2"/>
        <w:shd w:val="clear" w:color="auto" w:fill="FFFFFF"/>
        <w:divId w:val="476384274"/>
        <w:rPr>
          <w:rFonts w:ascii="Calibri" w:eastAsia="Times New Roman" w:hAnsi="Calibri" w:cs="Calibri"/>
          <w:lang w:val="en"/>
        </w:rPr>
      </w:pPr>
      <w:r>
        <w:rPr>
          <w:rFonts w:ascii="Calibri" w:eastAsia="Times New Roman" w:hAnsi="Calibri" w:cs="Calibri"/>
          <w:lang w:val="en"/>
        </w:rPr>
        <w:t>Performance &amp; Results</w:t>
      </w:r>
    </w:p>
    <w:p w14:paraId="1AA79CF2" w14:textId="77777777" w:rsidR="00000000" w:rsidRDefault="00000000">
      <w:pPr>
        <w:pStyle w:val="Heading3"/>
        <w:shd w:val="clear" w:color="auto" w:fill="FFFFFF"/>
        <w:divId w:val="476384274"/>
        <w:rPr>
          <w:rFonts w:ascii="Calibri" w:eastAsia="Times New Roman" w:hAnsi="Calibri" w:cs="Calibri"/>
          <w:lang w:val="en"/>
        </w:rPr>
      </w:pPr>
      <w:r>
        <w:rPr>
          <w:rFonts w:ascii="Calibri" w:eastAsia="Times New Roman" w:hAnsi="Calibri" w:cs="Calibri"/>
          <w:lang w:val="en"/>
        </w:rPr>
        <w:t>Technical Innovation &amp; Quality</w:t>
      </w:r>
    </w:p>
    <w:p w14:paraId="2B3CBDB1"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Lithodat's creation of Canada's first unified national thermochronology data model represents a significant scientific and technical achievement. The schema elegantly handles AHe, ZHe, AFT, and ZFT analytical methods while accommodating the complex kinetic parameters and metadata requirements of thermal history modeling. Their systematic approach to harmonizing inconsistent legacy laboratory outputs from multiple provincial jurisdictions demonstrates exceptional data engineering expertise and deep understanding of geoscience analytical workflows. </w:t>
      </w:r>
    </w:p>
    <w:p w14:paraId="5445F79B" w14:textId="77777777" w:rsidR="00000000" w:rsidRDefault="00000000">
      <w:pPr>
        <w:pStyle w:val="Heading3"/>
        <w:shd w:val="clear" w:color="auto" w:fill="FFFFFF"/>
        <w:divId w:val="476384274"/>
        <w:rPr>
          <w:rFonts w:ascii="Calibri" w:eastAsia="Times New Roman" w:hAnsi="Calibri" w:cs="Calibri"/>
          <w:lang w:val="en"/>
        </w:rPr>
      </w:pPr>
      <w:r>
        <w:rPr>
          <w:rFonts w:ascii="Calibri" w:eastAsia="Times New Roman" w:hAnsi="Calibri" w:cs="Calibri"/>
          <w:lang w:val="en"/>
        </w:rPr>
        <w:t>National Scope Delivery</w:t>
      </w:r>
    </w:p>
    <w:p w14:paraId="1B38DA04"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The project's success in standardizing thermochronology data across Canada's entire territory—spanning provincial boundaries, historic laboratory variations, and decades of published research—demonstrates Lithodat's capability to execute at true national scale. Their automated ingestion and QA/QC pipelines successfully processed diverse data formats while maintaining scientific integrity and provenance tracking. The resulting cloud-ready, ML-compatible structure positions Canadian researchers at the forefront of deep-time thermal analysis. </w:t>
      </w:r>
    </w:p>
    <w:p w14:paraId="6F1083B9" w14:textId="77777777" w:rsidR="00000000" w:rsidRDefault="00000000">
      <w:pPr>
        <w:pStyle w:val="Heading3"/>
        <w:shd w:val="clear" w:color="auto" w:fill="FFFFFF"/>
        <w:divId w:val="476384274"/>
        <w:rPr>
          <w:rFonts w:ascii="Calibri" w:eastAsia="Times New Roman" w:hAnsi="Calibri" w:cs="Calibri"/>
          <w:lang w:val="en"/>
        </w:rPr>
      </w:pPr>
      <w:r>
        <w:rPr>
          <w:rFonts w:ascii="Calibri" w:eastAsia="Times New Roman" w:hAnsi="Calibri" w:cs="Calibri"/>
          <w:lang w:val="en"/>
        </w:rPr>
        <w:t>On-Time &amp; On-Budget Execution</w:t>
      </w:r>
    </w:p>
    <w:p w14:paraId="679A39DB"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The 18-month delivery timeline from October 2021 to March 2023 was met without compromise to scope or quality. Lithodat's transparent project management, clear milestone planning, and proactive risk communication enabled Natural Resources Canada to maintain confidence throughout the engagement. The $400,000 budget was managed with complete accountability, delivering exceptional value for a nation-building infrastructure investment. </w:t>
      </w:r>
    </w:p>
    <w:p w14:paraId="22AA64BF" w14:textId="77777777" w:rsidR="00000000" w:rsidRDefault="00000000">
      <w:pPr>
        <w:pStyle w:val="Heading3"/>
        <w:shd w:val="clear" w:color="auto" w:fill="FFFFFF"/>
        <w:divId w:val="476384274"/>
        <w:rPr>
          <w:rFonts w:ascii="Calibri" w:eastAsia="Times New Roman" w:hAnsi="Calibri" w:cs="Calibri"/>
          <w:lang w:val="en"/>
        </w:rPr>
      </w:pPr>
      <w:r>
        <w:rPr>
          <w:rFonts w:ascii="Calibri" w:eastAsia="Times New Roman" w:hAnsi="Calibri" w:cs="Calibri"/>
          <w:lang w:val="en"/>
        </w:rPr>
        <w:t>Speed &amp; Efficiency</w:t>
      </w:r>
    </w:p>
    <w:p w14:paraId="7DE7B339"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Despite the complexity of designing new national data models, harvesting historic published data, and building automated QA/QC systems, Lithodat maintained impressive velocity throughout the project. Their ability to rapidly prototype schema designs, gather stakeholder feedback, and iterate toward consensus </w:t>
      </w:r>
      <w:r>
        <w:rPr>
          <w:rFonts w:ascii="Calibri" w:hAnsi="Calibri" w:cs="Calibri"/>
          <w:color w:val="333333"/>
          <w:sz w:val="21"/>
          <w:szCs w:val="21"/>
          <w:lang w:val="en"/>
        </w:rPr>
        <w:lastRenderedPageBreak/>
        <w:t xml:space="preserve">accelerated delivery without sacrificing quality. The efficient integration with their LithoSurfer platform architecture eliminated redundant development effort. </w:t>
      </w:r>
    </w:p>
    <w:p w14:paraId="3CD3889E" w14:textId="77777777" w:rsidR="00000000" w:rsidRDefault="00000000">
      <w:pPr>
        <w:pStyle w:val="Heading2"/>
        <w:shd w:val="clear" w:color="auto" w:fill="FFFFFF"/>
        <w:divId w:val="476384274"/>
        <w:rPr>
          <w:rFonts w:ascii="Calibri" w:eastAsia="Times New Roman" w:hAnsi="Calibri" w:cs="Calibri"/>
          <w:lang w:val="en"/>
        </w:rPr>
      </w:pPr>
      <w:r>
        <w:rPr>
          <w:rFonts w:ascii="Calibri" w:eastAsia="Times New Roman" w:hAnsi="Calibri" w:cs="Calibri"/>
          <w:lang w:val="en"/>
        </w:rPr>
        <w:t>Key Metrics</w:t>
      </w:r>
    </w:p>
    <w:p w14:paraId="1A2CF96E"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18-month on-time delivery</w:t>
      </w:r>
      <w:r>
        <w:rPr>
          <w:rFonts w:ascii="Calibri" w:eastAsia="Times New Roman" w:hAnsi="Calibri" w:cs="Calibri"/>
          <w:color w:val="333333"/>
          <w:sz w:val="21"/>
          <w:szCs w:val="21"/>
          <w:lang w:val="en"/>
        </w:rPr>
        <w:t xml:space="preserve"> – completed March 2023 as scheduled</w:t>
      </w:r>
    </w:p>
    <w:p w14:paraId="4A69B73E"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National data standardization</w:t>
      </w:r>
      <w:r>
        <w:rPr>
          <w:rFonts w:ascii="Calibri" w:eastAsia="Times New Roman" w:hAnsi="Calibri" w:cs="Calibri"/>
          <w:color w:val="333333"/>
          <w:sz w:val="21"/>
          <w:szCs w:val="21"/>
          <w:lang w:val="en"/>
        </w:rPr>
        <w:t xml:space="preserve"> – complete coverage across all Canadian provinces</w:t>
      </w:r>
    </w:p>
    <w:p w14:paraId="54A7ADE6"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All historic datasets harmonized</w:t>
      </w:r>
      <w:r>
        <w:rPr>
          <w:rFonts w:ascii="Calibri" w:eastAsia="Times New Roman" w:hAnsi="Calibri" w:cs="Calibri"/>
          <w:color w:val="333333"/>
          <w:sz w:val="21"/>
          <w:szCs w:val="21"/>
          <w:lang w:val="en"/>
        </w:rPr>
        <w:t xml:space="preserve"> – decades of published research integrated</w:t>
      </w:r>
    </w:p>
    <w:p w14:paraId="3FC72B5E"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Automated QA/QC pipelines operational</w:t>
      </w:r>
      <w:r>
        <w:rPr>
          <w:rFonts w:ascii="Calibri" w:eastAsia="Times New Roman" w:hAnsi="Calibri" w:cs="Calibri"/>
          <w:color w:val="333333"/>
          <w:sz w:val="21"/>
          <w:szCs w:val="21"/>
          <w:lang w:val="en"/>
        </w:rPr>
        <w:t xml:space="preserve"> – validated by GSC scientific staff</w:t>
      </w:r>
    </w:p>
    <w:p w14:paraId="56D794AE"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Continued partnership engagement</w:t>
      </w:r>
      <w:r>
        <w:rPr>
          <w:rFonts w:ascii="Calibri" w:eastAsia="Times New Roman" w:hAnsi="Calibri" w:cs="Calibri"/>
          <w:color w:val="333333"/>
          <w:sz w:val="21"/>
          <w:szCs w:val="21"/>
          <w:lang w:val="en"/>
        </w:rPr>
        <w:t xml:space="preserve"> – ongoing relationship demonstrates satisfaction</w:t>
      </w:r>
    </w:p>
    <w:p w14:paraId="276FC7C1"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ML-compatible structure delivered</w:t>
      </w:r>
      <w:r>
        <w:rPr>
          <w:rFonts w:ascii="Calibri" w:eastAsia="Times New Roman" w:hAnsi="Calibri" w:cs="Calibri"/>
          <w:color w:val="333333"/>
          <w:sz w:val="21"/>
          <w:szCs w:val="21"/>
          <w:lang w:val="en"/>
        </w:rPr>
        <w:t xml:space="preserve"> – cloud-ready for advanced analytics</w:t>
      </w:r>
    </w:p>
    <w:p w14:paraId="064F0A36"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Complete data harvesting</w:t>
      </w:r>
      <w:r>
        <w:rPr>
          <w:rFonts w:ascii="Calibri" w:eastAsia="Times New Roman" w:hAnsi="Calibri" w:cs="Calibri"/>
          <w:color w:val="333333"/>
          <w:sz w:val="21"/>
          <w:szCs w:val="21"/>
          <w:lang w:val="en"/>
        </w:rPr>
        <w:t xml:space="preserve"> – all published thermochronology data across Canada</w:t>
      </w:r>
    </w:p>
    <w:p w14:paraId="21477DF4" w14:textId="77777777" w:rsidR="00000000" w:rsidRDefault="00000000">
      <w:pPr>
        <w:numPr>
          <w:ilvl w:val="0"/>
          <w:numId w:val="1"/>
        </w:numPr>
        <w:shd w:val="clear" w:color="auto" w:fill="FFFFFF"/>
        <w:spacing w:before="100" w:beforeAutospacing="1" w:after="60"/>
        <w:ind w:left="1020"/>
        <w:divId w:val="476384274"/>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LithoSurfer platform compatibility</w:t>
      </w:r>
      <w:r>
        <w:rPr>
          <w:rFonts w:ascii="Calibri" w:eastAsia="Times New Roman" w:hAnsi="Calibri" w:cs="Calibri"/>
          <w:color w:val="333333"/>
          <w:sz w:val="21"/>
          <w:szCs w:val="21"/>
          <w:lang w:val="en"/>
        </w:rPr>
        <w:t xml:space="preserve"> – seamless ecosystem integration</w:t>
      </w:r>
    </w:p>
    <w:p w14:paraId="4EB7C64B" w14:textId="77777777" w:rsidR="00000000" w:rsidRDefault="00000000">
      <w:pPr>
        <w:pStyle w:val="Heading2"/>
        <w:shd w:val="clear" w:color="auto" w:fill="FFFFFF"/>
        <w:divId w:val="476384274"/>
        <w:rPr>
          <w:rFonts w:ascii="Calibri" w:eastAsia="Times New Roman" w:hAnsi="Calibri" w:cs="Calibri"/>
          <w:lang w:val="en"/>
        </w:rPr>
      </w:pPr>
      <w:r>
        <w:rPr>
          <w:rFonts w:ascii="Calibri" w:eastAsia="Times New Roman" w:hAnsi="Calibri" w:cs="Calibri"/>
          <w:lang w:val="en"/>
        </w:rPr>
        <w:t>Recommendation</w:t>
      </w:r>
    </w:p>
    <w:p w14:paraId="7B3EFE1D" w14:textId="77777777" w:rsidR="00000000" w:rsidRDefault="00000000">
      <w:pPr>
        <w:pStyle w:val="NormalWeb"/>
        <w:shd w:val="clear" w:color="auto" w:fill="FFFFFF"/>
        <w:divId w:val="476384274"/>
        <w:rPr>
          <w:rFonts w:ascii="Calibri" w:hAnsi="Calibri" w:cs="Calibri"/>
          <w:color w:val="333333"/>
          <w:sz w:val="21"/>
          <w:szCs w:val="21"/>
          <w:lang w:val="en"/>
        </w:rPr>
      </w:pPr>
      <w:r>
        <w:rPr>
          <w:rFonts w:ascii="Calibri" w:hAnsi="Calibri" w:cs="Calibri"/>
          <w:color w:val="333333"/>
          <w:sz w:val="21"/>
          <w:szCs w:val="21"/>
          <w:lang w:val="en"/>
        </w:rPr>
        <w:t xml:space="preserve">Natural Resources Canada strongly recommends Lithodat for national-scale geoscience data infrastructure modernization projects. Their demonstrated ability to design innovative data models, standardize diverse provincial datasets, and deliver complex technical solutions on time and within budget makes them an ideal partner for the GDAC-SA Advanced Analytics Platform. The NRCan thermochronology project proves their capability to transform fragmented legacy data into unified, analytics-ready national resources. </w:t>
      </w:r>
    </w:p>
    <w:p w14:paraId="3AA79AB1" w14:textId="77777777" w:rsidR="00000000" w:rsidRDefault="00000000">
      <w:pPr>
        <w:pStyle w:val="Heading3"/>
        <w:shd w:val="clear" w:color="auto" w:fill="F5F5F5"/>
        <w:divId w:val="1626890959"/>
        <w:rPr>
          <w:rFonts w:ascii="Calibri" w:eastAsia="Times New Roman" w:hAnsi="Calibri" w:cs="Calibri"/>
          <w:lang w:val="en"/>
        </w:rPr>
      </w:pPr>
      <w:r>
        <w:rPr>
          <w:rFonts w:ascii="Calibri" w:eastAsia="Times New Roman" w:hAnsi="Calibri" w:cs="Calibri"/>
          <w:lang w:val="en"/>
        </w:rPr>
        <w:t>Reference Contact</w:t>
      </w:r>
    </w:p>
    <w:p w14:paraId="7128AFBA" w14:textId="77777777" w:rsidR="001C1E68" w:rsidRDefault="001C1E68">
      <w:pPr>
        <w:pStyle w:val="Heading3"/>
        <w:shd w:val="clear" w:color="auto" w:fill="F5F5F5"/>
        <w:divId w:val="1626890959"/>
        <w:rPr>
          <w:rFonts w:ascii="Calibri" w:eastAsia="Times New Roman" w:hAnsi="Calibri" w:cs="Calibri"/>
          <w:lang w:val="en"/>
        </w:rPr>
      </w:pPr>
    </w:p>
    <w:p w14:paraId="7D72C566" w14:textId="1537E036" w:rsidR="001C1E68" w:rsidRDefault="00000000">
      <w:pPr>
        <w:shd w:val="clear" w:color="auto" w:fill="F5F5F5"/>
        <w:divId w:val="1626890959"/>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Dr. Jeremy Powell</w:t>
      </w:r>
      <w:r>
        <w:rPr>
          <w:rFonts w:ascii="Calibri" w:eastAsia="Times New Roman" w:hAnsi="Calibri" w:cs="Calibri"/>
          <w:color w:val="333333"/>
          <w:sz w:val="21"/>
          <w:szCs w:val="21"/>
          <w:lang w:val="en"/>
        </w:rPr>
        <w:br/>
        <w:t>Geological Survey of Canada (NRCan)</w:t>
      </w:r>
      <w:r>
        <w:rPr>
          <w:rFonts w:ascii="Calibri" w:eastAsia="Times New Roman" w:hAnsi="Calibri" w:cs="Calibri"/>
          <w:color w:val="333333"/>
          <w:sz w:val="21"/>
          <w:szCs w:val="21"/>
          <w:lang w:val="en"/>
        </w:rPr>
        <w:br/>
        <w:t>Email: jeremy.powell@nrcan-rncan.gc.ca</w:t>
      </w:r>
      <w:r>
        <w:rPr>
          <w:rFonts w:ascii="Calibri" w:eastAsia="Times New Roman" w:hAnsi="Calibri" w:cs="Calibri"/>
          <w:color w:val="333333"/>
          <w:sz w:val="21"/>
          <w:szCs w:val="21"/>
          <w:lang w:val="en"/>
        </w:rPr>
        <w:br/>
      </w:r>
      <w:r w:rsidR="001C1E68">
        <w:rPr>
          <w:rFonts w:ascii="Calibri" w:eastAsia="Times New Roman" w:hAnsi="Calibri" w:cs="Calibri"/>
          <w:color w:val="333333"/>
          <w:sz w:val="21"/>
          <w:szCs w:val="21"/>
          <w:lang w:val="en"/>
        </w:rPr>
        <w:t>Date:</w:t>
      </w:r>
    </w:p>
    <w:p w14:paraId="4AE65164" w14:textId="40EA740C" w:rsidR="00000000" w:rsidRDefault="00000000">
      <w:pPr>
        <w:shd w:val="clear" w:color="auto" w:fill="F5F5F5"/>
        <w:divId w:val="1626890959"/>
        <w:rPr>
          <w:rFonts w:ascii="Calibri" w:eastAsia="Times New Roman" w:hAnsi="Calibri" w:cs="Calibri"/>
          <w:color w:val="333333"/>
          <w:sz w:val="21"/>
          <w:szCs w:val="21"/>
          <w:lang w:val="en"/>
        </w:rPr>
      </w:pPr>
      <w:r>
        <w:rPr>
          <w:rFonts w:ascii="Calibri" w:eastAsia="Times New Roman" w:hAnsi="Calibri" w:cs="Calibri"/>
          <w:color w:val="333333"/>
          <w:sz w:val="21"/>
          <w:szCs w:val="21"/>
          <w:lang w:val="en"/>
        </w:rPr>
        <w:br/>
      </w:r>
      <w:r>
        <w:rPr>
          <w:rStyle w:val="Emphasis"/>
          <w:rFonts w:ascii="Calibri" w:eastAsia="Times New Roman" w:hAnsi="Calibri" w:cs="Calibri"/>
          <w:color w:val="333333"/>
          <w:sz w:val="21"/>
          <w:szCs w:val="21"/>
          <w:lang w:val="en"/>
        </w:rPr>
        <w:t>Dr. Powell is available to provide detailed verbal references regarding Lithodat's technical performance, national-scale delivery capabilities, and suitability for the GDAC-SA project.</w:t>
      </w:r>
      <w:r>
        <w:rPr>
          <w:rFonts w:ascii="Calibri" w:eastAsia="Times New Roman" w:hAnsi="Calibri" w:cs="Calibri"/>
          <w:color w:val="333333"/>
          <w:sz w:val="21"/>
          <w:szCs w:val="21"/>
          <w:lang w:val="en"/>
        </w:rPr>
        <w:t xml:space="preserve"> </w:t>
      </w:r>
    </w:p>
    <w:p w14:paraId="00CD420C" w14:textId="77777777" w:rsidR="00000000" w:rsidRDefault="00000000">
      <w:pPr>
        <w:pStyle w:val="NormalWeb"/>
        <w:shd w:val="clear" w:color="auto" w:fill="FFFFFF"/>
        <w:divId w:val="1193768605"/>
        <w:rPr>
          <w:rFonts w:ascii="Calibri" w:hAnsi="Calibri" w:cs="Calibri"/>
          <w:color w:val="333333"/>
          <w:sz w:val="21"/>
          <w:szCs w:val="21"/>
          <w:lang w:val="en"/>
        </w:rPr>
      </w:pPr>
      <w:r>
        <w:rPr>
          <w:rStyle w:val="Emphasis"/>
          <w:rFonts w:ascii="Calibri" w:hAnsi="Calibri" w:cs="Calibri"/>
          <w:color w:val="333333"/>
          <w:sz w:val="21"/>
          <w:szCs w:val="21"/>
          <w:lang w:val="en"/>
        </w:rPr>
        <w:t>This testimonial reflects Natural Resources Canada's assessment of Lithodat's performance on the National Thermochronology &amp; Thermal History Data Model Development project and is provided to support their bid for the GDAC-SA Advanced Analytics Platform tender.</w:t>
      </w:r>
    </w:p>
    <w:p w14:paraId="5D6B7C3B" w14:textId="77777777" w:rsidR="00FD1530" w:rsidRDefault="00000000">
      <w:pPr>
        <w:shd w:val="clear" w:color="auto" w:fill="FFFFFF"/>
        <w:jc w:val="center"/>
        <w:divId w:val="154225648"/>
        <w:rPr>
          <w:rFonts w:ascii="Calibri" w:eastAsia="Times New Roman" w:hAnsi="Calibri" w:cs="Calibri"/>
          <w:color w:val="666666"/>
          <w:sz w:val="18"/>
          <w:szCs w:val="18"/>
          <w:lang w:val="en"/>
        </w:rPr>
      </w:pPr>
      <w:r>
        <w:rPr>
          <w:rFonts w:ascii="Calibri" w:eastAsia="Times New Roman" w:hAnsi="Calibri" w:cs="Calibri"/>
          <w:color w:val="666666"/>
          <w:sz w:val="18"/>
          <w:szCs w:val="18"/>
          <w:lang w:val="en"/>
        </w:rPr>
        <w:t xml:space="preserve">Client Testimonial – NRCan National Thermochronology Platform | Natural Resources Canada | December 2025 </w:t>
      </w:r>
    </w:p>
    <w:sectPr w:rsidR="00FD153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CE246" w14:textId="77777777" w:rsidR="00FD1530" w:rsidRDefault="00FD1530" w:rsidP="001C1E68">
      <w:r>
        <w:separator/>
      </w:r>
    </w:p>
  </w:endnote>
  <w:endnote w:type="continuationSeparator" w:id="0">
    <w:p w14:paraId="2F6D2961" w14:textId="77777777" w:rsidR="00FD1530" w:rsidRDefault="00FD1530" w:rsidP="001C1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DE82" w14:textId="77777777" w:rsidR="001C1E68" w:rsidRDefault="001C1E68">
    <w:pPr>
      <w:pStyle w:val="Foo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5D17" w14:textId="77777777" w:rsidR="001C1E68" w:rsidRDefault="001C1E68">
    <w:pPr>
      <w:pStyle w:val="Foo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63A4" w14:textId="77777777" w:rsidR="001C1E68" w:rsidRDefault="001C1E68">
    <w:pPr>
      <w:pStyle w:val="Foo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A2DDE" w14:textId="77777777" w:rsidR="00FD1530" w:rsidRDefault="00FD1530" w:rsidP="001C1E68">
      <w:r>
        <w:separator/>
      </w:r>
    </w:p>
  </w:footnote>
  <w:footnote w:type="continuationSeparator" w:id="0">
    <w:p w14:paraId="587F9537" w14:textId="77777777" w:rsidR="00FD1530" w:rsidRDefault="00FD1530" w:rsidP="001C1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DCDF" w14:textId="77777777" w:rsidR="001C1E68" w:rsidRDefault="001C1E68">
    <w:pPr>
      <w:pStyle w:val="Head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76E2" w14:textId="77777777" w:rsidR="001C1E68" w:rsidRDefault="001C1E68">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8F4E" w14:textId="77777777" w:rsidR="001C1E68" w:rsidRDefault="001C1E68">
    <w:pPr>
      <w:pStyle w:val="Head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A08F6"/>
    <w:multiLevelType w:val="multilevel"/>
    <w:tmpl w:val="025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04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1E68"/>
    <w:rsid w:val="001C1E68"/>
    <w:rsid w:val="00324162"/>
    <w:rsid w:val="00FD15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34F6"/>
  <w15:chartTrackingRefBased/>
  <w15:docId w15:val="{4F496D0C-5C09-6246-87D0-415E133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pBdr>
        <w:bottom w:val="single" w:sz="12" w:space="2" w:color="1F4E78"/>
      </w:pBdr>
      <w:spacing w:before="225" w:after="120"/>
      <w:outlineLvl w:val="1"/>
    </w:pPr>
    <w:rPr>
      <w:b/>
      <w:bCs/>
      <w:color w:val="1F4E78"/>
      <w:sz w:val="28"/>
      <w:szCs w:val="28"/>
    </w:rPr>
  </w:style>
  <w:style w:type="paragraph" w:styleId="Heading3">
    <w:name w:val="heading 3"/>
    <w:basedOn w:val="Normal"/>
    <w:link w:val="Heading3Char"/>
    <w:uiPriority w:val="9"/>
    <w:qFormat/>
    <w:pPr>
      <w:spacing w:before="180" w:after="90"/>
      <w:outlineLvl w:val="2"/>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page">
    <w:name w:val="page"/>
    <w:basedOn w:val="Normal"/>
    <w:pPr>
      <w:shd w:val="clear" w:color="auto" w:fill="FFFFFF"/>
    </w:pPr>
  </w:style>
  <w:style w:type="paragraph" w:customStyle="1" w:styleId="header">
    <w:name w:val="header"/>
    <w:basedOn w:val="Normal"/>
    <w:pPr>
      <w:shd w:val="clear" w:color="auto" w:fill="1F4E78"/>
      <w:spacing w:before="100" w:beforeAutospacing="1" w:after="60"/>
    </w:pPr>
    <w:rPr>
      <w:color w:val="FFFFFF"/>
    </w:rPr>
  </w:style>
  <w:style w:type="paragraph" w:customStyle="1" w:styleId="header-content">
    <w:name w:val="header-content"/>
    <w:basedOn w:val="Normal"/>
    <w:pPr>
      <w:spacing w:before="100" w:beforeAutospacing="1" w:after="60"/>
    </w:pPr>
  </w:style>
  <w:style w:type="paragraph" w:customStyle="1" w:styleId="name">
    <w:name w:val="name"/>
    <w:basedOn w:val="Normal"/>
    <w:pPr>
      <w:spacing w:before="100" w:beforeAutospacing="1" w:after="75"/>
    </w:pPr>
    <w:rPr>
      <w:b/>
      <w:bCs/>
      <w:sz w:val="48"/>
      <w:szCs w:val="48"/>
    </w:rPr>
  </w:style>
  <w:style w:type="paragraph" w:customStyle="1" w:styleId="title">
    <w:name w:val="title"/>
    <w:basedOn w:val="Normal"/>
    <w:pPr>
      <w:spacing w:before="100" w:beforeAutospacing="1" w:after="45"/>
    </w:pPr>
    <w:rPr>
      <w:sz w:val="26"/>
      <w:szCs w:val="26"/>
    </w:rPr>
  </w:style>
  <w:style w:type="paragraph" w:customStyle="1" w:styleId="subtitle">
    <w:name w:val="subtitle"/>
    <w:basedOn w:val="Normal"/>
    <w:pPr>
      <w:spacing w:before="100" w:beforeAutospacing="1" w:after="60"/>
    </w:pPr>
    <w:rPr>
      <w:sz w:val="22"/>
      <w:szCs w:val="22"/>
    </w:rPr>
  </w:style>
  <w:style w:type="paragraph" w:customStyle="1" w:styleId="content">
    <w:name w:val="content"/>
    <w:basedOn w:val="Normal"/>
    <w:pPr>
      <w:spacing w:before="100" w:beforeAutospacing="1" w:after="60"/>
    </w:pPr>
  </w:style>
  <w:style w:type="paragraph" w:customStyle="1" w:styleId="highlight-box">
    <w:name w:val="highlight-box"/>
    <w:basedOn w:val="Normal"/>
    <w:pPr>
      <w:pBdr>
        <w:left w:val="single" w:sz="24" w:space="11" w:color="1F4E78"/>
      </w:pBdr>
      <w:shd w:val="clear" w:color="auto" w:fill="E8F0F7"/>
      <w:spacing w:before="100" w:beforeAutospacing="1" w:after="270"/>
    </w:pPr>
    <w:rPr>
      <w:sz w:val="20"/>
      <w:szCs w:val="20"/>
    </w:rPr>
  </w:style>
  <w:style w:type="paragraph" w:customStyle="1" w:styleId="signature-section">
    <w:name w:val="signature-section"/>
    <w:basedOn w:val="Normal"/>
    <w:pPr>
      <w:pBdr>
        <w:top w:val="single" w:sz="6" w:space="11" w:color="CCCCCC"/>
      </w:pBdr>
      <w:spacing w:before="450" w:after="60"/>
    </w:pPr>
  </w:style>
  <w:style w:type="paragraph" w:customStyle="1" w:styleId="signature-block">
    <w:name w:val="signature-block"/>
    <w:basedOn w:val="Normal"/>
    <w:pPr>
      <w:spacing w:before="600" w:after="60"/>
    </w:pPr>
  </w:style>
  <w:style w:type="paragraph" w:customStyle="1" w:styleId="reference-info">
    <w:name w:val="reference-info"/>
    <w:basedOn w:val="Normal"/>
    <w:pPr>
      <w:pBdr>
        <w:top w:val="single" w:sz="6" w:space="9" w:color="DDDDDD"/>
        <w:left w:val="single" w:sz="6" w:space="9" w:color="DDDDDD"/>
        <w:bottom w:val="single" w:sz="6" w:space="9" w:color="DDDDDD"/>
        <w:right w:val="single" w:sz="6" w:space="9" w:color="DDDDDD"/>
      </w:pBdr>
      <w:shd w:val="clear" w:color="auto" w:fill="F5F5F5"/>
      <w:spacing w:before="300" w:after="60"/>
    </w:pPr>
  </w:style>
  <w:style w:type="paragraph" w:customStyle="1" w:styleId="footer">
    <w:name w:val="footer"/>
    <w:basedOn w:val="Normal"/>
    <w:pPr>
      <w:pBdr>
        <w:top w:val="single" w:sz="6" w:space="6" w:color="CCCCCC"/>
      </w:pBdr>
      <w:spacing w:before="100" w:beforeAutospacing="1" w:after="60"/>
      <w:jc w:val="center"/>
    </w:pPr>
    <w:rPr>
      <w:color w:val="666666"/>
      <w:sz w:val="18"/>
      <w:szCs w:val="18"/>
    </w:rPr>
  </w:style>
  <w:style w:type="character" w:styleId="Emphasis">
    <w:name w:val="Emphasis"/>
    <w:basedOn w:val="DefaultParagraphFont"/>
    <w:uiPriority w:val="20"/>
    <w:qFormat/>
    <w:rPr>
      <w:i/>
      <w:iCs/>
    </w:rPr>
  </w:style>
  <w:style w:type="paragraph" w:styleId="Header0">
    <w:name w:val="header"/>
    <w:basedOn w:val="Normal"/>
    <w:link w:val="HeaderChar"/>
    <w:uiPriority w:val="99"/>
    <w:unhideWhenUsed/>
    <w:rsid w:val="001C1E68"/>
    <w:pPr>
      <w:tabs>
        <w:tab w:val="center" w:pos="4513"/>
        <w:tab w:val="right" w:pos="9026"/>
      </w:tabs>
    </w:pPr>
  </w:style>
  <w:style w:type="character" w:customStyle="1" w:styleId="HeaderChar">
    <w:name w:val="Header Char"/>
    <w:basedOn w:val="DefaultParagraphFont"/>
    <w:link w:val="Header0"/>
    <w:uiPriority w:val="99"/>
    <w:rsid w:val="001C1E68"/>
    <w:rPr>
      <w:rFonts w:eastAsiaTheme="minorEastAsia"/>
      <w:sz w:val="24"/>
      <w:szCs w:val="24"/>
    </w:rPr>
  </w:style>
  <w:style w:type="paragraph" w:styleId="Footer0">
    <w:name w:val="footer"/>
    <w:basedOn w:val="Normal"/>
    <w:link w:val="FooterChar"/>
    <w:uiPriority w:val="99"/>
    <w:unhideWhenUsed/>
    <w:rsid w:val="001C1E68"/>
    <w:pPr>
      <w:tabs>
        <w:tab w:val="center" w:pos="4513"/>
        <w:tab w:val="right" w:pos="9026"/>
      </w:tabs>
    </w:pPr>
  </w:style>
  <w:style w:type="character" w:customStyle="1" w:styleId="FooterChar">
    <w:name w:val="Footer Char"/>
    <w:basedOn w:val="DefaultParagraphFont"/>
    <w:link w:val="Footer0"/>
    <w:uiPriority w:val="99"/>
    <w:rsid w:val="001C1E6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922002">
      <w:marLeft w:val="0"/>
      <w:marRight w:val="0"/>
      <w:marTop w:val="0"/>
      <w:marBottom w:val="0"/>
      <w:divBdr>
        <w:top w:val="none" w:sz="0" w:space="0" w:color="auto"/>
        <w:left w:val="none" w:sz="0" w:space="0" w:color="auto"/>
        <w:bottom w:val="none" w:sz="0" w:space="0" w:color="auto"/>
        <w:right w:val="none" w:sz="0" w:space="0" w:color="auto"/>
      </w:divBdr>
      <w:divsChild>
        <w:div w:id="1437797973">
          <w:marLeft w:val="0"/>
          <w:marRight w:val="0"/>
          <w:marTop w:val="0"/>
          <w:marBottom w:val="0"/>
          <w:divBdr>
            <w:top w:val="none" w:sz="0" w:space="0" w:color="auto"/>
            <w:left w:val="none" w:sz="0" w:space="0" w:color="auto"/>
            <w:bottom w:val="none" w:sz="0" w:space="0" w:color="auto"/>
            <w:right w:val="none" w:sz="0" w:space="0" w:color="auto"/>
          </w:divBdr>
          <w:divsChild>
            <w:div w:id="416097712">
              <w:marLeft w:val="0"/>
              <w:marRight w:val="0"/>
              <w:marTop w:val="0"/>
              <w:marBottom w:val="0"/>
              <w:divBdr>
                <w:top w:val="none" w:sz="0" w:space="0" w:color="auto"/>
                <w:left w:val="none" w:sz="0" w:space="0" w:color="auto"/>
                <w:bottom w:val="none" w:sz="0" w:space="0" w:color="auto"/>
                <w:right w:val="none" w:sz="0" w:space="0" w:color="auto"/>
              </w:divBdr>
              <w:divsChild>
                <w:div w:id="42799548">
                  <w:marLeft w:val="0"/>
                  <w:marRight w:val="0"/>
                  <w:marTop w:val="0"/>
                  <w:marBottom w:val="75"/>
                  <w:divBdr>
                    <w:top w:val="none" w:sz="0" w:space="0" w:color="auto"/>
                    <w:left w:val="none" w:sz="0" w:space="0" w:color="auto"/>
                    <w:bottom w:val="none" w:sz="0" w:space="0" w:color="auto"/>
                    <w:right w:val="none" w:sz="0" w:space="0" w:color="auto"/>
                  </w:divBdr>
                </w:div>
                <w:div w:id="1782990920">
                  <w:marLeft w:val="0"/>
                  <w:marRight w:val="0"/>
                  <w:marTop w:val="0"/>
                  <w:marBottom w:val="45"/>
                  <w:divBdr>
                    <w:top w:val="none" w:sz="0" w:space="0" w:color="auto"/>
                    <w:left w:val="none" w:sz="0" w:space="0" w:color="auto"/>
                    <w:bottom w:val="none" w:sz="0" w:space="0" w:color="auto"/>
                    <w:right w:val="none" w:sz="0" w:space="0" w:color="auto"/>
                  </w:divBdr>
                </w:div>
                <w:div w:id="2113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4274">
          <w:marLeft w:val="0"/>
          <w:marRight w:val="0"/>
          <w:marTop w:val="0"/>
          <w:marBottom w:val="0"/>
          <w:divBdr>
            <w:top w:val="none" w:sz="0" w:space="0" w:color="auto"/>
            <w:left w:val="none" w:sz="0" w:space="0" w:color="auto"/>
            <w:bottom w:val="none" w:sz="0" w:space="0" w:color="auto"/>
            <w:right w:val="none" w:sz="0" w:space="0" w:color="auto"/>
          </w:divBdr>
          <w:divsChild>
            <w:div w:id="1632713296">
              <w:marLeft w:val="0"/>
              <w:marRight w:val="0"/>
              <w:marTop w:val="0"/>
              <w:marBottom w:val="270"/>
              <w:divBdr>
                <w:top w:val="none" w:sz="0" w:space="0" w:color="auto"/>
                <w:left w:val="single" w:sz="24" w:space="11" w:color="1F4E78"/>
                <w:bottom w:val="none" w:sz="0" w:space="0" w:color="auto"/>
                <w:right w:val="none" w:sz="0" w:space="0" w:color="auto"/>
              </w:divBdr>
            </w:div>
            <w:div w:id="1626890959">
              <w:marLeft w:val="0"/>
              <w:marRight w:val="0"/>
              <w:marTop w:val="300"/>
              <w:marBottom w:val="0"/>
              <w:divBdr>
                <w:top w:val="single" w:sz="6" w:space="9" w:color="DDDDDD"/>
                <w:left w:val="single" w:sz="6" w:space="9" w:color="DDDDDD"/>
                <w:bottom w:val="single" w:sz="6" w:space="9" w:color="DDDDDD"/>
                <w:right w:val="single" w:sz="6" w:space="9" w:color="DDDDDD"/>
              </w:divBdr>
            </w:div>
            <w:div w:id="1193768605">
              <w:marLeft w:val="0"/>
              <w:marRight w:val="0"/>
              <w:marTop w:val="600"/>
              <w:marBottom w:val="0"/>
              <w:divBdr>
                <w:top w:val="none" w:sz="0" w:space="0" w:color="auto"/>
                <w:left w:val="none" w:sz="0" w:space="0" w:color="auto"/>
                <w:bottom w:val="none" w:sz="0" w:space="0" w:color="auto"/>
                <w:right w:val="none" w:sz="0" w:space="0" w:color="auto"/>
              </w:divBdr>
            </w:div>
          </w:divsChild>
        </w:div>
        <w:div w:id="154225648">
          <w:marLeft w:val="0"/>
          <w:marRight w:val="0"/>
          <w:marTop w:val="0"/>
          <w:marBottom w:val="0"/>
          <w:divBdr>
            <w:top w:val="single" w:sz="6" w:space="6" w:color="CCCCCC"/>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4252</Characters>
  <Application>Microsoft Office Word</Application>
  <DocSecurity>0</DocSecurity>
  <Lines>265</Lines>
  <Paragraphs>197</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Testimonial - NRCan National Thermochronology Platform</dc:title>
  <dc:subject/>
  <dc:creator>Keith Dimech</dc:creator>
  <cp:keywords/>
  <dc:description/>
  <cp:lastModifiedBy>Keith Dimech</cp:lastModifiedBy>
  <cp:revision>2</cp:revision>
  <dcterms:created xsi:type="dcterms:W3CDTF">2025-12-18T01:08:00Z</dcterms:created>
  <dcterms:modified xsi:type="dcterms:W3CDTF">2025-12-18T01:08:00Z</dcterms:modified>
</cp:coreProperties>
</file>