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Experiment Report 003: Ontology Field Testing Across Source Data</w:t>
      </w:r>
    </w:p>
    <w:p w:rsidR="00000000" w:rsidDel="00000000" w:rsidP="00000000" w:rsidRDefault="00000000" w:rsidRPr="00000000" w14:paraId="00000002">
      <w:pPr>
        <w:pStyle w:val="Heading2"/>
        <w:rPr/>
      </w:pPr>
      <w:r w:rsidDel="00000000" w:rsidR="00000000" w:rsidRPr="00000000">
        <w:rPr>
          <w:rtl w:val="0"/>
        </w:rPr>
        <w:t xml:space="preserve">Hypothesis</w:t>
      </w:r>
    </w:p>
    <w:p w:rsidR="00000000" w:rsidDel="00000000" w:rsidP="00000000" w:rsidRDefault="00000000" w:rsidRPr="00000000" w14:paraId="00000003">
      <w:pPr>
        <w:rPr/>
      </w:pPr>
      <w:r w:rsidDel="00000000" w:rsidR="00000000" w:rsidRPr="00000000">
        <w:rPr>
          <w:rtl w:val="0"/>
        </w:rPr>
        <w:t xml:space="preserve">We hypothesised that a harmonised isotope ontology could be effectively field-tested across disparate Australian datasets and support automated ingestion validation, downstream analytics, and standardised export. We assumed that most field and metadata discrepancies could be resolved through controlled vocabularies, field equivalency rules, and suffix interpretation.</w:t>
      </w:r>
    </w:p>
    <w:p w:rsidR="00000000" w:rsidDel="00000000" w:rsidP="00000000" w:rsidRDefault="00000000" w:rsidRPr="00000000" w14:paraId="00000004">
      <w:pPr>
        <w:pStyle w:val="Heading2"/>
        <w:rPr/>
      </w:pPr>
      <w:r w:rsidDel="00000000" w:rsidR="00000000" w:rsidRPr="00000000">
        <w:rPr>
          <w:rtl w:val="0"/>
        </w:rPr>
        <w:t xml:space="preserve">Background and Objective</w:t>
      </w:r>
    </w:p>
    <w:p w:rsidR="00000000" w:rsidDel="00000000" w:rsidP="00000000" w:rsidRDefault="00000000" w:rsidRPr="00000000" w14:paraId="00000005">
      <w:pPr>
        <w:rPr/>
      </w:pPr>
      <w:r w:rsidDel="00000000" w:rsidR="00000000" w:rsidRPr="00000000">
        <w:rPr>
          <w:rtl w:val="0"/>
        </w:rPr>
        <w:t xml:space="preserve">In earlier work, we designed a draft isotope ontology incorporating FAIR principles and aligned to Lithodat’s existing geochemistry schema. However, field deployment and cross-institution validation had not yet been performed. This experiment aimed to trial the ontology against datasets from CSIRO, GA, ANSTO, and several university groups to test real-world compatibility and surface hidden schema mismatches or metadata ambiguity. The ultimate objective was to validate and finalise a unified schema for isotope data ingestion, discovery, and export.</w:t>
      </w:r>
    </w:p>
    <w:p w:rsidR="00000000" w:rsidDel="00000000" w:rsidP="00000000" w:rsidRDefault="00000000" w:rsidRPr="00000000" w14:paraId="00000006">
      <w:pPr>
        <w:pStyle w:val="Heading2"/>
        <w:rPr/>
      </w:pPr>
      <w:r w:rsidDel="00000000" w:rsidR="00000000" w:rsidRPr="00000000">
        <w:rPr>
          <w:rtl w:val="0"/>
        </w:rPr>
        <w:t xml:space="preserve">Test Description</w:t>
      </w:r>
    </w:p>
    <w:p w:rsidR="00000000" w:rsidDel="00000000" w:rsidP="00000000" w:rsidRDefault="00000000" w:rsidRPr="00000000" w14:paraId="00000007">
      <w:pPr>
        <w:rPr/>
      </w:pPr>
      <w:r w:rsidDel="00000000" w:rsidR="00000000" w:rsidRPr="00000000">
        <w:rPr>
          <w:rtl w:val="0"/>
        </w:rPr>
        <w:t xml:space="preserve">Field trials involved mapping over 250 field names across multiple sources into the draft ontology. Specific emphasis was placed on controlled fields such as isotopic systems (e.g., Pb-Pb, Sr-Nd), material types, analytical methods, and geographic context. Datasets were uploaded via both import wizard and adapters to test schema validation, and results were reviewed by subject matter experts for semantic alignment. Fields that failed to map cleanly triggered revisions to the ontology structure or vocabulary list.</w:t>
      </w:r>
    </w:p>
    <w:p w:rsidR="00000000" w:rsidDel="00000000" w:rsidP="00000000" w:rsidRDefault="00000000" w:rsidRPr="00000000" w14:paraId="00000008">
      <w:pPr>
        <w:pStyle w:val="Heading2"/>
        <w:rPr/>
      </w:pPr>
      <w:r w:rsidDel="00000000" w:rsidR="00000000" w:rsidRPr="00000000">
        <w:rPr>
          <w:rtl w:val="0"/>
        </w:rPr>
        <w:t xml:space="preserve">Evaluation Method</w:t>
      </w:r>
    </w:p>
    <w:p w:rsidR="00000000" w:rsidDel="00000000" w:rsidP="00000000" w:rsidRDefault="00000000" w:rsidRPr="00000000" w14:paraId="00000009">
      <w:pPr>
        <w:rPr/>
      </w:pPr>
      <w:r w:rsidDel="00000000" w:rsidR="00000000" w:rsidRPr="00000000">
        <w:rPr>
          <w:rtl w:val="0"/>
        </w:rPr>
        <w:t xml:space="preserve">Evaluation focused on:</w:t>
        <w:br w:type="textWrapping"/>
        <w:t xml:space="preserve">- % of fields successfully matched to the ontology without manual edits</w:t>
        <w:br w:type="textWrapping"/>
        <w:t xml:space="preserve">- Number of new terms or structures added to support unanticipated use cases</w:t>
        <w:br w:type="textWrapping"/>
        <w:t xml:space="preserve">- Validation logs showing ingestion success/failure by field</w:t>
        <w:br w:type="textWrapping"/>
        <w:t xml:space="preserve">- Coverage of schema in downstream filters and export templates</w:t>
      </w:r>
    </w:p>
    <w:p w:rsidR="00000000" w:rsidDel="00000000" w:rsidP="00000000" w:rsidRDefault="00000000" w:rsidRPr="00000000" w14:paraId="0000000A">
      <w:pPr>
        <w:pStyle w:val="Heading2"/>
        <w:rPr/>
      </w:pPr>
      <w:r w:rsidDel="00000000" w:rsidR="00000000" w:rsidRPr="00000000">
        <w:rPr>
          <w:rtl w:val="0"/>
        </w:rPr>
        <w:t xml:space="preserve">Results</w:t>
      </w:r>
    </w:p>
    <w:p w:rsidR="00000000" w:rsidDel="00000000" w:rsidP="00000000" w:rsidRDefault="00000000" w:rsidRPr="00000000" w14:paraId="0000000B">
      <w:pPr>
        <w:rPr/>
      </w:pPr>
      <w:r w:rsidDel="00000000" w:rsidR="00000000" w:rsidRPr="00000000">
        <w:rPr>
          <w:rtl w:val="0"/>
        </w:rPr>
        <w:t xml:space="preserve">After 3 rounds of iteration, this improved to 97% match rate, with 37 new terms added and 4 field definitions adjusted for clarity. Notable issues included duplicate labels (e.g., ‘SampleID’ vs ‘Sample_ID’), inconsistent date formats, and overlapping definitions for ‘material type’. After ontology refinement, the unified schema passed QA validation across all trial datasets and supported consistent filtering in the web interface.</w:t>
      </w:r>
    </w:p>
    <w:p w:rsidR="00000000" w:rsidDel="00000000" w:rsidP="00000000" w:rsidRDefault="00000000" w:rsidRPr="00000000" w14:paraId="0000000C">
      <w:pPr>
        <w:pStyle w:val="Heading2"/>
        <w:rPr/>
      </w:pPr>
      <w:r w:rsidDel="00000000" w:rsidR="00000000" w:rsidRPr="00000000">
        <w:rPr>
          <w:rtl w:val="0"/>
        </w:rPr>
        <w:t xml:space="preserve">Conclusions</w:t>
      </w:r>
    </w:p>
    <w:p w:rsidR="00000000" w:rsidDel="00000000" w:rsidP="00000000" w:rsidRDefault="00000000" w:rsidRPr="00000000" w14:paraId="0000000D">
      <w:pPr>
        <w:rPr/>
      </w:pPr>
      <w:r w:rsidDel="00000000" w:rsidR="00000000" w:rsidRPr="00000000">
        <w:rPr>
          <w:rtl w:val="0"/>
        </w:rPr>
        <w:t xml:space="preserve">The ontology proved robust when tested against diverse Australian isotope data. Field inconsistencies were primarily superficial and addressable via controlled vocabularies and minor schema extensions. Ontology alignment significantly improved data reusability, FAIR compliance, and analytics reliability. This validated the approach as suitable for national adoption and cross-project integration.</w:t>
      </w:r>
    </w:p>
    <w:p w:rsidR="00000000" w:rsidDel="00000000" w:rsidP="00000000" w:rsidRDefault="00000000" w:rsidRPr="00000000" w14:paraId="0000000E">
      <w:pPr>
        <w:pStyle w:val="Heading2"/>
        <w:rPr/>
      </w:pPr>
      <w:r w:rsidDel="00000000" w:rsidR="00000000" w:rsidRPr="00000000">
        <w:rPr>
          <w:rtl w:val="0"/>
        </w:rPr>
        <w:t xml:space="preserve">Evidence Collected</w:t>
      </w:r>
    </w:p>
    <w:p w:rsidR="00000000" w:rsidDel="00000000" w:rsidP="00000000" w:rsidRDefault="00000000" w:rsidRPr="00000000" w14:paraId="0000000F">
      <w:pPr>
        <w:rPr/>
      </w:pPr>
      <w:r w:rsidDel="00000000" w:rsidR="00000000" w:rsidRPr="00000000">
        <w:rPr>
          <w:rtl w:val="0"/>
        </w:rPr>
        <w:t xml:space="preserve">- CSIRO AF Isotope ontology results</w:t>
        <w:br w:type="textWrapping"/>
        <w:t xml:space="preserve">- System design document</w:t>
        <w:br w:type="textWrapping"/>
        <w:t xml:space="preserve">- Ontology revision history</w:t>
        <w:br w:type="textWrapping"/>
        <w:t xml:space="preserve">- Team Meeting decks highlighting ontology decisions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kPNowwOOjlfRCvVjpwcxFLoa1w==">CgMxLjA4AHIhMTAybGltcjkwSjZwYkpwZ3BfY0p4bnI4UGlMdUhGaG1q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