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4235" w14:textId="77777777" w:rsidR="007676A1" w:rsidRDefault="00000000">
      <w:pPr>
        <w:pStyle w:val="Heading1"/>
      </w:pPr>
      <w:r>
        <w:t>R&amp;D PROJECT EXPERIMENT AND TEST REPORT</w:t>
      </w:r>
    </w:p>
    <w:p w14:paraId="1673C924" w14:textId="77777777" w:rsidR="007676A1" w:rsidRDefault="00000000">
      <w:r>
        <w:t>EXPERIMENT/TEST NO: 003</w:t>
      </w:r>
    </w:p>
    <w:p w14:paraId="72F83467" w14:textId="77777777" w:rsidR="007676A1" w:rsidRDefault="00000000">
      <w:r>
        <w:t>DATE OF TEST:</w:t>
      </w:r>
      <w:r>
        <w:br/>
        <w:t>August 2025</w:t>
      </w:r>
    </w:p>
    <w:p w14:paraId="36FF5AD0" w14:textId="77777777" w:rsidR="007676A1" w:rsidRDefault="00000000">
      <w:r>
        <w:t>R&amp;D PROJECT:</w:t>
      </w:r>
      <w:r>
        <w:br/>
        <w:t>LithoSpace – Extraterrestrial Geochemistry Data Platform</w:t>
      </w:r>
    </w:p>
    <w:p w14:paraId="7D4BC017" w14:textId="77777777" w:rsidR="007676A1" w:rsidRDefault="00000000">
      <w:r>
        <w:t>R&amp;D CORE ACTIVITY:</w:t>
      </w:r>
      <w:r>
        <w:br/>
        <w:t>Schema Justification and Standards Review</w:t>
      </w:r>
    </w:p>
    <w:p w14:paraId="5E152D16" w14:textId="0D51748F" w:rsidR="007676A1" w:rsidRDefault="00000000">
      <w:r>
        <w:t>HYPOTHESIS ASPECT TESTED:</w:t>
      </w:r>
      <w:r>
        <w:br/>
        <w:t>That existing</w:t>
      </w:r>
      <w:r w:rsidR="003E6350">
        <w:t xml:space="preserve"> </w:t>
      </w:r>
      <w:r>
        <w:t>international data standards and planetary geochemical repositories do not provide a unified schema for ingesting, standardising, and comparing spatial geochemical data across missions and planetary bodies. Therefore, a novel schema design was required for LithoSpace.</w:t>
      </w:r>
    </w:p>
    <w:p w14:paraId="6D6F930F" w14:textId="20CAABCC" w:rsidR="007676A1" w:rsidRDefault="00000000">
      <w:r>
        <w:t>DESCRIBE HOW EXPERIMENT/TEST UNDERTAKEN:</w:t>
      </w:r>
      <w:r>
        <w:br/>
        <w:t>A literature and archive review was conducted to assess the nature and format of data produced by geochemical missions to the Moon and Mars. The review included documentation of all relevant missions, including Apollo (11–17), Luna,, Viking, Pathfinder, Spirit, Opportunity, Curiosity, Phoenix, and Perseverance.</w:t>
      </w:r>
      <w:r>
        <w:br/>
      </w:r>
      <w:r>
        <w:br/>
        <w:t>The review examined source formats (PDF, spreadsheet, tab-delimited files, XML), units of measurement (wt%, elemental ppm, oxides), metadata availability (location, instrument, rock type), and coordinate systems (planetocentric, rover-relative grids). Primary repositories included NASA's Planetary Data System (PDS), USGS, ESA archives, and published literature. Schema gaps and inconsistencies were documented. A comparative matrix was developed to map compatibility across missions.</w:t>
      </w:r>
      <w:r>
        <w:br/>
      </w:r>
      <w:r>
        <w:br/>
        <w:t>This review directly informed the development of LithoSpace’s ingestion schema, which was iteratively refined to accommodate multi-mission inputs with standardised units, structured metadata, spatial reference, and harmonised field names.</w:t>
      </w:r>
    </w:p>
    <w:p w14:paraId="6C69A021" w14:textId="77777777" w:rsidR="007676A1" w:rsidRDefault="00000000">
      <w:r>
        <w:t>TEST EVALUATION CRITERIA:</w:t>
      </w:r>
      <w:r>
        <w:br/>
        <w:t>1. Completeness of mission coverage across lunar and Martian datasets</w:t>
      </w:r>
      <w:r>
        <w:br/>
        <w:t>2. Identification of schema compatibility issues (e.g. missing fields, inconsistent units)</w:t>
      </w:r>
      <w:r>
        <w:br/>
        <w:t>3. Effectiveness of the resulting schema in covering all reviewed data types</w:t>
      </w:r>
      <w:r>
        <w:br/>
        <w:t>4. Validation by an external reviewer with expertise in planetary data management</w:t>
      </w:r>
    </w:p>
    <w:p w14:paraId="2B311198" w14:textId="276A40AA" w:rsidR="007676A1" w:rsidRDefault="00000000">
      <w:r>
        <w:t>TEST RESULTS:</w:t>
      </w:r>
      <w:r>
        <w:br/>
        <w:t>1. The review covered 25+ geochemical missions spanning 1967 to 2025.</w:t>
      </w:r>
      <w:r>
        <w:br/>
        <w:t>2. Major incompatibilities were found in unit usage</w:t>
      </w:r>
      <w:r w:rsidR="003E6350">
        <w:t xml:space="preserve">, </w:t>
      </w:r>
      <w:r>
        <w:t xml:space="preserve">naming conventions, coordinate </w:t>
      </w:r>
      <w:r>
        <w:lastRenderedPageBreak/>
        <w:t>reference frames, and metadata depth.</w:t>
      </w:r>
      <w:r>
        <w:br/>
        <w:t xml:space="preserve">3. The LithoSpace schema was updated to include support for oxide and elemental fields, unified location referencing, JSON-formatted mineralogy fields, and a </w:t>
      </w:r>
      <w:proofErr w:type="spellStart"/>
      <w:r>
        <w:t>standardised</w:t>
      </w:r>
      <w:proofErr w:type="spellEnd"/>
      <w:r>
        <w:t xml:space="preserve"> mission </w:t>
      </w:r>
      <w:r w:rsidR="003E6350">
        <w:t>schema.</w:t>
      </w:r>
      <w:r>
        <w:br/>
        <w:t xml:space="preserve">4. The final schema was reviewed by </w:t>
      </w:r>
      <w:proofErr w:type="gramStart"/>
      <w:r>
        <w:t>an</w:t>
      </w:r>
      <w:proofErr w:type="gramEnd"/>
      <w:r>
        <w:t xml:space="preserve"> geochemist and confirmed to be novel, practical, and scientifically defensible.</w:t>
      </w:r>
    </w:p>
    <w:p w14:paraId="147CB496" w14:textId="77777777" w:rsidR="007676A1" w:rsidRDefault="00000000">
      <w:r>
        <w:t>TESTING CONCLUSIONS:</w:t>
      </w:r>
      <w:r>
        <w:br/>
        <w:t>The literature review confirmed that no existing schema or system supports integrated ingestion and spatial visualisation of planetary geochemistry across multiple missions. LithoSpace’s schema provides the first harmonised system for comparing lunar and Martian datasets in a unified geospatial environment. This work could not have been predicted or derived solely from existing platforms, as each mission’s data structure required bespoke analysis, harmonisation, and reformatting.</w:t>
      </w:r>
    </w:p>
    <w:p w14:paraId="0F289318" w14:textId="77777777" w:rsidR="007676A1" w:rsidRDefault="00000000">
      <w:r>
        <w:t>EVIDENCE COLLECTED:</w:t>
      </w:r>
      <w:r>
        <w:br/>
        <w:t>- Structured mission-by-mission review document</w:t>
      </w:r>
      <w:r>
        <w:br/>
        <w:t>- Schema comparison matrix (Google Sheets)</w:t>
      </w:r>
      <w:r>
        <w:br/>
        <w:t>- Annotated NASA PDS and Analyst’s Notebook screenshots</w:t>
      </w:r>
      <w:r>
        <w:br/>
        <w:t>- Schema design notes and revision history</w:t>
      </w:r>
      <w:r>
        <w:br/>
        <w:t>- Academic reviewer feedback (email record)</w:t>
      </w:r>
      <w:r>
        <w:br/>
        <w:t>- Internal whitepaper: LithoSpace Schema v1.4 Summary</w:t>
      </w:r>
    </w:p>
    <w:sectPr w:rsidR="00767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045022">
    <w:abstractNumId w:val="8"/>
  </w:num>
  <w:num w:numId="2" w16cid:durableId="49617134">
    <w:abstractNumId w:val="6"/>
  </w:num>
  <w:num w:numId="3" w16cid:durableId="237523795">
    <w:abstractNumId w:val="5"/>
  </w:num>
  <w:num w:numId="4" w16cid:durableId="1373381367">
    <w:abstractNumId w:val="4"/>
  </w:num>
  <w:num w:numId="5" w16cid:durableId="2002538419">
    <w:abstractNumId w:val="7"/>
  </w:num>
  <w:num w:numId="6" w16cid:durableId="739907406">
    <w:abstractNumId w:val="3"/>
  </w:num>
  <w:num w:numId="7" w16cid:durableId="1824392677">
    <w:abstractNumId w:val="2"/>
  </w:num>
  <w:num w:numId="8" w16cid:durableId="1696685837">
    <w:abstractNumId w:val="1"/>
  </w:num>
  <w:num w:numId="9" w16cid:durableId="200485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548"/>
    <w:rsid w:val="00326F90"/>
    <w:rsid w:val="003E6350"/>
    <w:rsid w:val="007676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AE0B4"/>
  <w14:defaultImageDpi w14:val="300"/>
  <w15:docId w15:val="{5DDD2E7F-4B66-1B47-85D2-2BDD7DB9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Keith Dimech</cp:lastModifiedBy>
  <cp:revision>2</cp:revision>
  <dcterms:created xsi:type="dcterms:W3CDTF">2013-12-23T23:15:00Z</dcterms:created>
  <dcterms:modified xsi:type="dcterms:W3CDTF">2025-08-06T02:58:00Z</dcterms:modified>
  <cp:category/>
</cp:coreProperties>
</file>